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0979D" w14:textId="60993401" w:rsidR="00883395" w:rsidRPr="0038129C" w:rsidRDefault="00883395" w:rsidP="0038129C">
      <w:pPr>
        <w:pStyle w:val="Title"/>
        <w:spacing w:line="480" w:lineRule="auto"/>
        <w:jc w:val="left"/>
        <w:rPr>
          <w:rFonts w:ascii="Times New Roman" w:hAnsi="Times New Roman"/>
          <w:sz w:val="24"/>
          <w:szCs w:val="24"/>
        </w:rPr>
      </w:pPr>
      <w:r w:rsidRPr="0038129C">
        <w:rPr>
          <w:rFonts w:ascii="Times New Roman" w:hAnsi="Times New Roman"/>
          <w:sz w:val="24"/>
          <w:szCs w:val="24"/>
        </w:rPr>
        <w:t xml:space="preserve">Title: </w:t>
      </w:r>
      <w:bookmarkStart w:id="0" w:name="_Hlk122273258"/>
      <w:r w:rsidRPr="0038129C">
        <w:rPr>
          <w:rFonts w:ascii="Times New Roman" w:hAnsi="Times New Roman"/>
          <w:b w:val="0"/>
          <w:bCs/>
          <w:sz w:val="24"/>
          <w:szCs w:val="24"/>
        </w:rPr>
        <w:t>HBeeID: A molecular tool that identifies honey bee subspecies from different geographic populations.</w:t>
      </w:r>
      <w:bookmarkEnd w:id="0"/>
    </w:p>
    <w:p w14:paraId="17455D9B" w14:textId="77777777" w:rsidR="009851B7" w:rsidRPr="0038129C" w:rsidRDefault="009851B7" w:rsidP="0038129C">
      <w:pPr>
        <w:spacing w:line="480" w:lineRule="auto"/>
      </w:pPr>
    </w:p>
    <w:p w14:paraId="6B86B22A" w14:textId="23F85D35" w:rsidR="00846271" w:rsidRPr="00045DA0" w:rsidRDefault="007230AB" w:rsidP="0038129C">
      <w:pPr>
        <w:spacing w:line="480" w:lineRule="auto"/>
        <w:rPr>
          <w:b/>
          <w:bCs/>
        </w:rPr>
      </w:pPr>
      <w:r>
        <w:rPr>
          <w:b/>
          <w:bCs/>
        </w:rPr>
        <w:t>Supplementary</w:t>
      </w:r>
      <w:r w:rsidR="000C64FF">
        <w:rPr>
          <w:b/>
          <w:bCs/>
        </w:rPr>
        <w:t xml:space="preserve"> Methods</w:t>
      </w:r>
      <w:r>
        <w:rPr>
          <w:b/>
          <w:bCs/>
        </w:rPr>
        <w:t xml:space="preserve"> 1</w:t>
      </w:r>
    </w:p>
    <w:p w14:paraId="6F1759CC" w14:textId="77777777" w:rsidR="008D0E97" w:rsidRPr="0038129C" w:rsidRDefault="008D0E97" w:rsidP="0038129C">
      <w:pPr>
        <w:spacing w:line="480" w:lineRule="auto"/>
        <w:rPr>
          <w:b/>
          <w:bCs/>
          <w:i/>
          <w:iCs/>
          <w:color w:val="000000" w:themeColor="text1"/>
        </w:rPr>
      </w:pPr>
      <w:r w:rsidRPr="0038129C">
        <w:rPr>
          <w:b/>
          <w:bCs/>
          <w:i/>
          <w:iCs/>
          <w:color w:val="000000" w:themeColor="text1"/>
        </w:rPr>
        <w:t>a. Processing of honey bee samples.</w:t>
      </w:r>
    </w:p>
    <w:p w14:paraId="42F90D38" w14:textId="5BF0973D" w:rsidR="00874BC4" w:rsidRDefault="00874BC4" w:rsidP="0038129C">
      <w:pPr>
        <w:spacing w:line="480" w:lineRule="auto"/>
        <w:rPr>
          <w:color w:val="000000" w:themeColor="text1"/>
        </w:rPr>
      </w:pPr>
      <w:r>
        <w:rPr>
          <w:color w:val="000000" w:themeColor="text1"/>
        </w:rPr>
        <w:t>All collaborators received a collection protocol to be followed to secure honey bee specimens.</w:t>
      </w:r>
    </w:p>
    <w:p w14:paraId="76619AF1" w14:textId="668B075F" w:rsidR="008D0E97" w:rsidRPr="005640EE" w:rsidRDefault="00874BC4" w:rsidP="0038129C">
      <w:pPr>
        <w:spacing w:line="480" w:lineRule="auto"/>
      </w:pPr>
      <w:r>
        <w:rPr>
          <w:color w:val="000000" w:themeColor="text1"/>
        </w:rPr>
        <w:t xml:space="preserve">All specimens were collected live and placed in </w:t>
      </w:r>
      <w:r w:rsidRPr="0038129C">
        <w:rPr>
          <w:color w:val="000000" w:themeColor="text1"/>
        </w:rPr>
        <w:t>95% ETOH</w:t>
      </w:r>
      <w:r>
        <w:rPr>
          <w:color w:val="000000" w:themeColor="text1"/>
        </w:rPr>
        <w:t xml:space="preserve">. Samples that arrived from other locations </w:t>
      </w:r>
      <w:r w:rsidR="008D0E97" w:rsidRPr="0038129C">
        <w:rPr>
          <w:color w:val="000000" w:themeColor="text1"/>
        </w:rPr>
        <w:t xml:space="preserve">were transferred </w:t>
      </w:r>
      <w:r>
        <w:rPr>
          <w:color w:val="000000" w:themeColor="text1"/>
        </w:rPr>
        <w:t xml:space="preserve">upon receipt </w:t>
      </w:r>
      <w:r w:rsidR="008D0E97" w:rsidRPr="0038129C">
        <w:rPr>
          <w:color w:val="000000" w:themeColor="text1"/>
        </w:rPr>
        <w:t>to new 2 ml screw cap tubes, with fresh 95% ETOH, and checked for integrity and quality (e.g., ETOH immersion, mechanical damage, etc.), labeled as per their origin and stored at -20°C. Specimens from Puerto Rico were collected live with a plastic Ziploc bag, and immediately placed in fresh 95% ETOH 25ml Falcon tubes</w:t>
      </w:r>
      <w:r>
        <w:rPr>
          <w:color w:val="000000" w:themeColor="text1"/>
        </w:rPr>
        <w:t xml:space="preserve"> and then transferred to 2 ml screwcap tubes</w:t>
      </w:r>
      <w:r w:rsidR="008D0E97" w:rsidRPr="0038129C">
        <w:rPr>
          <w:color w:val="000000" w:themeColor="text1"/>
        </w:rPr>
        <w:t xml:space="preserve">. Honey bees from Puerto Rico were collected at a minimum distance of 2 miles from each other to ensure capturing colony diversity, and geo-referenced. </w:t>
      </w:r>
      <w:r w:rsidR="005640EE" w:rsidRPr="005640EE">
        <w:rPr>
          <w:color w:val="000000" w:themeColor="text1"/>
        </w:rPr>
        <w:t>This distance (2 miles) is twice the average distance a nectar forager is travels from the hive, and three times the average distance for a pollen forager</w:t>
      </w:r>
      <w:r w:rsidR="000C64FF">
        <w:rPr>
          <w:color w:val="000000" w:themeColor="text1"/>
        </w:rPr>
        <w:t xml:space="preserve">, </w:t>
      </w:r>
      <w:r w:rsidR="005640EE" w:rsidRPr="005640EE">
        <w:rPr>
          <w:color w:val="000000" w:themeColor="text1"/>
        </w:rPr>
        <w:t>e.</w:t>
      </w:r>
      <w:r w:rsidR="005640EE" w:rsidRPr="00C63ED3">
        <w:rPr>
          <w:color w:val="000000" w:themeColor="text1"/>
        </w:rPr>
        <w:t xml:space="preserve">g. </w:t>
      </w:r>
      <w:r w:rsidR="000C64FF" w:rsidRPr="000C64FF">
        <w:rPr>
          <w:color w:val="0070C0"/>
        </w:rPr>
        <w:t>(1)</w:t>
      </w:r>
      <w:r w:rsidR="005640EE" w:rsidRPr="00C63ED3">
        <w:rPr>
          <w:color w:val="000000" w:themeColor="text1"/>
        </w:rPr>
        <w:t xml:space="preserve">. </w:t>
      </w:r>
      <w:r w:rsidR="008D0E97" w:rsidRPr="005640EE">
        <w:rPr>
          <w:color w:val="000000" w:themeColor="text1"/>
        </w:rPr>
        <w:t>A workflow that illustrates an overview of the process undertaken to develop the HBeeID tool is illustrated in</w:t>
      </w:r>
      <w:r w:rsidR="008D0E97" w:rsidRPr="005640EE">
        <w:rPr>
          <w:color w:val="70AD47" w:themeColor="accent6"/>
        </w:rPr>
        <w:t xml:space="preserve"> Fig. 2.</w:t>
      </w:r>
    </w:p>
    <w:p w14:paraId="2C1BB30F" w14:textId="77777777" w:rsidR="00883395" w:rsidRPr="0038129C" w:rsidRDefault="00883395" w:rsidP="0038129C">
      <w:pPr>
        <w:spacing w:line="480" w:lineRule="auto"/>
      </w:pPr>
    </w:p>
    <w:p w14:paraId="2FCA261B" w14:textId="77777777" w:rsidR="00B004BA" w:rsidRPr="0038129C" w:rsidRDefault="00B004BA" w:rsidP="0038129C">
      <w:pPr>
        <w:spacing w:line="480" w:lineRule="auto"/>
        <w:rPr>
          <w:b/>
          <w:bCs/>
          <w:color w:val="000000" w:themeColor="text1"/>
        </w:rPr>
      </w:pPr>
      <w:r w:rsidRPr="0038129C">
        <w:rPr>
          <w:b/>
          <w:bCs/>
          <w:i/>
          <w:iCs/>
          <w:color w:val="000000" w:themeColor="text1"/>
        </w:rPr>
        <w:t>b. DNA extraction and isolation protocol.</w:t>
      </w:r>
    </w:p>
    <w:p w14:paraId="083AACFE" w14:textId="6EEDD716" w:rsidR="00B004BA" w:rsidRDefault="00B004BA" w:rsidP="0038129C">
      <w:pPr>
        <w:spacing w:line="480" w:lineRule="auto"/>
        <w:rPr>
          <w:color w:val="000000" w:themeColor="text1"/>
        </w:rPr>
      </w:pPr>
      <w:r w:rsidRPr="0038129C">
        <w:rPr>
          <w:color w:val="000000" w:themeColor="text1"/>
        </w:rPr>
        <w:t xml:space="preserve">Individual </w:t>
      </w:r>
      <w:r w:rsidRPr="0038129C">
        <w:rPr>
          <w:color w:val="000000" w:themeColor="text1"/>
          <w:spacing w:val="2"/>
          <w:shd w:val="clear" w:color="auto" w:fill="FCFCFC"/>
        </w:rPr>
        <w:t xml:space="preserve">HB </w:t>
      </w:r>
      <w:r w:rsidRPr="0038129C">
        <w:rPr>
          <w:color w:val="000000" w:themeColor="text1"/>
        </w:rPr>
        <w:t xml:space="preserve">specimens were dissected using a stereomicroscope. A vertical cut was made along the middle of the thorax. Half of the thoracic muscles was retrieved with a sterile scalpel and needle which along with the entire head was used for the DNA extraction.  All dissecting tools were sterilized between dissections. </w:t>
      </w:r>
      <w:r w:rsidR="000C64FF">
        <w:rPr>
          <w:color w:val="000000" w:themeColor="text1"/>
        </w:rPr>
        <w:t xml:space="preserve">Samples were allowed to air dry to eliminate residual ETOH prior to DNA extraction. </w:t>
      </w:r>
      <w:r w:rsidRPr="0038129C">
        <w:rPr>
          <w:color w:val="000000" w:themeColor="text1"/>
        </w:rPr>
        <w:t xml:space="preserve">To extract DNA, the EZ1 DNA Investigator Kit (Qiagen, </w:t>
      </w:r>
      <w:r w:rsidRPr="0038129C">
        <w:rPr>
          <w:color w:val="000000" w:themeColor="text1"/>
        </w:rPr>
        <w:lastRenderedPageBreak/>
        <w:t>Valencia, CA, USA) was used according to manufacturer’s instructions. A brief overview of the protocol is as follows: Tissue was lysed in 10 µl Proteinase K and 190 µl Buffer G2, in 2 ml Safe-Lock microtubes. Tissue was homogenized by incorporating a 5 mm Ø sterile stainless-steel bead (Qiagen, Valencia, CA, USA) into the Safe-Lock microtubes, and assembled into a Tissue Lyser II (Qiagen, Valencia, CA, USA) operating at an oscillation frequency of 30 Hz for 15s. Subsequently, tubes were briefly centrifuged and incubated overnight in a water bath set at 56°C. Undissolved material was removed by centrifugation at 300 x g for 1 min, and clear lysate supernatant was then transferred into a 2 ml sample tube. Sample tubes were placed into an automated genomic DNA purification robot (EZ1® Advanced XL Robot, QIAGEN, Valencia, CA, USA), following the manufacturer’s protocol for isolation of Genomic DNA from Tissue and the EZ1 DNA Investigator Kit (Qiagen, Valencia, CA, USA). Total DNA was eluted in a volume of 50 µl.  DNA concentrations were measured using the Qubit™ 3.0 Quantitation Fluorometer (Invitrogen™), following the manufacturer’s protocols. The calibration of the fluorometer was done using the Invitrogen™ Qubit™ 1X dsDNA HS Assay Lambda Standard. After measurement, total DNA was stored at -20°C prior to sequencing.</w:t>
      </w:r>
    </w:p>
    <w:p w14:paraId="3E659AE1" w14:textId="77777777" w:rsidR="0038129C" w:rsidRPr="0038129C" w:rsidRDefault="0038129C" w:rsidP="0038129C">
      <w:pPr>
        <w:spacing w:line="480" w:lineRule="auto"/>
        <w:rPr>
          <w:color w:val="000000" w:themeColor="text1"/>
        </w:rPr>
      </w:pPr>
    </w:p>
    <w:p w14:paraId="0AEA6D01" w14:textId="0FA67DE0" w:rsidR="00690B5A" w:rsidRPr="0038129C" w:rsidRDefault="00045DA0" w:rsidP="0038129C">
      <w:pPr>
        <w:spacing w:line="480" w:lineRule="auto"/>
        <w:rPr>
          <w:b/>
          <w:bCs/>
          <w:i/>
        </w:rPr>
      </w:pPr>
      <w:r>
        <w:rPr>
          <w:b/>
          <w:bCs/>
          <w:i/>
        </w:rPr>
        <w:t>c</w:t>
      </w:r>
      <w:r w:rsidR="00690B5A" w:rsidRPr="0038129C">
        <w:rPr>
          <w:b/>
          <w:bCs/>
          <w:i/>
        </w:rPr>
        <w:t>. Development of Agena SNP panel.</w:t>
      </w:r>
    </w:p>
    <w:p w14:paraId="14407492" w14:textId="7D8A9070" w:rsidR="00690B5A" w:rsidRPr="0038129C" w:rsidRDefault="00690B5A" w:rsidP="0038129C">
      <w:pPr>
        <w:spacing w:line="480" w:lineRule="auto"/>
        <w:rPr>
          <w:color w:val="0070C0"/>
        </w:rPr>
      </w:pPr>
      <w:r w:rsidRPr="0038129C">
        <w:rPr>
          <w:bCs/>
          <w:iCs/>
        </w:rPr>
        <w:t xml:space="preserve">For the development of the Agena assay we identified an initial set of 160 SNPs that could differentiate the 15 populations of interest. The </w:t>
      </w:r>
      <w:r w:rsidRPr="0038129C">
        <w:t xml:space="preserve">Agena Biosciences Assay Design Suite v2.0 (ADS 2.0) was used to design PCR primers and single base extension probes for the 160 targets. Context sequences, annotated for proximal SNPs with 600 bp of flanking sequence on either side of the target SNP, were used as input into ADS 2.0. IPLEX. Default settings were used in all cases except for increasing the maximum amplicon length to 300 bp to avoid proximal SNPs and </w:t>
      </w:r>
      <w:r w:rsidRPr="0038129C">
        <w:lastRenderedPageBreak/>
        <w:t xml:space="preserve">low complexity sequences. A total of four multiplexes were designed including two (40-plexes), one (30-plex) and one (50-plex). These SNP targets had been previously apportioned into subgroups pertaining to specific functions: for identifying PR bees (two 40-plexes), Africanized bees (one 30-plex), and European bees (one 50-plex), thus ADS 2.0 was run several times to facilitate these target groupings. Any targets that were rejected within each group were replaced with suitable alternate targets and a new design was initiated. After an initial round of testing, several of the SNP assays failed to produce results. For some of these targets PCR primers were redesigned using Primer-BLAST (NCBI). One multiplex had a high failure rate thus alternate SNP targets were selected. A new multiplex was designed using ADS 2.0 that included these alternate targets as well as alternates for failing SNPs from other wells. At the completion of the process, the four multiplexes consisted of 132 SNPs. Primer sequences designed by Agena for these SNPs are found in </w:t>
      </w:r>
      <w:r w:rsidRPr="0038129C">
        <w:rPr>
          <w:color w:val="70AD47" w:themeColor="accent6"/>
        </w:rPr>
        <w:t xml:space="preserve">Suppl. Table </w:t>
      </w:r>
      <w:r w:rsidR="00273037">
        <w:rPr>
          <w:color w:val="70AD47" w:themeColor="accent6"/>
        </w:rPr>
        <w:t>S5</w:t>
      </w:r>
      <w:r w:rsidRPr="0038129C">
        <w:rPr>
          <w:color w:val="70AD47" w:themeColor="accent6"/>
        </w:rPr>
        <w:t xml:space="preserve">. </w:t>
      </w:r>
      <w:r w:rsidRPr="0038129C">
        <w:t xml:space="preserve">These comprised the Agena panel and were used to genotype 908 individual samples collected from Europe, Africa, and North and South America </w:t>
      </w:r>
      <w:r w:rsidRPr="0038129C">
        <w:rPr>
          <w:color w:val="70AD47" w:themeColor="accent6"/>
        </w:rPr>
        <w:t xml:space="preserve">(Fig. 1).  </w:t>
      </w:r>
      <w:r w:rsidRPr="0038129C">
        <w:rPr>
          <w:color w:val="000000" w:themeColor="text1"/>
        </w:rPr>
        <w:t xml:space="preserve">The metadata for these samples is given in </w:t>
      </w:r>
      <w:r w:rsidRPr="0038129C">
        <w:rPr>
          <w:color w:val="70AD47" w:themeColor="accent6"/>
        </w:rPr>
        <w:t xml:space="preserve">Suppl. Table </w:t>
      </w:r>
      <w:r w:rsidR="00273037">
        <w:rPr>
          <w:color w:val="70AD47" w:themeColor="accent6"/>
        </w:rPr>
        <w:t>S3</w:t>
      </w:r>
      <w:r w:rsidRPr="0038129C">
        <w:rPr>
          <w:b/>
          <w:bCs/>
          <w:color w:val="0070C0"/>
        </w:rPr>
        <w:t>.</w:t>
      </w:r>
      <w:r w:rsidRPr="0038129C">
        <w:rPr>
          <w:color w:val="0070C0"/>
        </w:rPr>
        <w:t xml:space="preserve"> </w:t>
      </w:r>
    </w:p>
    <w:p w14:paraId="4C6A2C72" w14:textId="77777777" w:rsidR="007230AB" w:rsidRDefault="007230AB">
      <w:pPr>
        <w:spacing w:line="480" w:lineRule="auto"/>
      </w:pPr>
    </w:p>
    <w:p w14:paraId="4125AA24" w14:textId="71705E49" w:rsidR="007230AB" w:rsidRPr="000C64FF" w:rsidRDefault="000C64FF" w:rsidP="007230AB">
      <w:pPr>
        <w:rPr>
          <w:b/>
          <w:bCs/>
          <w:i/>
          <w:iCs/>
        </w:rPr>
      </w:pPr>
      <w:r w:rsidRPr="000C64FF">
        <w:rPr>
          <w:b/>
          <w:bCs/>
          <w:i/>
          <w:iCs/>
        </w:rPr>
        <w:t xml:space="preserve">c. </w:t>
      </w:r>
      <w:r w:rsidR="007230AB" w:rsidRPr="000C64FF">
        <w:rPr>
          <w:b/>
          <w:bCs/>
          <w:i/>
          <w:iCs/>
        </w:rPr>
        <w:t>Instructions on how to run HBeeID and format input files.</w:t>
      </w:r>
    </w:p>
    <w:p w14:paraId="0B1B5243" w14:textId="77777777" w:rsidR="00C63ED3" w:rsidRPr="007230AB" w:rsidRDefault="00C63ED3" w:rsidP="007230AB">
      <w:pPr>
        <w:rPr>
          <w:color w:val="000000" w:themeColor="text1"/>
        </w:rPr>
      </w:pPr>
    </w:p>
    <w:p w14:paraId="5CFD08C8" w14:textId="77777777" w:rsidR="007230AB" w:rsidRPr="007230AB" w:rsidRDefault="007230AB" w:rsidP="007230AB">
      <w:pPr>
        <w:rPr>
          <w:b/>
          <w:bCs/>
        </w:rPr>
      </w:pPr>
      <w:r w:rsidRPr="007230AB">
        <w:rPr>
          <w:b/>
          <w:bCs/>
        </w:rPr>
        <w:t>1_Required R packages</w:t>
      </w:r>
    </w:p>
    <w:p w14:paraId="7246DB76" w14:textId="77777777" w:rsidR="007230AB" w:rsidRPr="007230AB" w:rsidRDefault="007230AB" w:rsidP="007230AB">
      <w:r w:rsidRPr="007230AB">
        <w:t>Adegenet</w:t>
      </w:r>
    </w:p>
    <w:p w14:paraId="235E32E8" w14:textId="77777777" w:rsidR="007230AB" w:rsidRPr="007230AB" w:rsidRDefault="007230AB" w:rsidP="007230AB">
      <w:r w:rsidRPr="007230AB">
        <w:t>Readxl</w:t>
      </w:r>
    </w:p>
    <w:p w14:paraId="6FD3BDA1" w14:textId="77777777" w:rsidR="007230AB" w:rsidRPr="007230AB" w:rsidRDefault="007230AB" w:rsidP="007230AB">
      <w:r w:rsidRPr="007230AB">
        <w:t>Openxlsx</w:t>
      </w:r>
    </w:p>
    <w:p w14:paraId="291EB10A" w14:textId="77777777" w:rsidR="007230AB" w:rsidRPr="007230AB" w:rsidRDefault="007230AB" w:rsidP="007230AB">
      <w:r w:rsidRPr="007230AB">
        <w:t>Tidyverse</w:t>
      </w:r>
    </w:p>
    <w:p w14:paraId="197AA7AC" w14:textId="77777777" w:rsidR="007230AB" w:rsidRPr="007230AB" w:rsidRDefault="007230AB" w:rsidP="007230AB">
      <w:r w:rsidRPr="007230AB">
        <w:t>Readr</w:t>
      </w:r>
    </w:p>
    <w:p w14:paraId="117F3F90" w14:textId="77777777" w:rsidR="007230AB" w:rsidRPr="007230AB" w:rsidRDefault="007230AB" w:rsidP="007230AB">
      <w:pPr>
        <w:rPr>
          <w:b/>
          <w:bCs/>
        </w:rPr>
      </w:pPr>
    </w:p>
    <w:p w14:paraId="59B63521" w14:textId="77777777" w:rsidR="007230AB" w:rsidRPr="007230AB" w:rsidRDefault="007230AB" w:rsidP="007230AB">
      <w:pPr>
        <w:rPr>
          <w:b/>
          <w:bCs/>
        </w:rPr>
      </w:pPr>
      <w:r w:rsidRPr="007230AB">
        <w:rPr>
          <w:b/>
          <w:bCs/>
        </w:rPr>
        <w:t>2_Diagram of Workflow</w:t>
      </w:r>
    </w:p>
    <w:p w14:paraId="3E210735" w14:textId="77777777" w:rsidR="007230AB" w:rsidRDefault="007230AB" w:rsidP="007230AB">
      <w:r w:rsidRPr="007230AB">
        <w:rPr>
          <w:noProof/>
        </w:rPr>
        <w:lastRenderedPageBreak/>
        <w:drawing>
          <wp:inline distT="0" distB="0" distL="0" distR="0" wp14:anchorId="0188EAE1" wp14:editId="7A10C1F7">
            <wp:extent cx="3736731" cy="3983851"/>
            <wp:effectExtent l="0" t="0" r="0" b="4445"/>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798970" cy="4050206"/>
                    </a:xfrm>
                    <a:prstGeom prst="rect">
                      <a:avLst/>
                    </a:prstGeom>
                  </pic:spPr>
                </pic:pic>
              </a:graphicData>
            </a:graphic>
          </wp:inline>
        </w:drawing>
      </w:r>
    </w:p>
    <w:p w14:paraId="5E745D82" w14:textId="4D4045E8" w:rsidR="00226C92" w:rsidRPr="007230AB" w:rsidRDefault="00226C92" w:rsidP="007230AB">
      <w:r>
        <w:t xml:space="preserve">Figure S1. Diagram of workflow for HBeeID, </w:t>
      </w:r>
      <w:r w:rsidRPr="0038129C">
        <w:rPr>
          <w:bCs/>
        </w:rPr>
        <w:t>A molecular tool that identifies honey bee subspecies from different geographic populations</w:t>
      </w:r>
    </w:p>
    <w:p w14:paraId="141E5C64" w14:textId="77777777" w:rsidR="007230AB" w:rsidRPr="007230AB" w:rsidRDefault="007230AB" w:rsidP="007230AB"/>
    <w:p w14:paraId="6BCB1D86" w14:textId="208616BA" w:rsidR="007230AB" w:rsidRDefault="000C64FF" w:rsidP="007230AB">
      <w:pPr>
        <w:rPr>
          <w:b/>
          <w:bCs/>
          <w:i/>
          <w:iCs/>
        </w:rPr>
      </w:pPr>
      <w:r w:rsidRPr="000C64FF">
        <w:rPr>
          <w:b/>
          <w:bCs/>
          <w:i/>
          <w:iCs/>
        </w:rPr>
        <w:t xml:space="preserve">d. </w:t>
      </w:r>
      <w:r w:rsidR="007230AB" w:rsidRPr="000C64FF">
        <w:rPr>
          <w:b/>
          <w:bCs/>
          <w:i/>
          <w:iCs/>
        </w:rPr>
        <w:t>How to create the input file.</w:t>
      </w:r>
    </w:p>
    <w:p w14:paraId="748CF834" w14:textId="77777777" w:rsidR="000C64FF" w:rsidRPr="000C64FF" w:rsidRDefault="000C64FF" w:rsidP="007230AB">
      <w:pPr>
        <w:rPr>
          <w:b/>
          <w:bCs/>
          <w:i/>
          <w:iCs/>
        </w:rPr>
      </w:pPr>
    </w:p>
    <w:p w14:paraId="6A389C88" w14:textId="77777777" w:rsidR="007230AB" w:rsidRPr="007230AB" w:rsidRDefault="007230AB" w:rsidP="007230AB">
      <w:r w:rsidRPr="007230AB">
        <w:t>HBeeID requires as input genotype data in CSV format where the sample identification codes are represented in rows and the SNP genotypes are shown in columns. The first row should contain headers that describe the content of each column.</w:t>
      </w:r>
    </w:p>
    <w:p w14:paraId="18D9FB2E" w14:textId="77777777" w:rsidR="007230AB" w:rsidRDefault="007230AB" w:rsidP="007230AB">
      <w:r w:rsidRPr="007230AB">
        <w:t xml:space="preserve">The first column should contain sample identification codes. There should be a total of 273 columns, where the first column is the sample identification codes column, followed by the SNP genotypes for the 272 SNPs in HBeeID. </w:t>
      </w:r>
    </w:p>
    <w:p w14:paraId="27592BBE" w14:textId="77777777" w:rsidR="007230AB" w:rsidRPr="007230AB" w:rsidRDefault="007230AB" w:rsidP="007230AB"/>
    <w:p w14:paraId="7D85CB28" w14:textId="77777777" w:rsidR="007230AB" w:rsidRPr="007230AB" w:rsidRDefault="007230AB" w:rsidP="007230AB">
      <w:r w:rsidRPr="007230AB">
        <w:t xml:space="preserve">The file, [SNPs_272_IDs_order.xlsx], contains the list of the IDs for the 272 SNPs. </w:t>
      </w:r>
    </w:p>
    <w:p w14:paraId="10CFA742" w14:textId="77777777" w:rsidR="007230AB" w:rsidRPr="007230AB" w:rsidRDefault="007230AB" w:rsidP="007230AB">
      <w:r w:rsidRPr="007230AB">
        <w:t xml:space="preserve">Each SNP ID contains the information of scaffold ID and the coordinate of the SNP loci in the </w:t>
      </w:r>
      <w:r w:rsidRPr="007230AB">
        <w:rPr>
          <w:i/>
        </w:rPr>
        <w:t>Apis mellifera</w:t>
      </w:r>
      <w:r w:rsidRPr="007230AB">
        <w:t xml:space="preserve"> genome assembly, Amel4.5, available on BeeBase. The order of the SNPs in the input file must match the order shown in the file [SNPs_272_IDs_order.xlsx].</w:t>
      </w:r>
    </w:p>
    <w:p w14:paraId="09504DD8" w14:textId="77777777" w:rsidR="007230AB" w:rsidRDefault="007230AB" w:rsidP="007230AB">
      <w:r w:rsidRPr="007230AB">
        <w:t>The genotype data should be converted to [0, 1 or 2] where [0] represents the homozygote state for the reference allele, [1] represents the heterozygote state and [2] represents the homozygote state for the alternate allele.</w:t>
      </w:r>
    </w:p>
    <w:p w14:paraId="69EABF48" w14:textId="77777777" w:rsidR="007230AB" w:rsidRPr="007230AB" w:rsidRDefault="007230AB" w:rsidP="007230AB"/>
    <w:p w14:paraId="68C71A27" w14:textId="77777777" w:rsidR="007230AB" w:rsidRPr="007230AB" w:rsidRDefault="007230AB" w:rsidP="007230AB">
      <w:r w:rsidRPr="007230AB">
        <w:t>The input file, prepared as specified above, needs to be given as input under the following line within the BeeID code [unknowns_data &lt;- read_csv("Input_genotypes.csv")].</w:t>
      </w:r>
    </w:p>
    <w:p w14:paraId="39433D55" w14:textId="77777777" w:rsidR="007230AB" w:rsidRPr="007230AB" w:rsidRDefault="007230AB" w:rsidP="007230AB">
      <w:r w:rsidRPr="007230AB">
        <w:t>To facilitate easy testing of the HBeeID the following test datasets are provided with data extracted in the required input format of HBeeID as described above.</w:t>
      </w:r>
    </w:p>
    <w:p w14:paraId="6394C6AF" w14:textId="77777777" w:rsidR="007230AB" w:rsidRPr="007230AB" w:rsidRDefault="007230AB" w:rsidP="007230AB">
      <w:pPr>
        <w:pStyle w:val="ListParagraph"/>
        <w:numPr>
          <w:ilvl w:val="0"/>
          <w:numId w:val="1"/>
        </w:numPr>
        <w:rPr>
          <w:sz w:val="24"/>
          <w:szCs w:val="24"/>
        </w:rPr>
      </w:pPr>
      <w:r w:rsidRPr="007230AB">
        <w:rPr>
          <w:sz w:val="24"/>
          <w:szCs w:val="24"/>
        </w:rPr>
        <w:lastRenderedPageBreak/>
        <w:t>Data from this work – 34 samples from PR</w:t>
      </w:r>
    </w:p>
    <w:p w14:paraId="5D971B7D" w14:textId="3154BC64" w:rsidR="007230AB" w:rsidRPr="007230AB" w:rsidRDefault="007230AB" w:rsidP="007230AB">
      <w:pPr>
        <w:pStyle w:val="ListParagraph"/>
        <w:numPr>
          <w:ilvl w:val="0"/>
          <w:numId w:val="1"/>
        </w:numPr>
        <w:rPr>
          <w:iCs/>
          <w:sz w:val="24"/>
          <w:szCs w:val="24"/>
        </w:rPr>
      </w:pPr>
      <w:r w:rsidRPr="007230AB">
        <w:rPr>
          <w:sz w:val="24"/>
          <w:szCs w:val="24"/>
        </w:rPr>
        <w:t xml:space="preserve">Cridland </w:t>
      </w:r>
      <w:r w:rsidRPr="007230AB">
        <w:rPr>
          <w:i/>
          <w:sz w:val="24"/>
          <w:szCs w:val="24"/>
        </w:rPr>
        <w:t xml:space="preserve">et </w:t>
      </w:r>
      <w:r w:rsidRPr="007230AB">
        <w:rPr>
          <w:iCs/>
          <w:sz w:val="24"/>
          <w:szCs w:val="24"/>
        </w:rPr>
        <w:t xml:space="preserve">al. </w:t>
      </w:r>
      <w:r w:rsidRPr="00124E6C">
        <w:rPr>
          <w:iCs/>
          <w:color w:val="0070C0"/>
          <w:sz w:val="24"/>
          <w:szCs w:val="24"/>
        </w:rPr>
        <w:t>(</w:t>
      </w:r>
      <w:r w:rsidR="00124E6C" w:rsidRPr="00124E6C">
        <w:rPr>
          <w:iCs/>
          <w:color w:val="0070C0"/>
          <w:sz w:val="24"/>
          <w:szCs w:val="24"/>
        </w:rPr>
        <w:t>2</w:t>
      </w:r>
      <w:r w:rsidRPr="00124E6C">
        <w:rPr>
          <w:iCs/>
          <w:color w:val="0070C0"/>
          <w:sz w:val="24"/>
          <w:szCs w:val="24"/>
        </w:rPr>
        <w:t xml:space="preserve">) </w:t>
      </w:r>
      <w:r w:rsidRPr="007230AB">
        <w:rPr>
          <w:iCs/>
          <w:sz w:val="24"/>
          <w:szCs w:val="24"/>
        </w:rPr>
        <w:t>– 26 samples from Northern California and 18 samples from the Southern California</w:t>
      </w:r>
    </w:p>
    <w:p w14:paraId="0906642E" w14:textId="1FE96F9A" w:rsidR="007230AB" w:rsidRPr="007230AB" w:rsidRDefault="007230AB" w:rsidP="007230AB">
      <w:pPr>
        <w:pStyle w:val="ListParagraph"/>
        <w:numPr>
          <w:ilvl w:val="0"/>
          <w:numId w:val="1"/>
        </w:numPr>
        <w:rPr>
          <w:iCs/>
          <w:sz w:val="24"/>
          <w:szCs w:val="24"/>
        </w:rPr>
      </w:pPr>
      <w:r w:rsidRPr="007230AB">
        <w:rPr>
          <w:iCs/>
          <w:sz w:val="24"/>
          <w:szCs w:val="24"/>
        </w:rPr>
        <w:t xml:space="preserve">Avalos </w:t>
      </w:r>
      <w:r w:rsidRPr="007230AB">
        <w:rPr>
          <w:i/>
          <w:sz w:val="24"/>
          <w:szCs w:val="24"/>
        </w:rPr>
        <w:t>et</w:t>
      </w:r>
      <w:r w:rsidRPr="007230AB">
        <w:rPr>
          <w:iCs/>
          <w:sz w:val="24"/>
          <w:szCs w:val="24"/>
        </w:rPr>
        <w:t xml:space="preserve"> al. </w:t>
      </w:r>
      <w:r w:rsidRPr="00124E6C">
        <w:rPr>
          <w:iCs/>
          <w:color w:val="0070C0"/>
          <w:sz w:val="24"/>
          <w:szCs w:val="24"/>
        </w:rPr>
        <w:t>(</w:t>
      </w:r>
      <w:r w:rsidR="00124E6C" w:rsidRPr="00124E6C">
        <w:rPr>
          <w:iCs/>
          <w:color w:val="0070C0"/>
          <w:sz w:val="24"/>
          <w:szCs w:val="24"/>
        </w:rPr>
        <w:t>3</w:t>
      </w:r>
      <w:r w:rsidRPr="00124E6C">
        <w:rPr>
          <w:iCs/>
          <w:color w:val="0070C0"/>
          <w:sz w:val="24"/>
          <w:szCs w:val="24"/>
        </w:rPr>
        <w:t xml:space="preserve">) </w:t>
      </w:r>
      <w:r w:rsidRPr="007230AB">
        <w:rPr>
          <w:iCs/>
          <w:sz w:val="24"/>
          <w:szCs w:val="24"/>
        </w:rPr>
        <w:t>– 30 EHB samples from Hawaii; 28 AHB samples from Mexico; 30 PRHB samples from Puerto Rico</w:t>
      </w:r>
    </w:p>
    <w:p w14:paraId="553DDD0D" w14:textId="01569F91" w:rsidR="007230AB" w:rsidRPr="007230AB" w:rsidRDefault="007230AB" w:rsidP="007230AB">
      <w:pPr>
        <w:pStyle w:val="ListParagraph"/>
        <w:numPr>
          <w:ilvl w:val="0"/>
          <w:numId w:val="1"/>
        </w:numPr>
        <w:rPr>
          <w:iCs/>
          <w:sz w:val="24"/>
          <w:szCs w:val="24"/>
        </w:rPr>
      </w:pPr>
      <w:r w:rsidRPr="007230AB">
        <w:rPr>
          <w:iCs/>
          <w:sz w:val="24"/>
          <w:szCs w:val="24"/>
        </w:rPr>
        <w:t xml:space="preserve">Kadri </w:t>
      </w:r>
      <w:r w:rsidRPr="007230AB">
        <w:rPr>
          <w:i/>
          <w:sz w:val="24"/>
          <w:szCs w:val="24"/>
        </w:rPr>
        <w:t xml:space="preserve">et </w:t>
      </w:r>
      <w:r w:rsidRPr="007230AB">
        <w:rPr>
          <w:iCs/>
          <w:sz w:val="24"/>
          <w:szCs w:val="24"/>
        </w:rPr>
        <w:t xml:space="preserve">al. </w:t>
      </w:r>
      <w:r w:rsidRPr="00124E6C">
        <w:rPr>
          <w:iCs/>
          <w:color w:val="0070C0"/>
          <w:sz w:val="24"/>
          <w:szCs w:val="24"/>
        </w:rPr>
        <w:t>(</w:t>
      </w:r>
      <w:r w:rsidR="00124E6C" w:rsidRPr="00124E6C">
        <w:rPr>
          <w:iCs/>
          <w:color w:val="0070C0"/>
          <w:sz w:val="24"/>
          <w:szCs w:val="24"/>
        </w:rPr>
        <w:t>4</w:t>
      </w:r>
      <w:r w:rsidRPr="00124E6C">
        <w:rPr>
          <w:iCs/>
          <w:color w:val="0070C0"/>
          <w:sz w:val="24"/>
          <w:szCs w:val="24"/>
        </w:rPr>
        <w:t xml:space="preserve">) </w:t>
      </w:r>
      <w:r w:rsidRPr="007230AB">
        <w:rPr>
          <w:iCs/>
          <w:sz w:val="24"/>
          <w:szCs w:val="24"/>
        </w:rPr>
        <w:t>– 26 samples from Brazil</w:t>
      </w:r>
    </w:p>
    <w:p w14:paraId="4156193C" w14:textId="36458036" w:rsidR="007230AB" w:rsidRDefault="007230AB" w:rsidP="007230AB">
      <w:pPr>
        <w:pStyle w:val="ListParagraph"/>
        <w:numPr>
          <w:ilvl w:val="0"/>
          <w:numId w:val="1"/>
        </w:numPr>
        <w:rPr>
          <w:sz w:val="24"/>
          <w:szCs w:val="24"/>
        </w:rPr>
      </w:pPr>
      <w:r w:rsidRPr="007230AB">
        <w:rPr>
          <w:iCs/>
          <w:sz w:val="24"/>
          <w:szCs w:val="24"/>
        </w:rPr>
        <w:t xml:space="preserve">Wallberg </w:t>
      </w:r>
      <w:r w:rsidRPr="007230AB">
        <w:rPr>
          <w:i/>
          <w:sz w:val="24"/>
          <w:szCs w:val="24"/>
        </w:rPr>
        <w:t>et</w:t>
      </w:r>
      <w:r w:rsidRPr="007230AB">
        <w:rPr>
          <w:iCs/>
          <w:sz w:val="24"/>
          <w:szCs w:val="24"/>
        </w:rPr>
        <w:t xml:space="preserve"> al. </w:t>
      </w:r>
      <w:r w:rsidRPr="00124E6C">
        <w:rPr>
          <w:iCs/>
          <w:color w:val="0070C0"/>
          <w:sz w:val="24"/>
          <w:szCs w:val="24"/>
        </w:rPr>
        <w:t>(</w:t>
      </w:r>
      <w:r w:rsidR="00124E6C" w:rsidRPr="00124E6C">
        <w:rPr>
          <w:iCs/>
          <w:color w:val="0070C0"/>
          <w:sz w:val="24"/>
          <w:szCs w:val="24"/>
        </w:rPr>
        <w:t>5</w:t>
      </w:r>
      <w:r w:rsidRPr="00124E6C">
        <w:rPr>
          <w:iCs/>
          <w:color w:val="0070C0"/>
          <w:sz w:val="24"/>
          <w:szCs w:val="24"/>
        </w:rPr>
        <w:t>)</w:t>
      </w:r>
      <w:r w:rsidRPr="00124E6C">
        <w:rPr>
          <w:color w:val="0070C0"/>
          <w:sz w:val="24"/>
          <w:szCs w:val="24"/>
        </w:rPr>
        <w:t xml:space="preserve"> </w:t>
      </w:r>
      <w:r w:rsidRPr="007230AB">
        <w:rPr>
          <w:sz w:val="24"/>
          <w:szCs w:val="24"/>
        </w:rPr>
        <w:t xml:space="preserve">– 10 </w:t>
      </w:r>
      <w:r w:rsidRPr="007230AB">
        <w:rPr>
          <w:i/>
          <w:iCs/>
          <w:sz w:val="24"/>
          <w:szCs w:val="24"/>
        </w:rPr>
        <w:t>A. m. adansonii</w:t>
      </w:r>
      <w:r w:rsidRPr="007230AB">
        <w:rPr>
          <w:sz w:val="24"/>
          <w:szCs w:val="24"/>
        </w:rPr>
        <w:t xml:space="preserve"> samples, 10 Africanized samples from Brazil, 10 </w:t>
      </w:r>
      <w:r w:rsidRPr="007230AB">
        <w:rPr>
          <w:i/>
          <w:iCs/>
          <w:sz w:val="24"/>
          <w:szCs w:val="24"/>
        </w:rPr>
        <w:t>A. m. anatoliaca</w:t>
      </w:r>
      <w:r w:rsidRPr="007230AB">
        <w:rPr>
          <w:sz w:val="24"/>
          <w:szCs w:val="24"/>
        </w:rPr>
        <w:t xml:space="preserve"> samples, 20 </w:t>
      </w:r>
      <w:r w:rsidRPr="007230AB">
        <w:rPr>
          <w:i/>
          <w:iCs/>
          <w:sz w:val="24"/>
          <w:szCs w:val="24"/>
        </w:rPr>
        <w:t>A. m. mellifera</w:t>
      </w:r>
      <w:r w:rsidRPr="007230AB">
        <w:rPr>
          <w:sz w:val="24"/>
          <w:szCs w:val="24"/>
        </w:rPr>
        <w:t xml:space="preserve"> EU domestic, 10 </w:t>
      </w:r>
      <w:r w:rsidRPr="007230AB">
        <w:rPr>
          <w:i/>
          <w:iCs/>
          <w:sz w:val="24"/>
          <w:szCs w:val="24"/>
        </w:rPr>
        <w:t>A. m. mellifera</w:t>
      </w:r>
      <w:r w:rsidRPr="007230AB">
        <w:rPr>
          <w:sz w:val="24"/>
          <w:szCs w:val="24"/>
        </w:rPr>
        <w:t xml:space="preserve"> US domestic, 10 </w:t>
      </w:r>
      <w:r w:rsidRPr="007230AB">
        <w:rPr>
          <w:i/>
          <w:iCs/>
          <w:sz w:val="24"/>
          <w:szCs w:val="24"/>
        </w:rPr>
        <w:t>A. m. carnica</w:t>
      </w:r>
      <w:r w:rsidRPr="007230AB">
        <w:rPr>
          <w:sz w:val="24"/>
          <w:szCs w:val="24"/>
        </w:rPr>
        <w:t xml:space="preserve"> samples,  10 </w:t>
      </w:r>
      <w:r w:rsidRPr="007230AB">
        <w:rPr>
          <w:i/>
          <w:iCs/>
          <w:sz w:val="24"/>
          <w:szCs w:val="24"/>
        </w:rPr>
        <w:t>A. m. capensis</w:t>
      </w:r>
      <w:r w:rsidRPr="007230AB">
        <w:rPr>
          <w:sz w:val="24"/>
          <w:szCs w:val="24"/>
        </w:rPr>
        <w:t xml:space="preserve"> samples, 10 </w:t>
      </w:r>
      <w:r w:rsidRPr="007230AB">
        <w:rPr>
          <w:i/>
          <w:iCs/>
          <w:sz w:val="24"/>
          <w:szCs w:val="24"/>
        </w:rPr>
        <w:t>A. m. Iberiensis</w:t>
      </w:r>
      <w:r w:rsidRPr="007230AB">
        <w:rPr>
          <w:sz w:val="24"/>
          <w:szCs w:val="24"/>
        </w:rPr>
        <w:t xml:space="preserve"> samples, 10 </w:t>
      </w:r>
      <w:r w:rsidRPr="007230AB">
        <w:rPr>
          <w:i/>
          <w:iCs/>
          <w:sz w:val="24"/>
          <w:szCs w:val="24"/>
        </w:rPr>
        <w:t>A. m. ligustica</w:t>
      </w:r>
      <w:r w:rsidRPr="007230AB">
        <w:rPr>
          <w:sz w:val="24"/>
          <w:szCs w:val="24"/>
        </w:rPr>
        <w:t xml:space="preserve"> samples, 20 </w:t>
      </w:r>
      <w:r w:rsidRPr="007230AB">
        <w:rPr>
          <w:i/>
          <w:iCs/>
          <w:sz w:val="24"/>
          <w:szCs w:val="24"/>
        </w:rPr>
        <w:t>A. m. mellifera</w:t>
      </w:r>
      <w:r w:rsidRPr="007230AB">
        <w:rPr>
          <w:sz w:val="24"/>
          <w:szCs w:val="24"/>
        </w:rPr>
        <w:t xml:space="preserve"> Swedish-Norway samples, 10 </w:t>
      </w:r>
      <w:r w:rsidRPr="007230AB">
        <w:rPr>
          <w:i/>
          <w:iCs/>
          <w:sz w:val="24"/>
          <w:szCs w:val="24"/>
        </w:rPr>
        <w:t>A. m. scutellata</w:t>
      </w:r>
      <w:r w:rsidRPr="007230AB">
        <w:rPr>
          <w:sz w:val="24"/>
          <w:szCs w:val="24"/>
        </w:rPr>
        <w:t xml:space="preserve"> samples</w:t>
      </w:r>
      <w:r>
        <w:rPr>
          <w:sz w:val="24"/>
          <w:szCs w:val="24"/>
        </w:rPr>
        <w:t>.</w:t>
      </w:r>
    </w:p>
    <w:p w14:paraId="6479F67D" w14:textId="77777777" w:rsidR="007230AB" w:rsidRPr="007230AB" w:rsidRDefault="007230AB" w:rsidP="007230AB">
      <w:pPr>
        <w:pStyle w:val="ListParagraph"/>
        <w:rPr>
          <w:sz w:val="24"/>
          <w:szCs w:val="24"/>
        </w:rPr>
      </w:pPr>
    </w:p>
    <w:p w14:paraId="1F12E0A6" w14:textId="5A929720" w:rsidR="007230AB" w:rsidRPr="000C64FF" w:rsidRDefault="000C64FF" w:rsidP="007230AB">
      <w:pPr>
        <w:rPr>
          <w:b/>
          <w:bCs/>
          <w:i/>
          <w:iCs/>
        </w:rPr>
      </w:pPr>
      <w:r w:rsidRPr="000C64FF">
        <w:rPr>
          <w:b/>
          <w:bCs/>
          <w:i/>
          <w:iCs/>
        </w:rPr>
        <w:t xml:space="preserve">e. </w:t>
      </w:r>
      <w:r w:rsidR="007230AB" w:rsidRPr="000C64FF">
        <w:rPr>
          <w:b/>
          <w:bCs/>
          <w:i/>
          <w:iCs/>
        </w:rPr>
        <w:t>NCBI Accessions for data sets used to assess BeeID:</w:t>
      </w:r>
    </w:p>
    <w:p w14:paraId="4D38FD17" w14:textId="77777777" w:rsidR="007230AB" w:rsidRPr="007230AB" w:rsidRDefault="007230AB" w:rsidP="007230AB">
      <w:pPr>
        <w:rPr>
          <w:b/>
          <w:bCs/>
        </w:rPr>
      </w:pPr>
    </w:p>
    <w:p w14:paraId="32410F94" w14:textId="17963A6A" w:rsidR="007230AB" w:rsidRDefault="007230AB" w:rsidP="007230AB">
      <w:r w:rsidRPr="00273037">
        <w:t xml:space="preserve">Avalos </w:t>
      </w:r>
      <w:r w:rsidRPr="00273037">
        <w:rPr>
          <w:i/>
        </w:rPr>
        <w:t>et al.</w:t>
      </w:r>
      <w:r w:rsidRPr="00273037">
        <w:t xml:space="preserve"> </w:t>
      </w:r>
      <w:r w:rsidR="00124E6C" w:rsidRPr="00124E6C">
        <w:rPr>
          <w:iCs/>
          <w:color w:val="0070C0"/>
        </w:rPr>
        <w:t>(3)</w:t>
      </w:r>
      <w:r w:rsidRPr="00124E6C">
        <w:tab/>
        <w:t>NCBI BioProject PRJNA381313</w:t>
      </w:r>
      <w:r w:rsidR="00124E6C" w:rsidRPr="00124E6C">
        <w:t xml:space="preserve"> at</w:t>
      </w:r>
      <w:r w:rsidR="00124E6C">
        <w:t xml:space="preserve">: </w:t>
      </w:r>
      <w:hyperlink r:id="rId6" w:history="1">
        <w:r w:rsidR="00124E6C" w:rsidRPr="00F458F2">
          <w:rPr>
            <w:rStyle w:val="Hyperlink"/>
          </w:rPr>
          <w:t>https://www.ncbi.nlm.nih.gov/search/all/?term=PRJNA381313</w:t>
        </w:r>
      </w:hyperlink>
    </w:p>
    <w:p w14:paraId="51D24E5B" w14:textId="77777777" w:rsidR="00124E6C" w:rsidRPr="00124E6C" w:rsidRDefault="00124E6C" w:rsidP="007230AB"/>
    <w:p w14:paraId="04FF815A" w14:textId="324A1538" w:rsidR="007230AB" w:rsidRDefault="007230AB" w:rsidP="007230AB">
      <w:r w:rsidRPr="007230AB">
        <w:t xml:space="preserve">Cridland et al. </w:t>
      </w:r>
      <w:r w:rsidR="00124E6C" w:rsidRPr="00124E6C">
        <w:rPr>
          <w:iCs/>
          <w:color w:val="0070C0"/>
        </w:rPr>
        <w:t>(2)</w:t>
      </w:r>
      <w:r w:rsidRPr="007230AB">
        <w:t xml:space="preserve">  </w:t>
      </w:r>
      <w:r>
        <w:tab/>
      </w:r>
      <w:r w:rsidRPr="007230AB">
        <w:t>NCBI BioProject PRJNA385500</w:t>
      </w:r>
      <w:r w:rsidR="00124E6C">
        <w:t xml:space="preserve"> at:</w:t>
      </w:r>
    </w:p>
    <w:p w14:paraId="4269D548" w14:textId="5C8A1079" w:rsidR="00124E6C" w:rsidRDefault="00000000" w:rsidP="007230AB">
      <w:hyperlink r:id="rId7" w:history="1">
        <w:r w:rsidR="00124E6C" w:rsidRPr="00F458F2">
          <w:rPr>
            <w:rStyle w:val="Hyperlink"/>
          </w:rPr>
          <w:t>https://www.ncbi.nlm.nih.gov/search/all/?term=PRJNA385500</w:t>
        </w:r>
      </w:hyperlink>
    </w:p>
    <w:p w14:paraId="7C982B75" w14:textId="77777777" w:rsidR="00124E6C" w:rsidRPr="007230AB" w:rsidRDefault="00124E6C" w:rsidP="007230AB"/>
    <w:p w14:paraId="59121257" w14:textId="6BEF105D" w:rsidR="007230AB" w:rsidRDefault="007230AB" w:rsidP="007230AB">
      <w:r w:rsidRPr="007230AB">
        <w:t xml:space="preserve">Kadri et al. </w:t>
      </w:r>
      <w:r w:rsidR="00124E6C" w:rsidRPr="00124E6C">
        <w:rPr>
          <w:iCs/>
          <w:color w:val="0070C0"/>
        </w:rPr>
        <w:t>(4)</w:t>
      </w:r>
      <w:r>
        <w:tab/>
      </w:r>
      <w:r>
        <w:tab/>
      </w:r>
      <w:r w:rsidRPr="007230AB">
        <w:t>NCBI BioProject PRJNA324081</w:t>
      </w:r>
      <w:r w:rsidR="00124E6C">
        <w:t xml:space="preserve"> at:</w:t>
      </w:r>
    </w:p>
    <w:p w14:paraId="20B421C3" w14:textId="576AF762" w:rsidR="00124E6C" w:rsidRDefault="00000000" w:rsidP="007230AB">
      <w:hyperlink r:id="rId8" w:history="1">
        <w:r w:rsidR="00124E6C" w:rsidRPr="00F458F2">
          <w:rPr>
            <w:rStyle w:val="Hyperlink"/>
          </w:rPr>
          <w:t>https://www.ncbi.nlm.nih.gov/search/all/?term=PRJNA324081</w:t>
        </w:r>
      </w:hyperlink>
    </w:p>
    <w:p w14:paraId="15F63680" w14:textId="77777777" w:rsidR="00124E6C" w:rsidRPr="007230AB" w:rsidRDefault="00124E6C" w:rsidP="007230AB"/>
    <w:p w14:paraId="255679BC" w14:textId="6316F3D6" w:rsidR="007230AB" w:rsidRDefault="007230AB" w:rsidP="007230AB">
      <w:r w:rsidRPr="007230AB">
        <w:t xml:space="preserve">Wallberg et al. </w:t>
      </w:r>
      <w:r w:rsidR="00124E6C" w:rsidRPr="00124E6C">
        <w:rPr>
          <w:iCs/>
          <w:color w:val="0070C0"/>
        </w:rPr>
        <w:t>(</w:t>
      </w:r>
      <w:r w:rsidR="00124E6C">
        <w:rPr>
          <w:iCs/>
          <w:color w:val="0070C0"/>
        </w:rPr>
        <w:t>5</w:t>
      </w:r>
      <w:r w:rsidR="00124E6C" w:rsidRPr="00124E6C">
        <w:rPr>
          <w:iCs/>
          <w:color w:val="0070C0"/>
        </w:rPr>
        <w:t>)</w:t>
      </w:r>
      <w:r>
        <w:tab/>
      </w:r>
      <w:r w:rsidRPr="007230AB">
        <w:t>NCBI BioProject PRJNA236426</w:t>
      </w:r>
      <w:r w:rsidR="00124E6C">
        <w:t xml:space="preserve"> at:</w:t>
      </w:r>
    </w:p>
    <w:p w14:paraId="31212B89" w14:textId="2B198847" w:rsidR="00124E6C" w:rsidRDefault="00000000" w:rsidP="007230AB">
      <w:hyperlink r:id="rId9" w:history="1">
        <w:r w:rsidR="00124E6C" w:rsidRPr="00F458F2">
          <w:rPr>
            <w:rStyle w:val="Hyperlink"/>
          </w:rPr>
          <w:t>https://www.ncbi.nlm.nih.gov/search/all/?term=PRJNA236426</w:t>
        </w:r>
      </w:hyperlink>
    </w:p>
    <w:p w14:paraId="3594B7FC" w14:textId="77777777" w:rsidR="007230AB" w:rsidRDefault="007230AB" w:rsidP="007230AB">
      <w:pPr>
        <w:rPr>
          <w:b/>
        </w:rPr>
      </w:pPr>
    </w:p>
    <w:p w14:paraId="6401F2C6" w14:textId="77777777" w:rsidR="007230AB" w:rsidRDefault="007230AB" w:rsidP="007230AB">
      <w:pPr>
        <w:rPr>
          <w:b/>
        </w:rPr>
      </w:pPr>
    </w:p>
    <w:p w14:paraId="4D1D01F9" w14:textId="7F38AEAD" w:rsidR="007230AB" w:rsidRPr="000C64FF" w:rsidRDefault="000C64FF" w:rsidP="007230AB">
      <w:pPr>
        <w:rPr>
          <w:b/>
          <w:i/>
          <w:iCs/>
        </w:rPr>
      </w:pPr>
      <w:r w:rsidRPr="000C64FF">
        <w:rPr>
          <w:b/>
          <w:i/>
          <w:iCs/>
        </w:rPr>
        <w:t xml:space="preserve">f. </w:t>
      </w:r>
      <w:r w:rsidR="007230AB" w:rsidRPr="000C64FF">
        <w:rPr>
          <w:b/>
          <w:i/>
          <w:iCs/>
        </w:rPr>
        <w:t>Script to convert haploid genotypes in VCF format to phased diplotized genotypes in VCF format.</w:t>
      </w:r>
    </w:p>
    <w:p w14:paraId="6CE18E43" w14:textId="77777777" w:rsidR="007230AB" w:rsidRPr="00236E15" w:rsidRDefault="007230AB" w:rsidP="007230AB">
      <w:pPr>
        <w:rPr>
          <w:rFonts w:ascii="Courier" w:hAnsi="Courier"/>
          <w:bCs/>
          <w:sz w:val="20"/>
          <w:szCs w:val="20"/>
        </w:rPr>
      </w:pPr>
    </w:p>
    <w:p w14:paraId="241B9442"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 This script is designed to take as input .vcf and output diplotized .vcf # ## file</w:t>
      </w:r>
    </w:p>
    <w:p w14:paraId="51135B74"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#usr/bin/perl -w</w:t>
      </w:r>
    </w:p>
    <w:p w14:paraId="6EA842CF"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 xml:space="preserve">$infile1 = $ARGV[0]; # .vcf file </w:t>
      </w:r>
    </w:p>
    <w:p w14:paraId="4817FEF4"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$outfile = $ARGV[1]; # output file name</w:t>
      </w:r>
    </w:p>
    <w:p w14:paraId="5B9CA4F0" w14:textId="77777777" w:rsidR="007230AB" w:rsidRPr="00236E15" w:rsidRDefault="007230AB" w:rsidP="007230AB">
      <w:pPr>
        <w:rPr>
          <w:rFonts w:ascii="Courier" w:hAnsi="Courier" w:cs="Courier New"/>
          <w:bCs/>
          <w:sz w:val="20"/>
          <w:szCs w:val="20"/>
        </w:rPr>
      </w:pPr>
    </w:p>
    <w:p w14:paraId="23708446"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 xml:space="preserve"># Read .vcf.gz file </w:t>
      </w:r>
    </w:p>
    <w:p w14:paraId="2E8F394A"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#open(READ, "gunzip -c $infile1 |") || die "cannot open pipe to $infile1";</w:t>
      </w:r>
    </w:p>
    <w:p w14:paraId="479586C7"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open(READ, "&lt;$infile1") or die "cannot open the file $infile1\n";</w:t>
      </w:r>
    </w:p>
    <w:p w14:paraId="4E60514A"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open(WR,"&gt;$outfile");</w:t>
      </w:r>
    </w:p>
    <w:p w14:paraId="601B6B48" w14:textId="77777777" w:rsidR="007230AB" w:rsidRPr="00236E15" w:rsidRDefault="007230AB" w:rsidP="007230AB">
      <w:pPr>
        <w:rPr>
          <w:rFonts w:ascii="Courier" w:hAnsi="Courier" w:cs="Courier New"/>
          <w:bCs/>
          <w:sz w:val="20"/>
          <w:szCs w:val="20"/>
        </w:rPr>
      </w:pPr>
    </w:p>
    <w:p w14:paraId="16EF9C79"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my @temp=();</w:t>
      </w:r>
    </w:p>
    <w:p w14:paraId="01529658"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my @temp2=();</w:t>
      </w:r>
    </w:p>
    <w:p w14:paraId="585E4CEA"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my $id=();</w:t>
      </w:r>
    </w:p>
    <w:p w14:paraId="34B98786"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my $line = ();</w:t>
      </w:r>
    </w:p>
    <w:p w14:paraId="4C90EECE"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my %coords_hash=();</w:t>
      </w:r>
    </w:p>
    <w:p w14:paraId="6F26277B"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my %vals_hash=();</w:t>
      </w:r>
    </w:p>
    <w:p w14:paraId="25C580F0"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my @sampleids = ();</w:t>
      </w:r>
    </w:p>
    <w:p w14:paraId="24F0365B"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my @snpids = ();</w:t>
      </w:r>
    </w:p>
    <w:p w14:paraId="2E61F942"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lastRenderedPageBreak/>
        <w:t xml:space="preserve">              </w:t>
      </w:r>
    </w:p>
    <w:p w14:paraId="7FA4154A"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 xml:space="preserve">while($line=&lt;READ&gt;) # read line by line .vcf.gz file </w:t>
      </w:r>
    </w:p>
    <w:p w14:paraId="54D1C08D"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w:t>
      </w:r>
    </w:p>
    <w:p w14:paraId="0DD4C70E"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t>chomp($line);</w:t>
      </w:r>
    </w:p>
    <w:p w14:paraId="36E511CB"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t>if($line =~ /^\#CHROM/) # line that contains all sample ids</w:t>
      </w:r>
    </w:p>
    <w:p w14:paraId="0CE86AF2"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t>{</w:t>
      </w:r>
    </w:p>
    <w:p w14:paraId="4B5B835B"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t>print WR "$line\n";</w:t>
      </w:r>
    </w:p>
    <w:p w14:paraId="10CB11CE"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t>#@temp = split(/\t/,$line);</w:t>
      </w:r>
    </w:p>
    <w:p w14:paraId="5976B3D9"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t>#@sampleids = @temp[9..@temp];     #print "@sampleids\n";</w:t>
      </w:r>
      <w:r w:rsidRPr="00236E15">
        <w:rPr>
          <w:rFonts w:ascii="Courier" w:hAnsi="Courier" w:cs="Courier New"/>
          <w:bCs/>
          <w:sz w:val="20"/>
          <w:szCs w:val="20"/>
        </w:rPr>
        <w:tab/>
      </w:r>
      <w:r w:rsidRPr="00236E15">
        <w:rPr>
          <w:rFonts w:ascii="Courier" w:hAnsi="Courier" w:cs="Courier New"/>
          <w:bCs/>
          <w:sz w:val="20"/>
          <w:szCs w:val="20"/>
        </w:rPr>
        <w:tab/>
      </w:r>
    </w:p>
    <w:p w14:paraId="39DE6586"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t>}</w:t>
      </w:r>
    </w:p>
    <w:p w14:paraId="23E9896B"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t>elsif($line !~ /^\#/) # SNP lines</w:t>
      </w:r>
    </w:p>
    <w:p w14:paraId="51498923"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t>{</w:t>
      </w:r>
    </w:p>
    <w:p w14:paraId="0D1EF78F"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t>#print  "INside $line\n";</w:t>
      </w:r>
      <w:r w:rsidRPr="00236E15">
        <w:rPr>
          <w:rFonts w:ascii="Courier" w:hAnsi="Courier" w:cs="Courier New"/>
          <w:bCs/>
          <w:sz w:val="20"/>
          <w:szCs w:val="20"/>
        </w:rPr>
        <w:tab/>
      </w:r>
    </w:p>
    <w:p w14:paraId="780BD561"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t>@temp = split(/\t/,$line);</w:t>
      </w:r>
    </w:p>
    <w:p w14:paraId="7905DF6C"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t>$chr = $temp[0];</w:t>
      </w:r>
    </w:p>
    <w:p w14:paraId="715935BB"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t>$crd = $temp[1];</w:t>
      </w:r>
    </w:p>
    <w:p w14:paraId="066F3EBF"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t>for($i=9; $i &lt;@temp; $i++)</w:t>
      </w:r>
    </w:p>
    <w:p w14:paraId="74C6E9F1"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t>{</w:t>
      </w:r>
    </w:p>
    <w:p w14:paraId="0E09CA79"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r>
      <w:r w:rsidRPr="00236E15">
        <w:rPr>
          <w:rFonts w:ascii="Courier" w:hAnsi="Courier" w:cs="Courier New"/>
          <w:bCs/>
          <w:sz w:val="20"/>
          <w:szCs w:val="20"/>
        </w:rPr>
        <w:tab/>
        <w:t># capture the (genotype)value just before the semicolon</w:t>
      </w:r>
    </w:p>
    <w:p w14:paraId="28A94A9E"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r>
      <w:r w:rsidRPr="00236E15">
        <w:rPr>
          <w:rFonts w:ascii="Courier" w:hAnsi="Courier" w:cs="Courier New"/>
          <w:bCs/>
          <w:sz w:val="20"/>
          <w:szCs w:val="20"/>
        </w:rPr>
        <w:tab/>
        <w:t>($gtype) = ($temp[$i] =~ /(.*?)\:.*/);</w:t>
      </w:r>
    </w:p>
    <w:p w14:paraId="01A04DE5" w14:textId="77777777" w:rsidR="007230AB" w:rsidRPr="00236E15" w:rsidRDefault="007230AB" w:rsidP="007230AB">
      <w:pPr>
        <w:ind w:left="-270"/>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r>
      <w:r w:rsidRPr="00236E15">
        <w:rPr>
          <w:rFonts w:ascii="Courier" w:hAnsi="Courier" w:cs="Courier New"/>
          <w:bCs/>
          <w:sz w:val="20"/>
          <w:szCs w:val="20"/>
        </w:rPr>
        <w:tab/>
        <w:t># replace the existing value with the phased diploid genotype</w:t>
      </w:r>
    </w:p>
    <w:p w14:paraId="7DD8EA08"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r>
      <w:r w:rsidRPr="00236E15">
        <w:rPr>
          <w:rFonts w:ascii="Courier" w:hAnsi="Courier" w:cs="Courier New"/>
          <w:bCs/>
          <w:sz w:val="20"/>
          <w:szCs w:val="20"/>
        </w:rPr>
        <w:tab/>
        <w:t>$temp[$i] = $gtype."|".$gtype;</w:t>
      </w:r>
    </w:p>
    <w:p w14:paraId="05973CAE"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t>}</w:t>
      </w:r>
    </w:p>
    <w:p w14:paraId="15FFA353"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t>$line2 = join("\t", @temp);</w:t>
      </w:r>
    </w:p>
    <w:p w14:paraId="0B295EE7"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t>print WR "$line2\n";</w:t>
      </w:r>
    </w:p>
    <w:p w14:paraId="4D2A7CCA"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t>}</w:t>
      </w:r>
      <w:r w:rsidRPr="00236E15">
        <w:rPr>
          <w:rFonts w:ascii="Courier" w:hAnsi="Courier" w:cs="Courier New"/>
          <w:bCs/>
          <w:sz w:val="20"/>
          <w:szCs w:val="20"/>
        </w:rPr>
        <w:tab/>
      </w:r>
    </w:p>
    <w:p w14:paraId="7202260D"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t>else # print the header</w:t>
      </w:r>
    </w:p>
    <w:p w14:paraId="577AA44D"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t>{</w:t>
      </w:r>
    </w:p>
    <w:p w14:paraId="16FE0740"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r>
      <w:r w:rsidRPr="00236E15">
        <w:rPr>
          <w:rFonts w:ascii="Courier" w:hAnsi="Courier" w:cs="Courier New"/>
          <w:bCs/>
          <w:sz w:val="20"/>
          <w:szCs w:val="20"/>
        </w:rPr>
        <w:tab/>
        <w:t>print  WR "$line\n";</w:t>
      </w:r>
    </w:p>
    <w:p w14:paraId="2A68DD98"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ab/>
        <w:t>}</w:t>
      </w:r>
    </w:p>
    <w:p w14:paraId="1409E4AA" w14:textId="77777777" w:rsidR="007230AB" w:rsidRPr="00236E15" w:rsidRDefault="007230AB" w:rsidP="007230AB">
      <w:pPr>
        <w:rPr>
          <w:rFonts w:ascii="Courier" w:hAnsi="Courier" w:cs="Courier New"/>
          <w:bCs/>
          <w:sz w:val="20"/>
          <w:szCs w:val="20"/>
        </w:rPr>
      </w:pPr>
      <w:r w:rsidRPr="00236E15">
        <w:rPr>
          <w:rFonts w:ascii="Courier" w:hAnsi="Courier" w:cs="Courier New"/>
          <w:bCs/>
          <w:sz w:val="20"/>
          <w:szCs w:val="20"/>
        </w:rPr>
        <w:t>}</w:t>
      </w:r>
    </w:p>
    <w:p w14:paraId="5A961C6E" w14:textId="77777777" w:rsidR="007230AB" w:rsidRDefault="007230AB" w:rsidP="007230AB">
      <w:pPr>
        <w:rPr>
          <w:rFonts w:ascii="Courier" w:hAnsi="Courier" w:cs="Courier New"/>
          <w:bCs/>
          <w:sz w:val="20"/>
          <w:szCs w:val="20"/>
        </w:rPr>
      </w:pPr>
      <w:r>
        <w:rPr>
          <w:rFonts w:ascii="Courier" w:hAnsi="Courier" w:cs="Courier New"/>
          <w:bCs/>
          <w:sz w:val="20"/>
          <w:szCs w:val="20"/>
        </w:rPr>
        <w:br w:type="page"/>
      </w:r>
    </w:p>
    <w:p w14:paraId="4BCD9D86" w14:textId="7914DD2C" w:rsidR="007230AB" w:rsidRPr="00DF2CF9" w:rsidRDefault="000C64FF" w:rsidP="007230AB">
      <w:pPr>
        <w:rPr>
          <w:b/>
          <w:i/>
          <w:iCs/>
        </w:rPr>
      </w:pPr>
      <w:r w:rsidRPr="000C64FF">
        <w:rPr>
          <w:b/>
          <w:i/>
          <w:iCs/>
        </w:rPr>
        <w:lastRenderedPageBreak/>
        <w:t xml:space="preserve">g. </w:t>
      </w:r>
      <w:r w:rsidR="007230AB" w:rsidRPr="000C64FF">
        <w:rPr>
          <w:b/>
          <w:i/>
          <w:iCs/>
        </w:rPr>
        <w:t xml:space="preserve"> Script to generate the proportional graphs in Figure </w:t>
      </w:r>
      <w:r w:rsidR="00DF2CF9">
        <w:rPr>
          <w:b/>
          <w:i/>
          <w:iCs/>
        </w:rPr>
        <w:t>7</w:t>
      </w:r>
      <w:r w:rsidR="007230AB" w:rsidRPr="000C64FF">
        <w:rPr>
          <w:b/>
          <w:i/>
          <w:iCs/>
        </w:rPr>
        <w:t xml:space="preserve"> based on genotype data in</w:t>
      </w:r>
      <w:r w:rsidR="007230AB" w:rsidRPr="00A3393F">
        <w:rPr>
          <w:bCs/>
        </w:rPr>
        <w:t xml:space="preserve"> </w:t>
      </w:r>
      <w:r w:rsidR="00DF2CF9" w:rsidRPr="00DF2CF9">
        <w:rPr>
          <w:b/>
          <w:i/>
          <w:iCs/>
        </w:rPr>
        <w:t>Additional file 5: Supplementary Table</w:t>
      </w:r>
    </w:p>
    <w:p w14:paraId="2A20F74C" w14:textId="77777777" w:rsidR="007230AB" w:rsidRPr="00236E15" w:rsidRDefault="007230AB" w:rsidP="007230AB">
      <w:pPr>
        <w:rPr>
          <w:rFonts w:ascii="Courier" w:hAnsi="Courier"/>
          <w:bCs/>
          <w:sz w:val="20"/>
          <w:szCs w:val="20"/>
        </w:rPr>
      </w:pPr>
    </w:p>
    <w:p w14:paraId="4DBBDB60" w14:textId="77777777" w:rsidR="007230AB" w:rsidRPr="00B322B9" w:rsidRDefault="007230AB" w:rsidP="007230AB">
      <w:pPr>
        <w:rPr>
          <w:rFonts w:ascii="Courier" w:hAnsi="Courier" w:cs="Courier New"/>
          <w:bCs/>
          <w:sz w:val="20"/>
          <w:szCs w:val="20"/>
        </w:rPr>
      </w:pPr>
      <w:r w:rsidRPr="00B322B9">
        <w:rPr>
          <w:rFonts w:ascii="Courier" w:hAnsi="Courier" w:cs="Courier New"/>
          <w:bCs/>
          <w:sz w:val="20"/>
          <w:szCs w:val="20"/>
        </w:rPr>
        <w:t xml:space="preserve">## This script plots genotype dosage for </w:t>
      </w:r>
    </w:p>
    <w:p w14:paraId="3ADBD7A1" w14:textId="77777777" w:rsidR="007230AB" w:rsidRPr="00B322B9" w:rsidRDefault="007230AB" w:rsidP="007230AB">
      <w:pPr>
        <w:rPr>
          <w:rFonts w:ascii="Courier" w:hAnsi="Courier" w:cs="Courier New"/>
          <w:bCs/>
          <w:sz w:val="20"/>
          <w:szCs w:val="20"/>
        </w:rPr>
      </w:pPr>
      <w:r w:rsidRPr="00B322B9">
        <w:rPr>
          <w:rFonts w:ascii="Courier" w:hAnsi="Courier" w:cs="Courier New"/>
          <w:bCs/>
          <w:sz w:val="20"/>
          <w:szCs w:val="20"/>
        </w:rPr>
        <w:t>## selected terminal nodes in the AHB SNP Panel</w:t>
      </w:r>
    </w:p>
    <w:p w14:paraId="1EEC0898" w14:textId="77777777" w:rsidR="007230AB" w:rsidRPr="00236E15" w:rsidRDefault="007230AB" w:rsidP="007230AB">
      <w:pPr>
        <w:rPr>
          <w:rFonts w:ascii="Courier" w:hAnsi="Courier"/>
          <w:bCs/>
          <w:sz w:val="20"/>
          <w:szCs w:val="20"/>
        </w:rPr>
      </w:pPr>
    </w:p>
    <w:p w14:paraId="60125F2C" w14:textId="77777777" w:rsidR="007230AB" w:rsidRPr="00236E15" w:rsidRDefault="007230AB" w:rsidP="007230AB">
      <w:pPr>
        <w:rPr>
          <w:rFonts w:ascii="Courier" w:hAnsi="Courier"/>
          <w:bCs/>
          <w:sz w:val="20"/>
          <w:szCs w:val="20"/>
        </w:rPr>
      </w:pPr>
      <w:r w:rsidRPr="00236E15">
        <w:rPr>
          <w:rFonts w:ascii="Courier" w:hAnsi="Courier"/>
          <w:bCs/>
          <w:sz w:val="20"/>
          <w:szCs w:val="20"/>
        </w:rPr>
        <w:t>#----------------------------------------------------------------------------</w:t>
      </w:r>
    </w:p>
    <w:p w14:paraId="3BD9FE6A" w14:textId="77777777" w:rsidR="007230AB" w:rsidRPr="00236E15" w:rsidRDefault="007230AB" w:rsidP="007230AB">
      <w:pPr>
        <w:rPr>
          <w:rFonts w:ascii="Courier" w:hAnsi="Courier"/>
          <w:bCs/>
          <w:sz w:val="20"/>
          <w:szCs w:val="20"/>
        </w:rPr>
      </w:pPr>
      <w:r w:rsidRPr="00236E15">
        <w:rPr>
          <w:rFonts w:ascii="Courier" w:hAnsi="Courier"/>
          <w:bCs/>
          <w:sz w:val="20"/>
          <w:szCs w:val="20"/>
        </w:rPr>
        <w:t># Load analysis options and libraries</w:t>
      </w:r>
    </w:p>
    <w:p w14:paraId="350203C5" w14:textId="77777777" w:rsidR="007230AB" w:rsidRDefault="007230AB" w:rsidP="007230AB">
      <w:pPr>
        <w:rPr>
          <w:rFonts w:ascii="Courier" w:hAnsi="Courier"/>
          <w:bCs/>
          <w:sz w:val="20"/>
          <w:szCs w:val="20"/>
        </w:rPr>
      </w:pPr>
      <w:r w:rsidRPr="00236E15">
        <w:rPr>
          <w:rFonts w:ascii="Courier" w:hAnsi="Courier"/>
          <w:bCs/>
          <w:sz w:val="20"/>
          <w:szCs w:val="20"/>
        </w:rPr>
        <w:t>#----------------------------------------------------------------------------</w:t>
      </w:r>
    </w:p>
    <w:p w14:paraId="29577F8C" w14:textId="77777777" w:rsidR="007230AB" w:rsidRPr="00236E15" w:rsidRDefault="007230AB" w:rsidP="007230AB">
      <w:pPr>
        <w:rPr>
          <w:rFonts w:ascii="Courier" w:hAnsi="Courier"/>
          <w:bCs/>
          <w:sz w:val="20"/>
          <w:szCs w:val="20"/>
        </w:rPr>
      </w:pPr>
    </w:p>
    <w:p w14:paraId="1CC4F5AE" w14:textId="77777777" w:rsidR="007230AB" w:rsidRPr="00236E15" w:rsidRDefault="007230AB" w:rsidP="007230AB">
      <w:pPr>
        <w:rPr>
          <w:rFonts w:ascii="Courier" w:hAnsi="Courier"/>
          <w:bCs/>
          <w:sz w:val="20"/>
          <w:szCs w:val="20"/>
        </w:rPr>
      </w:pPr>
      <w:r w:rsidRPr="00236E15">
        <w:rPr>
          <w:rFonts w:ascii="Courier" w:hAnsi="Courier"/>
          <w:bCs/>
          <w:sz w:val="20"/>
          <w:szCs w:val="20"/>
        </w:rPr>
        <w:t>#</w:t>
      </w:r>
      <w:r>
        <w:rPr>
          <w:rFonts w:ascii="Courier" w:hAnsi="Courier"/>
          <w:bCs/>
          <w:sz w:val="20"/>
          <w:szCs w:val="20"/>
        </w:rPr>
        <w:t xml:space="preserve"> </w:t>
      </w:r>
      <w:r w:rsidRPr="00236E15">
        <w:rPr>
          <w:rFonts w:ascii="Courier" w:hAnsi="Courier"/>
          <w:bCs/>
          <w:sz w:val="20"/>
          <w:szCs w:val="20"/>
        </w:rPr>
        <w:t>libraries</w:t>
      </w:r>
    </w:p>
    <w:p w14:paraId="4B11C331" w14:textId="77777777" w:rsidR="007230AB" w:rsidRPr="00236E15" w:rsidRDefault="007230AB" w:rsidP="007230AB">
      <w:pPr>
        <w:rPr>
          <w:rFonts w:ascii="Courier" w:hAnsi="Courier"/>
          <w:bCs/>
          <w:sz w:val="20"/>
          <w:szCs w:val="20"/>
        </w:rPr>
      </w:pPr>
      <w:r w:rsidRPr="00236E15">
        <w:rPr>
          <w:rFonts w:ascii="Courier" w:hAnsi="Courier"/>
          <w:bCs/>
          <w:sz w:val="20"/>
          <w:szCs w:val="20"/>
        </w:rPr>
        <w:t>pkgs &lt;- c("tidyverse", "magrittr", "RColorBrewer", "data.table", "MASS", "car",</w:t>
      </w:r>
      <w:r>
        <w:rPr>
          <w:rFonts w:ascii="Courier" w:hAnsi="Courier"/>
          <w:bCs/>
          <w:sz w:val="20"/>
          <w:szCs w:val="20"/>
        </w:rPr>
        <w:t xml:space="preserve"> </w:t>
      </w:r>
      <w:r w:rsidRPr="00236E15">
        <w:rPr>
          <w:rFonts w:ascii="Courier" w:hAnsi="Courier"/>
          <w:bCs/>
          <w:sz w:val="20"/>
          <w:szCs w:val="20"/>
        </w:rPr>
        <w:t>"BiocParallel")</w:t>
      </w:r>
    </w:p>
    <w:p w14:paraId="037A045F" w14:textId="77777777" w:rsidR="007230AB" w:rsidRPr="00236E15" w:rsidRDefault="007230AB" w:rsidP="007230AB">
      <w:pPr>
        <w:rPr>
          <w:rFonts w:ascii="Courier" w:hAnsi="Courier"/>
          <w:bCs/>
          <w:sz w:val="20"/>
          <w:szCs w:val="20"/>
        </w:rPr>
      </w:pPr>
      <w:r w:rsidRPr="00236E15">
        <w:rPr>
          <w:rFonts w:ascii="Courier" w:hAnsi="Courier"/>
          <w:bCs/>
          <w:sz w:val="20"/>
          <w:szCs w:val="20"/>
        </w:rPr>
        <w:t>invisible(lapply(pkgs, library, character.only = T))</w:t>
      </w:r>
    </w:p>
    <w:p w14:paraId="7B06749E" w14:textId="77777777" w:rsidR="007230AB" w:rsidRPr="00236E15" w:rsidRDefault="007230AB" w:rsidP="007230AB">
      <w:pPr>
        <w:rPr>
          <w:rFonts w:ascii="Courier" w:hAnsi="Courier"/>
          <w:bCs/>
          <w:sz w:val="20"/>
          <w:szCs w:val="20"/>
        </w:rPr>
      </w:pPr>
      <w:r w:rsidRPr="00236E15">
        <w:rPr>
          <w:rFonts w:ascii="Courier" w:hAnsi="Courier"/>
          <w:bCs/>
          <w:sz w:val="20"/>
          <w:szCs w:val="20"/>
        </w:rPr>
        <w:t>rm(pkgs); gc()</w:t>
      </w:r>
    </w:p>
    <w:p w14:paraId="41B4D5DF" w14:textId="77777777" w:rsidR="007230AB" w:rsidRPr="00236E15" w:rsidRDefault="007230AB" w:rsidP="007230AB">
      <w:pPr>
        <w:rPr>
          <w:rFonts w:ascii="Courier" w:hAnsi="Courier"/>
          <w:bCs/>
          <w:sz w:val="20"/>
          <w:szCs w:val="20"/>
        </w:rPr>
      </w:pPr>
    </w:p>
    <w:p w14:paraId="517DAB3F" w14:textId="77777777" w:rsidR="007230AB" w:rsidRPr="00236E15" w:rsidRDefault="007230AB" w:rsidP="007230AB">
      <w:pPr>
        <w:rPr>
          <w:rFonts w:ascii="Courier" w:hAnsi="Courier"/>
          <w:bCs/>
          <w:sz w:val="20"/>
          <w:szCs w:val="20"/>
        </w:rPr>
      </w:pPr>
      <w:r w:rsidRPr="00236E15">
        <w:rPr>
          <w:rFonts w:ascii="Courier" w:hAnsi="Courier"/>
          <w:bCs/>
          <w:sz w:val="20"/>
          <w:szCs w:val="20"/>
        </w:rPr>
        <w:t>#</w:t>
      </w:r>
      <w:r>
        <w:rPr>
          <w:rFonts w:ascii="Courier" w:hAnsi="Courier"/>
          <w:bCs/>
          <w:sz w:val="20"/>
          <w:szCs w:val="20"/>
        </w:rPr>
        <w:t xml:space="preserve"> </w:t>
      </w:r>
      <w:r w:rsidRPr="00236E15">
        <w:rPr>
          <w:rFonts w:ascii="Courier" w:hAnsi="Courier"/>
          <w:bCs/>
          <w:sz w:val="20"/>
          <w:szCs w:val="20"/>
        </w:rPr>
        <w:t>options</w:t>
      </w:r>
    </w:p>
    <w:p w14:paraId="5D1F648E" w14:textId="77777777" w:rsidR="007230AB" w:rsidRPr="00236E15" w:rsidRDefault="007230AB" w:rsidP="007230AB">
      <w:pPr>
        <w:rPr>
          <w:rFonts w:ascii="Courier" w:hAnsi="Courier"/>
          <w:bCs/>
          <w:sz w:val="20"/>
          <w:szCs w:val="20"/>
        </w:rPr>
      </w:pPr>
      <w:r w:rsidRPr="00236E15">
        <w:rPr>
          <w:rFonts w:ascii="Courier" w:hAnsi="Courier"/>
          <w:bCs/>
          <w:sz w:val="20"/>
          <w:szCs w:val="20"/>
        </w:rPr>
        <w:t>options(stringsAsFactors = F, scipen = 9999)</w:t>
      </w:r>
    </w:p>
    <w:p w14:paraId="18617F2B" w14:textId="77777777" w:rsidR="007230AB" w:rsidRPr="00236E15" w:rsidRDefault="007230AB" w:rsidP="007230AB">
      <w:pPr>
        <w:rPr>
          <w:rFonts w:ascii="Courier" w:hAnsi="Courier"/>
          <w:bCs/>
          <w:sz w:val="20"/>
          <w:szCs w:val="20"/>
        </w:rPr>
      </w:pPr>
      <w:r w:rsidRPr="00236E15">
        <w:rPr>
          <w:rFonts w:ascii="Courier" w:hAnsi="Courier"/>
          <w:bCs/>
          <w:sz w:val="20"/>
          <w:szCs w:val="20"/>
        </w:rPr>
        <w:t>set.seed(12345)</w:t>
      </w:r>
    </w:p>
    <w:p w14:paraId="6F585774" w14:textId="77777777" w:rsidR="007230AB" w:rsidRPr="00236E15" w:rsidRDefault="007230AB" w:rsidP="007230AB">
      <w:pPr>
        <w:rPr>
          <w:rFonts w:ascii="Courier" w:hAnsi="Courier"/>
          <w:bCs/>
          <w:sz w:val="20"/>
          <w:szCs w:val="20"/>
        </w:rPr>
      </w:pPr>
    </w:p>
    <w:p w14:paraId="2B1FFE3E" w14:textId="77777777" w:rsidR="007230AB" w:rsidRPr="00236E15" w:rsidRDefault="007230AB" w:rsidP="007230AB">
      <w:pPr>
        <w:rPr>
          <w:rFonts w:ascii="Courier" w:hAnsi="Courier"/>
          <w:bCs/>
          <w:sz w:val="20"/>
          <w:szCs w:val="20"/>
        </w:rPr>
      </w:pPr>
      <w:r w:rsidRPr="00236E15">
        <w:rPr>
          <w:rFonts w:ascii="Courier" w:hAnsi="Courier"/>
          <w:bCs/>
          <w:sz w:val="20"/>
          <w:szCs w:val="20"/>
        </w:rPr>
        <w:t>#----------------------------------------------------------------------------</w:t>
      </w:r>
    </w:p>
    <w:p w14:paraId="0569692B" w14:textId="77777777" w:rsidR="007230AB" w:rsidRPr="00236E15" w:rsidRDefault="007230AB" w:rsidP="007230AB">
      <w:pPr>
        <w:rPr>
          <w:rFonts w:ascii="Courier" w:hAnsi="Courier"/>
          <w:bCs/>
          <w:sz w:val="20"/>
          <w:szCs w:val="20"/>
        </w:rPr>
      </w:pPr>
      <w:r w:rsidRPr="00236E15">
        <w:rPr>
          <w:rFonts w:ascii="Courier" w:hAnsi="Courier"/>
          <w:bCs/>
          <w:sz w:val="20"/>
          <w:szCs w:val="20"/>
        </w:rPr>
        <w:t># Data Structuring</w:t>
      </w:r>
    </w:p>
    <w:p w14:paraId="37F44587" w14:textId="77777777" w:rsidR="007230AB" w:rsidRPr="00236E15" w:rsidRDefault="007230AB" w:rsidP="007230AB">
      <w:pPr>
        <w:rPr>
          <w:rFonts w:ascii="Courier" w:hAnsi="Courier"/>
          <w:bCs/>
          <w:sz w:val="20"/>
          <w:szCs w:val="20"/>
        </w:rPr>
      </w:pPr>
      <w:r w:rsidRPr="00236E15">
        <w:rPr>
          <w:rFonts w:ascii="Courier" w:hAnsi="Courier"/>
          <w:bCs/>
          <w:sz w:val="20"/>
          <w:szCs w:val="20"/>
        </w:rPr>
        <w:t>#----------------------------------------------------------------------------</w:t>
      </w:r>
    </w:p>
    <w:p w14:paraId="311C1AA5" w14:textId="77777777" w:rsidR="007230AB" w:rsidRPr="00236E15" w:rsidRDefault="007230AB" w:rsidP="007230AB">
      <w:pPr>
        <w:rPr>
          <w:rFonts w:ascii="Courier" w:hAnsi="Courier"/>
          <w:bCs/>
          <w:sz w:val="20"/>
          <w:szCs w:val="20"/>
        </w:rPr>
      </w:pPr>
    </w:p>
    <w:p w14:paraId="1E36F42D" w14:textId="77777777" w:rsidR="007230AB" w:rsidRPr="00236E15" w:rsidRDefault="007230AB" w:rsidP="007230AB">
      <w:pPr>
        <w:rPr>
          <w:rFonts w:ascii="Courier" w:hAnsi="Courier"/>
          <w:bCs/>
          <w:sz w:val="20"/>
          <w:szCs w:val="20"/>
        </w:rPr>
      </w:pPr>
      <w:r w:rsidRPr="00236E15">
        <w:rPr>
          <w:rFonts w:ascii="Courier" w:hAnsi="Courier"/>
          <w:bCs/>
          <w:sz w:val="20"/>
          <w:szCs w:val="20"/>
        </w:rPr>
        <w:t>#</w:t>
      </w:r>
      <w:r>
        <w:rPr>
          <w:rFonts w:ascii="Courier" w:hAnsi="Courier"/>
          <w:bCs/>
          <w:sz w:val="20"/>
          <w:szCs w:val="20"/>
        </w:rPr>
        <w:t xml:space="preserve"> </w:t>
      </w:r>
      <w:r w:rsidRPr="00236E15">
        <w:rPr>
          <w:rFonts w:ascii="Courier" w:hAnsi="Courier"/>
          <w:bCs/>
          <w:sz w:val="20"/>
          <w:szCs w:val="20"/>
        </w:rPr>
        <w:t>read in the files</w:t>
      </w:r>
    </w:p>
    <w:p w14:paraId="3D4219B8" w14:textId="77777777" w:rsidR="007230AB" w:rsidRPr="00236E15" w:rsidRDefault="007230AB" w:rsidP="007230AB">
      <w:pPr>
        <w:rPr>
          <w:rFonts w:ascii="Courier" w:hAnsi="Courier"/>
          <w:bCs/>
          <w:sz w:val="20"/>
          <w:szCs w:val="20"/>
        </w:rPr>
      </w:pPr>
      <w:r w:rsidRPr="00236E15">
        <w:rPr>
          <w:rFonts w:ascii="Courier" w:hAnsi="Courier"/>
          <w:bCs/>
          <w:sz w:val="20"/>
          <w:szCs w:val="20"/>
        </w:rPr>
        <w:t>gt &lt;- fread("./data_sup_tab4.csv", sep = ",", data.table = F)</w:t>
      </w:r>
    </w:p>
    <w:p w14:paraId="2BE18A9A" w14:textId="77777777" w:rsidR="007230AB" w:rsidRPr="00236E15" w:rsidRDefault="007230AB" w:rsidP="007230AB">
      <w:pPr>
        <w:rPr>
          <w:rFonts w:ascii="Courier" w:hAnsi="Courier"/>
          <w:bCs/>
          <w:sz w:val="20"/>
          <w:szCs w:val="20"/>
        </w:rPr>
      </w:pPr>
    </w:p>
    <w:p w14:paraId="068EF8DC" w14:textId="77777777" w:rsidR="007230AB" w:rsidRPr="00236E15" w:rsidRDefault="007230AB" w:rsidP="007230AB">
      <w:pPr>
        <w:rPr>
          <w:rFonts w:ascii="Courier" w:hAnsi="Courier"/>
          <w:bCs/>
          <w:sz w:val="20"/>
          <w:szCs w:val="20"/>
        </w:rPr>
      </w:pPr>
      <w:r w:rsidRPr="00236E15">
        <w:rPr>
          <w:rFonts w:ascii="Courier" w:hAnsi="Courier"/>
          <w:bCs/>
          <w:sz w:val="20"/>
          <w:szCs w:val="20"/>
        </w:rPr>
        <w:t>#</w:t>
      </w:r>
      <w:r>
        <w:rPr>
          <w:rFonts w:ascii="Courier" w:hAnsi="Courier"/>
          <w:bCs/>
          <w:sz w:val="20"/>
          <w:szCs w:val="20"/>
        </w:rPr>
        <w:t xml:space="preserve"> </w:t>
      </w:r>
      <w:r w:rsidRPr="00236E15">
        <w:rPr>
          <w:rFonts w:ascii="Courier" w:hAnsi="Courier"/>
          <w:bCs/>
          <w:sz w:val="20"/>
          <w:szCs w:val="20"/>
        </w:rPr>
        <w:t>create an apply loop that consolidates proportion of genotypes</w:t>
      </w:r>
    </w:p>
    <w:p w14:paraId="35EDCB44" w14:textId="77777777" w:rsidR="007230AB" w:rsidRPr="00236E15" w:rsidRDefault="007230AB" w:rsidP="007230AB">
      <w:pPr>
        <w:rPr>
          <w:rFonts w:ascii="Courier" w:hAnsi="Courier"/>
          <w:bCs/>
          <w:sz w:val="20"/>
          <w:szCs w:val="20"/>
        </w:rPr>
      </w:pPr>
      <w:r w:rsidRPr="00236E15">
        <w:rPr>
          <w:rFonts w:ascii="Courier" w:hAnsi="Courier"/>
          <w:bCs/>
          <w:sz w:val="20"/>
          <w:szCs w:val="20"/>
        </w:rPr>
        <w:t>nt.prop &lt;- tapply(X     = 1:nrow(gt),</w:t>
      </w:r>
    </w:p>
    <w:p w14:paraId="7E9BC425"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INDEX = as.factor(gt$KBN_code),</w:t>
      </w:r>
    </w:p>
    <w:p w14:paraId="38C0B47B"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FUN   = function(i, data){</w:t>
      </w:r>
    </w:p>
    <w:p w14:paraId="53D8A208"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tmp </w:t>
      </w:r>
      <w:r>
        <w:rPr>
          <w:rFonts w:ascii="Courier" w:hAnsi="Courier"/>
          <w:bCs/>
          <w:sz w:val="20"/>
          <w:szCs w:val="20"/>
        </w:rPr>
        <w:t xml:space="preserve">  </w:t>
      </w:r>
      <w:r w:rsidRPr="00236E15">
        <w:rPr>
          <w:rFonts w:ascii="Courier" w:hAnsi="Courier"/>
          <w:bCs/>
          <w:sz w:val="20"/>
          <w:szCs w:val="20"/>
        </w:rPr>
        <w:t>= data[i, ]</w:t>
      </w:r>
    </w:p>
    <w:p w14:paraId="38CCF475"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prop </w:t>
      </w:r>
      <w:r>
        <w:rPr>
          <w:rFonts w:ascii="Courier" w:hAnsi="Courier"/>
          <w:bCs/>
          <w:sz w:val="20"/>
          <w:szCs w:val="20"/>
        </w:rPr>
        <w:t xml:space="preserve"> </w:t>
      </w:r>
      <w:r w:rsidRPr="00236E15">
        <w:rPr>
          <w:rFonts w:ascii="Courier" w:hAnsi="Courier"/>
          <w:bCs/>
          <w:sz w:val="20"/>
          <w:szCs w:val="20"/>
        </w:rPr>
        <w:t>= data.frame(REF = colSums(tmp == 0) / nrow(tmp),</w:t>
      </w:r>
    </w:p>
    <w:p w14:paraId="29CB0765"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HET = colSums(tmp == 1) / nrow(tmp),</w:t>
      </w:r>
    </w:p>
    <w:p w14:paraId="6CE76DD4"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ALT = colSums(tmp == 2) / nrow(tmp))</w:t>
      </w:r>
    </w:p>
    <w:p w14:paraId="056D4A71" w14:textId="77777777" w:rsidR="007230AB" w:rsidRPr="00226C92" w:rsidRDefault="007230AB" w:rsidP="007230AB">
      <w:pPr>
        <w:rPr>
          <w:rFonts w:ascii="Courier" w:hAnsi="Courier"/>
          <w:bCs/>
          <w:sz w:val="20"/>
          <w:szCs w:val="20"/>
          <w:lang w:val="pt-BR"/>
        </w:rPr>
      </w:pPr>
      <w:r w:rsidRPr="00236E15">
        <w:rPr>
          <w:rFonts w:ascii="Courier" w:hAnsi="Courier"/>
          <w:bCs/>
          <w:sz w:val="20"/>
          <w:szCs w:val="20"/>
        </w:rPr>
        <w:t xml:space="preserve">                  </w:t>
      </w:r>
      <w:r w:rsidRPr="00226C92">
        <w:rPr>
          <w:rFonts w:ascii="Courier" w:hAnsi="Courier"/>
          <w:bCs/>
          <w:sz w:val="20"/>
          <w:szCs w:val="20"/>
          <w:lang w:val="pt-BR"/>
        </w:rPr>
        <w:t>},</w:t>
      </w:r>
    </w:p>
    <w:p w14:paraId="4CCD7E3B" w14:textId="77777777" w:rsidR="007230AB" w:rsidRPr="00E74152" w:rsidRDefault="007230AB" w:rsidP="007230AB">
      <w:pPr>
        <w:rPr>
          <w:rFonts w:ascii="Courier" w:hAnsi="Courier"/>
          <w:bCs/>
          <w:sz w:val="20"/>
          <w:szCs w:val="20"/>
          <w:lang w:val="pt-BR"/>
        </w:rPr>
      </w:pPr>
      <w:r w:rsidRPr="00226C92">
        <w:rPr>
          <w:rFonts w:ascii="Courier" w:hAnsi="Courier"/>
          <w:bCs/>
          <w:sz w:val="20"/>
          <w:szCs w:val="20"/>
          <w:lang w:val="pt-BR"/>
        </w:rPr>
        <w:t xml:space="preserve">                  </w:t>
      </w:r>
      <w:r w:rsidRPr="00E74152">
        <w:rPr>
          <w:rFonts w:ascii="Courier" w:hAnsi="Courier"/>
          <w:bCs/>
          <w:sz w:val="20"/>
          <w:szCs w:val="20"/>
          <w:lang w:val="pt-BR"/>
        </w:rPr>
        <w:t>data  = as.matrix(gt[, -c(1:10)])</w:t>
      </w:r>
    </w:p>
    <w:p w14:paraId="02708B95" w14:textId="77777777" w:rsidR="007230AB" w:rsidRPr="00236E15" w:rsidRDefault="007230AB" w:rsidP="007230AB">
      <w:pPr>
        <w:rPr>
          <w:rFonts w:ascii="Courier" w:hAnsi="Courier"/>
          <w:bCs/>
          <w:sz w:val="20"/>
          <w:szCs w:val="20"/>
        </w:rPr>
      </w:pPr>
      <w:r w:rsidRPr="00E74152">
        <w:rPr>
          <w:rFonts w:ascii="Courier" w:hAnsi="Courier"/>
          <w:bCs/>
          <w:sz w:val="20"/>
          <w:szCs w:val="20"/>
          <w:lang w:val="pt-BR"/>
        </w:rPr>
        <w:t xml:space="preserve">                 </w:t>
      </w:r>
      <w:r w:rsidRPr="00236E15">
        <w:rPr>
          <w:rFonts w:ascii="Courier" w:hAnsi="Courier"/>
          <w:bCs/>
          <w:sz w:val="20"/>
          <w:szCs w:val="20"/>
        </w:rPr>
        <w:t>)</w:t>
      </w:r>
    </w:p>
    <w:p w14:paraId="32A7870E" w14:textId="77777777" w:rsidR="007230AB" w:rsidRPr="00236E15" w:rsidRDefault="007230AB" w:rsidP="007230AB">
      <w:pPr>
        <w:rPr>
          <w:rFonts w:ascii="Courier" w:hAnsi="Courier"/>
          <w:bCs/>
          <w:sz w:val="20"/>
          <w:szCs w:val="20"/>
        </w:rPr>
      </w:pPr>
    </w:p>
    <w:p w14:paraId="5FF4F935" w14:textId="77777777" w:rsidR="007230AB" w:rsidRPr="00236E15" w:rsidRDefault="007230AB" w:rsidP="007230AB">
      <w:pPr>
        <w:rPr>
          <w:rFonts w:ascii="Courier" w:hAnsi="Courier"/>
          <w:bCs/>
          <w:sz w:val="20"/>
          <w:szCs w:val="20"/>
        </w:rPr>
      </w:pPr>
      <w:r w:rsidRPr="00236E15">
        <w:rPr>
          <w:rFonts w:ascii="Courier" w:hAnsi="Courier"/>
          <w:bCs/>
          <w:sz w:val="20"/>
          <w:szCs w:val="20"/>
        </w:rPr>
        <w:t>#</w:t>
      </w:r>
      <w:r>
        <w:rPr>
          <w:rFonts w:ascii="Courier" w:hAnsi="Courier"/>
          <w:bCs/>
          <w:sz w:val="20"/>
          <w:szCs w:val="20"/>
        </w:rPr>
        <w:t xml:space="preserve"> </w:t>
      </w:r>
      <w:r w:rsidRPr="00236E15">
        <w:rPr>
          <w:rFonts w:ascii="Courier" w:hAnsi="Courier"/>
          <w:bCs/>
          <w:sz w:val="20"/>
          <w:szCs w:val="20"/>
        </w:rPr>
        <w:t>plot each node</w:t>
      </w:r>
    </w:p>
    <w:p w14:paraId="54093DEB" w14:textId="77777777" w:rsidR="007230AB" w:rsidRPr="00236E15" w:rsidRDefault="007230AB" w:rsidP="007230AB">
      <w:pPr>
        <w:rPr>
          <w:rFonts w:ascii="Courier" w:hAnsi="Courier"/>
          <w:bCs/>
          <w:sz w:val="20"/>
          <w:szCs w:val="20"/>
        </w:rPr>
      </w:pPr>
      <w:r w:rsidRPr="00236E15">
        <w:rPr>
          <w:rFonts w:ascii="Courier" w:hAnsi="Courier"/>
          <w:bCs/>
          <w:sz w:val="20"/>
          <w:szCs w:val="20"/>
        </w:rPr>
        <w:t>pdf(file = "./terminal_nodes.pdf", width = 6.5, height = 2)</w:t>
      </w:r>
    </w:p>
    <w:p w14:paraId="01994E25" w14:textId="77777777" w:rsidR="007230AB" w:rsidRPr="00236E15" w:rsidRDefault="007230AB" w:rsidP="007230AB">
      <w:pPr>
        <w:rPr>
          <w:rFonts w:ascii="Courier" w:hAnsi="Courier"/>
          <w:bCs/>
          <w:sz w:val="20"/>
          <w:szCs w:val="20"/>
        </w:rPr>
      </w:pPr>
      <w:r w:rsidRPr="00236E15">
        <w:rPr>
          <w:rFonts w:ascii="Courier" w:hAnsi="Courier"/>
          <w:bCs/>
          <w:sz w:val="20"/>
          <w:szCs w:val="20"/>
        </w:rPr>
        <w:t>lapply(1:length(nt.prop), function(i, data){</w:t>
      </w:r>
    </w:p>
    <w:p w14:paraId="715798E3"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print(i)</w:t>
      </w:r>
    </w:p>
    <w:p w14:paraId="48912631"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barplot(t(data[[i]]), col = c("green4", "grey80", "magenta3"),</w:t>
      </w:r>
    </w:p>
    <w:p w14:paraId="0372F035" w14:textId="77777777" w:rsidR="007230AB" w:rsidRPr="00E74152" w:rsidRDefault="007230AB" w:rsidP="007230AB">
      <w:pPr>
        <w:rPr>
          <w:rFonts w:ascii="Courier" w:hAnsi="Courier"/>
          <w:bCs/>
          <w:sz w:val="20"/>
          <w:szCs w:val="20"/>
          <w:lang w:val="pt-BR"/>
        </w:rPr>
      </w:pPr>
      <w:r w:rsidRPr="00236E15">
        <w:rPr>
          <w:rFonts w:ascii="Courier" w:hAnsi="Courier"/>
          <w:bCs/>
          <w:sz w:val="20"/>
          <w:szCs w:val="20"/>
        </w:rPr>
        <w:t xml:space="preserve">          </w:t>
      </w:r>
      <w:r w:rsidRPr="00E74152">
        <w:rPr>
          <w:rFonts w:ascii="Courier" w:hAnsi="Courier"/>
          <w:bCs/>
          <w:sz w:val="20"/>
          <w:szCs w:val="20"/>
          <w:lang w:val="pt-BR"/>
        </w:rPr>
        <w:t>border = NA, axes = F, xaxt = "n", ylab = names(data)[i])</w:t>
      </w:r>
    </w:p>
    <w:p w14:paraId="6B75E2E4" w14:textId="77777777" w:rsidR="007230AB" w:rsidRPr="00236E15" w:rsidRDefault="007230AB" w:rsidP="007230AB">
      <w:pPr>
        <w:rPr>
          <w:rFonts w:ascii="Courier" w:hAnsi="Courier"/>
          <w:bCs/>
          <w:sz w:val="20"/>
          <w:szCs w:val="20"/>
        </w:rPr>
      </w:pPr>
      <w:r w:rsidRPr="00236E15">
        <w:rPr>
          <w:rFonts w:ascii="Courier" w:hAnsi="Courier"/>
          <w:bCs/>
          <w:sz w:val="20"/>
          <w:szCs w:val="20"/>
        </w:rPr>
        <w:t>}, data = nt.prop)</w:t>
      </w:r>
    </w:p>
    <w:p w14:paraId="248E232A" w14:textId="77777777" w:rsidR="007230AB" w:rsidRPr="00236E15" w:rsidRDefault="007230AB" w:rsidP="007230AB">
      <w:pPr>
        <w:rPr>
          <w:rFonts w:ascii="Courier" w:hAnsi="Courier"/>
          <w:bCs/>
          <w:sz w:val="20"/>
          <w:szCs w:val="20"/>
        </w:rPr>
      </w:pPr>
      <w:r w:rsidRPr="00236E15">
        <w:rPr>
          <w:rFonts w:ascii="Courier" w:hAnsi="Courier"/>
          <w:bCs/>
          <w:sz w:val="20"/>
          <w:szCs w:val="20"/>
        </w:rPr>
        <w:t>dev.off()</w:t>
      </w:r>
    </w:p>
    <w:p w14:paraId="7BE7D01B" w14:textId="77777777" w:rsidR="007230AB" w:rsidRPr="00236E15" w:rsidRDefault="007230AB" w:rsidP="007230AB">
      <w:pPr>
        <w:rPr>
          <w:rFonts w:ascii="Courier" w:hAnsi="Courier"/>
          <w:bCs/>
          <w:sz w:val="20"/>
          <w:szCs w:val="20"/>
        </w:rPr>
      </w:pPr>
    </w:p>
    <w:p w14:paraId="07279173" w14:textId="77777777" w:rsidR="007230AB" w:rsidRPr="00236E15" w:rsidRDefault="007230AB" w:rsidP="007230AB">
      <w:pPr>
        <w:rPr>
          <w:rFonts w:ascii="Courier" w:hAnsi="Courier"/>
          <w:bCs/>
          <w:sz w:val="20"/>
          <w:szCs w:val="20"/>
        </w:rPr>
      </w:pPr>
      <w:r w:rsidRPr="00236E15">
        <w:rPr>
          <w:rFonts w:ascii="Courier" w:hAnsi="Courier"/>
          <w:bCs/>
          <w:sz w:val="20"/>
          <w:szCs w:val="20"/>
        </w:rPr>
        <w:t>#</w:t>
      </w:r>
      <w:r>
        <w:rPr>
          <w:rFonts w:ascii="Courier" w:hAnsi="Courier"/>
          <w:bCs/>
          <w:sz w:val="20"/>
          <w:szCs w:val="20"/>
        </w:rPr>
        <w:t xml:space="preserve"> </w:t>
      </w:r>
      <w:r w:rsidRPr="00236E15">
        <w:rPr>
          <w:rFonts w:ascii="Courier" w:hAnsi="Courier"/>
          <w:bCs/>
          <w:sz w:val="20"/>
          <w:szCs w:val="20"/>
        </w:rPr>
        <w:t>repeat this process for the head nodes</w:t>
      </w:r>
    </w:p>
    <w:p w14:paraId="1403A326" w14:textId="77777777" w:rsidR="007230AB" w:rsidRPr="00236E15" w:rsidRDefault="007230AB" w:rsidP="007230AB">
      <w:pPr>
        <w:rPr>
          <w:rFonts w:ascii="Courier" w:hAnsi="Courier"/>
          <w:bCs/>
          <w:sz w:val="20"/>
          <w:szCs w:val="20"/>
        </w:rPr>
      </w:pPr>
      <w:r w:rsidRPr="00236E15">
        <w:rPr>
          <w:rFonts w:ascii="Courier" w:hAnsi="Courier"/>
          <w:bCs/>
          <w:sz w:val="20"/>
          <w:szCs w:val="20"/>
        </w:rPr>
        <w:t>#</w:t>
      </w:r>
      <w:r>
        <w:rPr>
          <w:rFonts w:ascii="Courier" w:hAnsi="Courier"/>
          <w:bCs/>
          <w:sz w:val="20"/>
          <w:szCs w:val="20"/>
        </w:rPr>
        <w:t xml:space="preserve"> </w:t>
      </w:r>
      <w:r w:rsidRPr="00236E15">
        <w:rPr>
          <w:rFonts w:ascii="Courier" w:hAnsi="Courier"/>
          <w:bCs/>
          <w:sz w:val="20"/>
          <w:szCs w:val="20"/>
        </w:rPr>
        <w:t>create the index</w:t>
      </w:r>
    </w:p>
    <w:p w14:paraId="6A96AF63" w14:textId="77777777" w:rsidR="007230AB" w:rsidRPr="00236E15" w:rsidRDefault="007230AB" w:rsidP="007230AB">
      <w:pPr>
        <w:rPr>
          <w:rFonts w:ascii="Courier" w:hAnsi="Courier"/>
          <w:bCs/>
          <w:sz w:val="20"/>
          <w:szCs w:val="20"/>
        </w:rPr>
      </w:pPr>
      <w:r w:rsidRPr="00236E15">
        <w:rPr>
          <w:rFonts w:ascii="Courier" w:hAnsi="Courier"/>
          <w:bCs/>
          <w:sz w:val="20"/>
          <w:szCs w:val="20"/>
        </w:rPr>
        <w:t>h.idx &lt;- setNames(</w:t>
      </w:r>
    </w:p>
    <w:p w14:paraId="31D346DA"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nm     = unique(gt$KBN_code),</w:t>
      </w:r>
    </w:p>
    <w:p w14:paraId="1151E387" w14:textId="77777777" w:rsidR="007230AB" w:rsidRPr="00E74152" w:rsidRDefault="007230AB" w:rsidP="007230AB">
      <w:pPr>
        <w:rPr>
          <w:rFonts w:ascii="Courier" w:hAnsi="Courier"/>
          <w:bCs/>
          <w:sz w:val="20"/>
          <w:szCs w:val="20"/>
          <w:lang w:val="pt-BR"/>
        </w:rPr>
      </w:pPr>
      <w:r w:rsidRPr="00236E15">
        <w:rPr>
          <w:rFonts w:ascii="Courier" w:hAnsi="Courier"/>
          <w:bCs/>
          <w:sz w:val="20"/>
          <w:szCs w:val="20"/>
        </w:rPr>
        <w:t xml:space="preserve">    </w:t>
      </w:r>
      <w:r w:rsidRPr="00E74152">
        <w:rPr>
          <w:rFonts w:ascii="Courier" w:hAnsi="Courier"/>
          <w:bCs/>
          <w:sz w:val="20"/>
          <w:szCs w:val="20"/>
          <w:lang w:val="pt-BR"/>
        </w:rPr>
        <w:t>object = c("A_2", "A_1", "A_2", "A_2", "A_1", "A_1", "A_1", "A_1", "A_2", "A_2")</w:t>
      </w:r>
    </w:p>
    <w:p w14:paraId="0D926CB7" w14:textId="77777777" w:rsidR="007230AB" w:rsidRPr="00236E15" w:rsidRDefault="007230AB" w:rsidP="007230AB">
      <w:pPr>
        <w:rPr>
          <w:rFonts w:ascii="Courier" w:hAnsi="Courier"/>
          <w:bCs/>
          <w:sz w:val="20"/>
          <w:szCs w:val="20"/>
        </w:rPr>
      </w:pPr>
      <w:r w:rsidRPr="00236E15">
        <w:rPr>
          <w:rFonts w:ascii="Courier" w:hAnsi="Courier"/>
          <w:bCs/>
          <w:sz w:val="20"/>
          <w:szCs w:val="20"/>
        </w:rPr>
        <w:t>)</w:t>
      </w:r>
    </w:p>
    <w:p w14:paraId="45616493" w14:textId="77777777" w:rsidR="007230AB" w:rsidRPr="00236E15" w:rsidRDefault="007230AB" w:rsidP="007230AB">
      <w:pPr>
        <w:rPr>
          <w:rFonts w:ascii="Courier" w:hAnsi="Courier"/>
          <w:bCs/>
          <w:sz w:val="20"/>
          <w:szCs w:val="20"/>
        </w:rPr>
      </w:pPr>
    </w:p>
    <w:p w14:paraId="445C28CE" w14:textId="77777777" w:rsidR="007230AB" w:rsidRPr="00236E15" w:rsidRDefault="007230AB" w:rsidP="007230AB">
      <w:pPr>
        <w:rPr>
          <w:rFonts w:ascii="Courier" w:hAnsi="Courier"/>
          <w:bCs/>
          <w:sz w:val="20"/>
          <w:szCs w:val="20"/>
        </w:rPr>
      </w:pPr>
      <w:r w:rsidRPr="00236E15">
        <w:rPr>
          <w:rFonts w:ascii="Courier" w:hAnsi="Courier"/>
          <w:bCs/>
          <w:sz w:val="20"/>
          <w:szCs w:val="20"/>
        </w:rPr>
        <w:lastRenderedPageBreak/>
        <w:t>#apply the same summary to the head nodes</w:t>
      </w:r>
    </w:p>
    <w:p w14:paraId="1E9632AA" w14:textId="77777777" w:rsidR="007230AB" w:rsidRPr="00236E15" w:rsidRDefault="007230AB" w:rsidP="007230AB">
      <w:pPr>
        <w:rPr>
          <w:rFonts w:ascii="Courier" w:hAnsi="Courier"/>
          <w:bCs/>
          <w:sz w:val="20"/>
          <w:szCs w:val="20"/>
        </w:rPr>
      </w:pPr>
      <w:r w:rsidRPr="00236E15">
        <w:rPr>
          <w:rFonts w:ascii="Courier" w:hAnsi="Courier"/>
          <w:bCs/>
          <w:sz w:val="20"/>
          <w:szCs w:val="20"/>
        </w:rPr>
        <w:t>h.prop &lt;- tapply(X     = 1:nrow(gt),</w:t>
      </w:r>
    </w:p>
    <w:p w14:paraId="032276B5"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INDEX = as.factor(as.character(h.idx[gt$KBN_code])),</w:t>
      </w:r>
    </w:p>
    <w:p w14:paraId="5C30B427"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FUN   = function(i, data){</w:t>
      </w:r>
    </w:p>
    <w:p w14:paraId="537C1110"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tmp </w:t>
      </w:r>
      <w:r>
        <w:rPr>
          <w:rFonts w:ascii="Courier" w:hAnsi="Courier"/>
          <w:bCs/>
          <w:sz w:val="20"/>
          <w:szCs w:val="20"/>
        </w:rPr>
        <w:t xml:space="preserve">  </w:t>
      </w:r>
      <w:r w:rsidRPr="00236E15">
        <w:rPr>
          <w:rFonts w:ascii="Courier" w:hAnsi="Courier"/>
          <w:bCs/>
          <w:sz w:val="20"/>
          <w:szCs w:val="20"/>
        </w:rPr>
        <w:t>= data[i, ]</w:t>
      </w:r>
    </w:p>
    <w:p w14:paraId="59A77BF0"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prop </w:t>
      </w:r>
      <w:r>
        <w:rPr>
          <w:rFonts w:ascii="Courier" w:hAnsi="Courier"/>
          <w:bCs/>
          <w:sz w:val="20"/>
          <w:szCs w:val="20"/>
        </w:rPr>
        <w:t xml:space="preserve"> </w:t>
      </w:r>
      <w:r w:rsidRPr="00236E15">
        <w:rPr>
          <w:rFonts w:ascii="Courier" w:hAnsi="Courier"/>
          <w:bCs/>
          <w:sz w:val="20"/>
          <w:szCs w:val="20"/>
        </w:rPr>
        <w:t>= data.frame(REF = colSums(tmp == 0) / nrow(tmp),</w:t>
      </w:r>
    </w:p>
    <w:p w14:paraId="094A79F6"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HET = colSums(tmp == 1) / nrow(tmp),</w:t>
      </w:r>
    </w:p>
    <w:p w14:paraId="093588B2"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ALT = colSums(tmp == 2) / nrow(tmp))</w:t>
      </w:r>
    </w:p>
    <w:p w14:paraId="65C9BC39" w14:textId="77777777" w:rsidR="007230AB" w:rsidRPr="000C64FF" w:rsidRDefault="007230AB" w:rsidP="007230AB">
      <w:pPr>
        <w:rPr>
          <w:rFonts w:ascii="Courier" w:hAnsi="Courier"/>
          <w:bCs/>
          <w:sz w:val="20"/>
          <w:szCs w:val="20"/>
          <w:lang w:val="pt-BR"/>
        </w:rPr>
      </w:pPr>
      <w:r w:rsidRPr="00236E15">
        <w:rPr>
          <w:rFonts w:ascii="Courier" w:hAnsi="Courier"/>
          <w:bCs/>
          <w:sz w:val="20"/>
          <w:szCs w:val="20"/>
        </w:rPr>
        <w:t xml:space="preserve">                 </w:t>
      </w:r>
      <w:r w:rsidRPr="000C64FF">
        <w:rPr>
          <w:rFonts w:ascii="Courier" w:hAnsi="Courier"/>
          <w:bCs/>
          <w:sz w:val="20"/>
          <w:szCs w:val="20"/>
          <w:lang w:val="pt-BR"/>
        </w:rPr>
        <w:t>},</w:t>
      </w:r>
    </w:p>
    <w:p w14:paraId="0746D351" w14:textId="77777777" w:rsidR="007230AB" w:rsidRPr="00E74152" w:rsidRDefault="007230AB" w:rsidP="007230AB">
      <w:pPr>
        <w:rPr>
          <w:rFonts w:ascii="Courier" w:hAnsi="Courier"/>
          <w:bCs/>
          <w:sz w:val="20"/>
          <w:szCs w:val="20"/>
          <w:lang w:val="pt-BR"/>
        </w:rPr>
      </w:pPr>
      <w:r w:rsidRPr="000C64FF">
        <w:rPr>
          <w:rFonts w:ascii="Courier" w:hAnsi="Courier"/>
          <w:bCs/>
          <w:sz w:val="20"/>
          <w:szCs w:val="20"/>
          <w:lang w:val="pt-BR"/>
        </w:rPr>
        <w:t xml:space="preserve">                 </w:t>
      </w:r>
      <w:r w:rsidRPr="00E74152">
        <w:rPr>
          <w:rFonts w:ascii="Courier" w:hAnsi="Courier"/>
          <w:bCs/>
          <w:sz w:val="20"/>
          <w:szCs w:val="20"/>
          <w:lang w:val="pt-BR"/>
        </w:rPr>
        <w:t>data  = as.matrix(gt[, -c(1:10)])</w:t>
      </w:r>
    </w:p>
    <w:p w14:paraId="43258086" w14:textId="77777777" w:rsidR="007230AB" w:rsidRPr="00236E15" w:rsidRDefault="007230AB" w:rsidP="007230AB">
      <w:pPr>
        <w:rPr>
          <w:rFonts w:ascii="Courier" w:hAnsi="Courier"/>
          <w:bCs/>
          <w:sz w:val="20"/>
          <w:szCs w:val="20"/>
        </w:rPr>
      </w:pPr>
      <w:r w:rsidRPr="00E74152">
        <w:rPr>
          <w:rFonts w:ascii="Courier" w:hAnsi="Courier"/>
          <w:bCs/>
          <w:sz w:val="20"/>
          <w:szCs w:val="20"/>
          <w:lang w:val="pt-BR"/>
        </w:rPr>
        <w:t xml:space="preserve">                </w:t>
      </w:r>
      <w:r w:rsidRPr="00236E15">
        <w:rPr>
          <w:rFonts w:ascii="Courier" w:hAnsi="Courier"/>
          <w:bCs/>
          <w:sz w:val="20"/>
          <w:szCs w:val="20"/>
        </w:rPr>
        <w:t>)</w:t>
      </w:r>
    </w:p>
    <w:p w14:paraId="10C07411" w14:textId="77777777" w:rsidR="007230AB" w:rsidRPr="00236E15" w:rsidRDefault="007230AB" w:rsidP="007230AB">
      <w:pPr>
        <w:rPr>
          <w:rFonts w:ascii="Courier" w:hAnsi="Courier"/>
          <w:bCs/>
          <w:sz w:val="20"/>
          <w:szCs w:val="20"/>
        </w:rPr>
      </w:pPr>
    </w:p>
    <w:p w14:paraId="42316C6B" w14:textId="77777777" w:rsidR="007230AB" w:rsidRPr="00236E15" w:rsidRDefault="007230AB" w:rsidP="007230AB">
      <w:pPr>
        <w:rPr>
          <w:rFonts w:ascii="Courier" w:hAnsi="Courier"/>
          <w:bCs/>
          <w:sz w:val="20"/>
          <w:szCs w:val="20"/>
        </w:rPr>
      </w:pPr>
      <w:r w:rsidRPr="00236E15">
        <w:rPr>
          <w:rFonts w:ascii="Courier" w:hAnsi="Courier"/>
          <w:bCs/>
          <w:sz w:val="20"/>
          <w:szCs w:val="20"/>
        </w:rPr>
        <w:t>#</w:t>
      </w:r>
      <w:r>
        <w:rPr>
          <w:rFonts w:ascii="Courier" w:hAnsi="Courier"/>
          <w:bCs/>
          <w:sz w:val="20"/>
          <w:szCs w:val="20"/>
        </w:rPr>
        <w:t xml:space="preserve"> </w:t>
      </w:r>
      <w:r w:rsidRPr="00236E15">
        <w:rPr>
          <w:rFonts w:ascii="Courier" w:hAnsi="Courier"/>
          <w:bCs/>
          <w:sz w:val="20"/>
          <w:szCs w:val="20"/>
        </w:rPr>
        <w:t>plot the head nodes</w:t>
      </w:r>
    </w:p>
    <w:p w14:paraId="7D192035" w14:textId="77777777" w:rsidR="007230AB" w:rsidRPr="00236E15" w:rsidRDefault="007230AB" w:rsidP="007230AB">
      <w:pPr>
        <w:rPr>
          <w:rFonts w:ascii="Courier" w:hAnsi="Courier"/>
          <w:bCs/>
          <w:sz w:val="20"/>
          <w:szCs w:val="20"/>
        </w:rPr>
      </w:pPr>
      <w:r w:rsidRPr="00236E15">
        <w:rPr>
          <w:rFonts w:ascii="Courier" w:hAnsi="Courier"/>
          <w:bCs/>
          <w:sz w:val="20"/>
          <w:szCs w:val="20"/>
        </w:rPr>
        <w:t>pdf(file = "./head_nodes.pdf", width = 6.5, height = 2)</w:t>
      </w:r>
    </w:p>
    <w:p w14:paraId="47F57B34" w14:textId="77777777" w:rsidR="007230AB" w:rsidRPr="00236E15" w:rsidRDefault="007230AB" w:rsidP="007230AB">
      <w:pPr>
        <w:rPr>
          <w:rFonts w:ascii="Courier" w:hAnsi="Courier"/>
          <w:bCs/>
          <w:sz w:val="20"/>
          <w:szCs w:val="20"/>
        </w:rPr>
      </w:pPr>
      <w:r w:rsidRPr="00236E15">
        <w:rPr>
          <w:rFonts w:ascii="Courier" w:hAnsi="Courier"/>
          <w:bCs/>
          <w:sz w:val="20"/>
          <w:szCs w:val="20"/>
        </w:rPr>
        <w:t>lapply(1:length(h.prop), function(i, data){</w:t>
      </w:r>
    </w:p>
    <w:p w14:paraId="2F844DBD"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print(i)</w:t>
      </w:r>
    </w:p>
    <w:p w14:paraId="01A708F5" w14:textId="77777777" w:rsidR="007230AB" w:rsidRPr="00236E15" w:rsidRDefault="007230AB" w:rsidP="007230AB">
      <w:pPr>
        <w:rPr>
          <w:rFonts w:ascii="Courier" w:hAnsi="Courier"/>
          <w:bCs/>
          <w:sz w:val="20"/>
          <w:szCs w:val="20"/>
        </w:rPr>
      </w:pPr>
      <w:r w:rsidRPr="00236E15">
        <w:rPr>
          <w:rFonts w:ascii="Courier" w:hAnsi="Courier"/>
          <w:bCs/>
          <w:sz w:val="20"/>
          <w:szCs w:val="20"/>
        </w:rPr>
        <w:t xml:space="preserve">  barplot(t(data[[i]]), col = c("green4", "grey80", "magenta3"),</w:t>
      </w:r>
    </w:p>
    <w:p w14:paraId="000F4273" w14:textId="77777777" w:rsidR="007230AB" w:rsidRPr="00E74152" w:rsidRDefault="007230AB" w:rsidP="007230AB">
      <w:pPr>
        <w:rPr>
          <w:rFonts w:ascii="Courier" w:hAnsi="Courier"/>
          <w:bCs/>
          <w:sz w:val="20"/>
          <w:szCs w:val="20"/>
          <w:lang w:val="pt-BR"/>
        </w:rPr>
      </w:pPr>
      <w:r w:rsidRPr="00236E15">
        <w:rPr>
          <w:rFonts w:ascii="Courier" w:hAnsi="Courier"/>
          <w:bCs/>
          <w:sz w:val="20"/>
          <w:szCs w:val="20"/>
        </w:rPr>
        <w:t xml:space="preserve">          </w:t>
      </w:r>
      <w:r w:rsidRPr="00E74152">
        <w:rPr>
          <w:rFonts w:ascii="Courier" w:hAnsi="Courier"/>
          <w:bCs/>
          <w:sz w:val="20"/>
          <w:szCs w:val="20"/>
          <w:lang w:val="pt-BR"/>
        </w:rPr>
        <w:t>border = NA, axes = F, xaxt = "n", ylab = names(data)[i])</w:t>
      </w:r>
    </w:p>
    <w:p w14:paraId="6474E608" w14:textId="77777777" w:rsidR="007230AB" w:rsidRPr="00236E15" w:rsidRDefault="007230AB" w:rsidP="007230AB">
      <w:pPr>
        <w:rPr>
          <w:rFonts w:ascii="Courier" w:hAnsi="Courier"/>
          <w:bCs/>
          <w:sz w:val="20"/>
          <w:szCs w:val="20"/>
        </w:rPr>
      </w:pPr>
      <w:r w:rsidRPr="00236E15">
        <w:rPr>
          <w:rFonts w:ascii="Courier" w:hAnsi="Courier"/>
          <w:bCs/>
          <w:sz w:val="20"/>
          <w:szCs w:val="20"/>
        </w:rPr>
        <w:t>}, data = h.prop)</w:t>
      </w:r>
    </w:p>
    <w:p w14:paraId="73A9A558" w14:textId="77777777" w:rsidR="007230AB" w:rsidRPr="00236E15" w:rsidRDefault="007230AB" w:rsidP="007230AB">
      <w:pPr>
        <w:rPr>
          <w:rFonts w:ascii="Courier" w:hAnsi="Courier"/>
          <w:bCs/>
          <w:sz w:val="20"/>
          <w:szCs w:val="20"/>
        </w:rPr>
      </w:pPr>
      <w:r w:rsidRPr="00236E15">
        <w:rPr>
          <w:rFonts w:ascii="Courier" w:hAnsi="Courier"/>
          <w:bCs/>
          <w:sz w:val="20"/>
          <w:szCs w:val="20"/>
        </w:rPr>
        <w:t>dev.off()</w:t>
      </w:r>
    </w:p>
    <w:p w14:paraId="4E390BE4" w14:textId="77777777" w:rsidR="007230AB" w:rsidRPr="00236E15" w:rsidRDefault="007230AB" w:rsidP="007230AB">
      <w:pPr>
        <w:rPr>
          <w:rFonts w:ascii="Courier" w:hAnsi="Courier" w:cs="Courier New"/>
          <w:bCs/>
          <w:sz w:val="20"/>
          <w:szCs w:val="20"/>
        </w:rPr>
      </w:pPr>
    </w:p>
    <w:p w14:paraId="7D8A0B75" w14:textId="77777777" w:rsidR="007230AB" w:rsidRPr="00236E15" w:rsidRDefault="007230AB" w:rsidP="007230AB">
      <w:pPr>
        <w:rPr>
          <w:rFonts w:ascii="Courier" w:hAnsi="Courier" w:cs="Courier New"/>
          <w:bCs/>
          <w:sz w:val="20"/>
          <w:szCs w:val="20"/>
        </w:rPr>
      </w:pPr>
    </w:p>
    <w:p w14:paraId="33E67B58" w14:textId="77777777" w:rsidR="007230AB" w:rsidRPr="00236E15" w:rsidRDefault="007230AB" w:rsidP="007230AB">
      <w:pPr>
        <w:rPr>
          <w:rFonts w:ascii="Courier" w:hAnsi="Courier" w:cs="Courier New"/>
          <w:bCs/>
          <w:sz w:val="20"/>
          <w:szCs w:val="20"/>
        </w:rPr>
      </w:pPr>
    </w:p>
    <w:p w14:paraId="7DB43AC4" w14:textId="77777777" w:rsidR="007230AB" w:rsidRPr="00236E15" w:rsidRDefault="007230AB" w:rsidP="007230AB">
      <w:pPr>
        <w:rPr>
          <w:rFonts w:ascii="Courier" w:hAnsi="Courier" w:cs="Courier New"/>
          <w:bCs/>
          <w:sz w:val="20"/>
          <w:szCs w:val="20"/>
        </w:rPr>
      </w:pPr>
    </w:p>
    <w:p w14:paraId="6715DF1B" w14:textId="39857F80" w:rsidR="007230AB" w:rsidRPr="00124E6C" w:rsidRDefault="00DF2CF9">
      <w:pPr>
        <w:spacing w:line="480" w:lineRule="auto"/>
        <w:rPr>
          <w:b/>
        </w:rPr>
      </w:pPr>
      <w:r w:rsidRPr="00124E6C">
        <w:rPr>
          <w:b/>
        </w:rPr>
        <w:t>References</w:t>
      </w:r>
    </w:p>
    <w:p w14:paraId="33CB979E" w14:textId="012797BA" w:rsidR="00DF2CF9" w:rsidRPr="00273037" w:rsidRDefault="00124E6C" w:rsidP="00124E6C">
      <w:pPr>
        <w:rPr>
          <w:lang w:val="pt-BR"/>
        </w:rPr>
      </w:pPr>
      <w:r>
        <w:t xml:space="preserve">1. Couvillon MJ, Schürch R, Ratnieks FLW. Waggle Dance Distances as Integrative Indicators of Seasonal Foraging Challenges. </w:t>
      </w:r>
      <w:r w:rsidRPr="00273037">
        <w:rPr>
          <w:lang w:val="pt-BR"/>
        </w:rPr>
        <w:t>PLoS One, 9 (2014): p. e93495</w:t>
      </w:r>
    </w:p>
    <w:p w14:paraId="12CA01EA" w14:textId="77777777" w:rsidR="00124E6C" w:rsidRDefault="00124E6C" w:rsidP="00124E6C">
      <w:pPr>
        <w:rPr>
          <w:lang w:val="pt-BR"/>
        </w:rPr>
      </w:pPr>
    </w:p>
    <w:p w14:paraId="7C4B8558" w14:textId="0D8DC4F7" w:rsidR="00124E6C" w:rsidRDefault="00124E6C" w:rsidP="00124E6C">
      <w:r>
        <w:rPr>
          <w:lang w:val="pt-BR"/>
        </w:rPr>
        <w:t xml:space="preserve">2. </w:t>
      </w:r>
      <w:r w:rsidRPr="00124E6C">
        <w:rPr>
          <w:lang w:val="pt-BR"/>
        </w:rPr>
        <w:t xml:space="preserve">Cridland JM, Ramirez SR, Dean CA, Sciligo A, Tsutsui ND. </w:t>
      </w:r>
      <w:r>
        <w:t xml:space="preserve">Genome Sequencing of Museum Specimens Reveals Rapid Changes in the Genetic Composition of Honey Bees in California. Genome Biol Evol. 2018 Feb 1;10(2):458–72. </w:t>
      </w:r>
    </w:p>
    <w:p w14:paraId="33E6AF5C" w14:textId="77777777" w:rsidR="00124E6C" w:rsidRDefault="00124E6C" w:rsidP="00124E6C"/>
    <w:p w14:paraId="405DE548" w14:textId="6AB81ABD" w:rsidR="00124E6C" w:rsidRDefault="00124E6C" w:rsidP="00124E6C">
      <w:r>
        <w:t xml:space="preserve">3. Avalos A, Pan H, Li C, Acevedo-Gonzalez JP, Rendon G, Fields CJ, et al. A soft selective sweep during rapid evolution of gentle behaviour in an Africanized honeybee. Nat Commun. 2017 Nov 16;8(1):1550. </w:t>
      </w:r>
    </w:p>
    <w:p w14:paraId="064E90C7" w14:textId="77777777" w:rsidR="00124E6C" w:rsidRDefault="00124E6C" w:rsidP="00124E6C"/>
    <w:p w14:paraId="29D3C2AF" w14:textId="33E22913" w:rsidR="00124E6C" w:rsidRPr="0038129C" w:rsidRDefault="00124E6C" w:rsidP="00124E6C">
      <w:r>
        <w:t>4. Kadri SM, Harpur BA, Orsi RO, Zayed A. A variant reference data set for the Africanized honeybee, Apis mellifera. Sci Data. 2016 Nov 8;3(1):160097.</w:t>
      </w:r>
    </w:p>
    <w:p w14:paraId="2CBE7F39" w14:textId="77777777" w:rsidR="00124E6C" w:rsidRDefault="00124E6C" w:rsidP="00124E6C"/>
    <w:p w14:paraId="67E60151" w14:textId="0F14D1BA" w:rsidR="00124E6C" w:rsidRDefault="00124E6C" w:rsidP="00124E6C">
      <w:r>
        <w:t>5. Wallberg A, Han F, Wellhagen G, Dahle B, Kawata M, Haddad N, et al. A worldwide survey of genome sequence variation provides insight into the evolutionary history of the honeybee Apis mellifera. Nat Genet. 2014 Oct;46(10):1081–8.</w:t>
      </w:r>
    </w:p>
    <w:p w14:paraId="7DCD68A6" w14:textId="77777777" w:rsidR="00124E6C" w:rsidRDefault="00124E6C" w:rsidP="00124E6C">
      <w:pPr>
        <w:spacing w:line="480" w:lineRule="auto"/>
      </w:pPr>
    </w:p>
    <w:p w14:paraId="19400B6D" w14:textId="77777777" w:rsidR="00124E6C" w:rsidRDefault="00124E6C" w:rsidP="00124E6C">
      <w:pPr>
        <w:spacing w:line="480" w:lineRule="auto"/>
      </w:pPr>
    </w:p>
    <w:sectPr w:rsidR="00124E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w:altName w:val="Courier New"/>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E7C4C"/>
    <w:multiLevelType w:val="hybridMultilevel"/>
    <w:tmpl w:val="4120E7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CE548A"/>
    <w:multiLevelType w:val="hybridMultilevel"/>
    <w:tmpl w:val="80C21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384AF2"/>
    <w:multiLevelType w:val="multilevel"/>
    <w:tmpl w:val="C09A4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6D386B"/>
    <w:multiLevelType w:val="hybridMultilevel"/>
    <w:tmpl w:val="4120E7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BFC47DB"/>
    <w:multiLevelType w:val="hybridMultilevel"/>
    <w:tmpl w:val="4120E788"/>
    <w:lvl w:ilvl="0" w:tplc="B2D08B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7360694">
    <w:abstractNumId w:val="4"/>
  </w:num>
  <w:num w:numId="2" w16cid:durableId="1306162035">
    <w:abstractNumId w:val="2"/>
  </w:num>
  <w:num w:numId="3" w16cid:durableId="473833018">
    <w:abstractNumId w:val="1"/>
  </w:num>
  <w:num w:numId="4" w16cid:durableId="556597708">
    <w:abstractNumId w:val="3"/>
  </w:num>
  <w:num w:numId="5" w16cid:durableId="1301379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8DA"/>
    <w:rsid w:val="00045DA0"/>
    <w:rsid w:val="000C64FF"/>
    <w:rsid w:val="00124E6C"/>
    <w:rsid w:val="00226C92"/>
    <w:rsid w:val="00273037"/>
    <w:rsid w:val="0032087E"/>
    <w:rsid w:val="0038129C"/>
    <w:rsid w:val="005640EE"/>
    <w:rsid w:val="00690B5A"/>
    <w:rsid w:val="007230AB"/>
    <w:rsid w:val="007A64F7"/>
    <w:rsid w:val="007C18DA"/>
    <w:rsid w:val="00846271"/>
    <w:rsid w:val="00874BC4"/>
    <w:rsid w:val="00883395"/>
    <w:rsid w:val="008D0E97"/>
    <w:rsid w:val="009851B7"/>
    <w:rsid w:val="00B004BA"/>
    <w:rsid w:val="00C63ED3"/>
    <w:rsid w:val="00DF2CF9"/>
    <w:rsid w:val="00E44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4FE24"/>
  <w15:chartTrackingRefBased/>
  <w15:docId w15:val="{D1D1D845-D8D7-2249-B355-9B20B3A82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87E"/>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883395"/>
    <w:pPr>
      <w:spacing w:before="92" w:line="420" w:lineRule="exact"/>
      <w:jc w:val="both"/>
    </w:pPr>
    <w:rPr>
      <w:rFonts w:ascii="Helvetica" w:hAnsi="Helvetica"/>
      <w:b/>
      <w:sz w:val="36"/>
      <w:szCs w:val="36"/>
    </w:rPr>
  </w:style>
  <w:style w:type="character" w:customStyle="1" w:styleId="TitleChar">
    <w:name w:val="Title Char"/>
    <w:basedOn w:val="DefaultParagraphFont"/>
    <w:link w:val="Title"/>
    <w:rsid w:val="00883395"/>
    <w:rPr>
      <w:rFonts w:ascii="Helvetica" w:eastAsia="Times New Roman" w:hAnsi="Helvetica" w:cs="Times New Roman"/>
      <w:b/>
      <w:kern w:val="0"/>
      <w:sz w:val="36"/>
      <w:szCs w:val="36"/>
      <w14:ligatures w14:val="none"/>
    </w:rPr>
  </w:style>
  <w:style w:type="character" w:styleId="CommentReference">
    <w:name w:val="annotation reference"/>
    <w:uiPriority w:val="99"/>
    <w:rsid w:val="005640EE"/>
    <w:rPr>
      <w:sz w:val="18"/>
      <w:szCs w:val="18"/>
    </w:rPr>
  </w:style>
  <w:style w:type="paragraph" w:styleId="CommentText">
    <w:name w:val="annotation text"/>
    <w:basedOn w:val="Normal"/>
    <w:link w:val="CommentTextChar"/>
    <w:uiPriority w:val="99"/>
    <w:rsid w:val="005640EE"/>
    <w:rPr>
      <w:sz w:val="20"/>
      <w:szCs w:val="20"/>
    </w:rPr>
  </w:style>
  <w:style w:type="character" w:customStyle="1" w:styleId="CommentTextChar">
    <w:name w:val="Comment Text Char"/>
    <w:basedOn w:val="DefaultParagraphFont"/>
    <w:link w:val="CommentText"/>
    <w:uiPriority w:val="99"/>
    <w:rsid w:val="005640EE"/>
    <w:rPr>
      <w:rFonts w:ascii="Times New Roman" w:eastAsia="Times New Roman" w:hAnsi="Times New Roman" w:cs="Times New Roman"/>
      <w:kern w:val="0"/>
      <w:sz w:val="20"/>
      <w:szCs w:val="20"/>
      <w14:ligatures w14:val="none"/>
    </w:rPr>
  </w:style>
  <w:style w:type="paragraph" w:styleId="ListParagraph">
    <w:name w:val="List Paragraph"/>
    <w:basedOn w:val="Normal"/>
    <w:uiPriority w:val="34"/>
    <w:qFormat/>
    <w:rsid w:val="007230AB"/>
    <w:pPr>
      <w:spacing w:after="160" w:line="259" w:lineRule="auto"/>
      <w:ind w:left="720"/>
      <w:contextualSpacing/>
    </w:pPr>
    <w:rPr>
      <w:sz w:val="22"/>
      <w:szCs w:val="22"/>
    </w:rPr>
  </w:style>
  <w:style w:type="character" w:styleId="Hyperlink">
    <w:name w:val="Hyperlink"/>
    <w:basedOn w:val="DefaultParagraphFont"/>
    <w:uiPriority w:val="99"/>
    <w:unhideWhenUsed/>
    <w:rsid w:val="0032087E"/>
    <w:rPr>
      <w:color w:val="0000FF"/>
      <w:u w:val="single"/>
    </w:rPr>
  </w:style>
  <w:style w:type="character" w:styleId="FollowedHyperlink">
    <w:name w:val="FollowedHyperlink"/>
    <w:basedOn w:val="DefaultParagraphFont"/>
    <w:uiPriority w:val="99"/>
    <w:semiHidden/>
    <w:unhideWhenUsed/>
    <w:rsid w:val="0032087E"/>
    <w:rPr>
      <w:color w:val="954F72" w:themeColor="followedHyperlink"/>
      <w:u w:val="single"/>
    </w:rPr>
  </w:style>
  <w:style w:type="character" w:styleId="UnresolvedMention">
    <w:name w:val="Unresolved Mention"/>
    <w:basedOn w:val="DefaultParagraphFont"/>
    <w:uiPriority w:val="99"/>
    <w:semiHidden/>
    <w:unhideWhenUsed/>
    <w:rsid w:val="003208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52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search/all/?term=PRJNA324081" TargetMode="External"/><Relationship Id="rId3" Type="http://schemas.openxmlformats.org/officeDocument/2006/relationships/settings" Target="settings.xml"/><Relationship Id="rId7" Type="http://schemas.openxmlformats.org/officeDocument/2006/relationships/hyperlink" Target="https://www.ncbi.nlm.nih.gov/search/all/?term=PRJNA3855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search/all/?term=PRJNA381313"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cbi.nlm.nih.gov/search/all/?term=PRJNA2364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8</Pages>
  <Words>1967</Words>
  <Characters>11216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Rosanna Giordano</dc:creator>
  <cp:keywords/>
  <dc:description/>
  <cp:lastModifiedBy>Jose</cp:lastModifiedBy>
  <cp:revision>13</cp:revision>
  <dcterms:created xsi:type="dcterms:W3CDTF">2023-05-27T15:58:00Z</dcterms:created>
  <dcterms:modified xsi:type="dcterms:W3CDTF">2023-12-28T13:15:00Z</dcterms:modified>
</cp:coreProperties>
</file>