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6E8BF" w14:textId="77777777" w:rsidR="00AE44C0" w:rsidRPr="00DA6F2F" w:rsidRDefault="00AE44C0" w:rsidP="00AE44C0">
      <w:pPr>
        <w:pStyle w:val="Heading1"/>
        <w:spacing w:before="156" w:after="156"/>
      </w:pPr>
      <w:r w:rsidRPr="001A6246">
        <w:t>Supplementary Information</w:t>
      </w:r>
    </w:p>
    <w:p w14:paraId="23BBC499" w14:textId="77777777" w:rsidR="00AE44C0" w:rsidRDefault="00AE44C0" w:rsidP="00AE44C0">
      <w:r>
        <w:rPr>
          <w:rFonts w:hint="eastAsia"/>
          <w:noProof/>
          <w:lang w:val="en-IN" w:eastAsia="en-IN"/>
        </w:rPr>
        <w:drawing>
          <wp:inline distT="0" distB="0" distL="0" distR="0" wp14:anchorId="483E426B" wp14:editId="1786D479">
            <wp:extent cx="5296644" cy="4439702"/>
            <wp:effectExtent l="0" t="0" r="0" b="0"/>
            <wp:docPr id="85749535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495353" name="图形 1"/>
                    <pic:cNvPicPr/>
                  </pic:nvPicPr>
                  <pic:blipFill>
                    <a:blip r:embed="rId4"/>
                    <a:srcRect t="16" b="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644" cy="4439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1F9EB" w14:textId="1CAA29AD" w:rsidR="00AE44C0" w:rsidRDefault="00AE44C0" w:rsidP="00AE44C0">
      <w:pPr>
        <w:pStyle w:val="NoSpacing"/>
        <w:jc w:val="left"/>
        <w:rPr>
          <w:rFonts w:eastAsia="SimSun" w:cs="Times New Roman"/>
        </w:rPr>
      </w:pPr>
      <w:bookmarkStart w:id="0" w:name="_Ref137042277"/>
      <w:r>
        <w:t>Figure S</w:t>
      </w:r>
      <w:r>
        <w:rPr>
          <w:noProof/>
        </w:rPr>
        <w:t>1</w:t>
      </w:r>
      <w:bookmarkEnd w:id="0"/>
      <w:r>
        <w:t xml:space="preserve">. </w:t>
      </w:r>
      <w:bookmarkStart w:id="1" w:name="_Hlk147866955"/>
      <w:r>
        <w:t xml:space="preserve">The distribution of predictions, the receiver operating characteristic, and precision-recall curves </w:t>
      </w:r>
      <w:r w:rsidRPr="00C00829">
        <w:t>at sequence level evaluation</w:t>
      </w:r>
      <w:r>
        <w:t>. (A-B) TEC-</w:t>
      </w:r>
      <w:proofErr w:type="spellStart"/>
      <w:r>
        <w:t>miTarget</w:t>
      </w:r>
      <w:proofErr w:type="spellEnd"/>
      <w:r>
        <w:t xml:space="preserve"> is trained on the </w:t>
      </w:r>
      <w:proofErr w:type="spellStart"/>
      <w:r>
        <w:t>miRAW</w:t>
      </w:r>
      <w:proofErr w:type="spellEnd"/>
      <w:r>
        <w:t xml:space="preserve"> training set and evaluated on the </w:t>
      </w:r>
      <w:proofErr w:type="spellStart"/>
      <w:r>
        <w:t>miRAW</w:t>
      </w:r>
      <w:proofErr w:type="spellEnd"/>
      <w:r>
        <w:t xml:space="preserve"> test set (A) </w:t>
      </w:r>
      <w:r>
        <w:rPr>
          <w:rFonts w:hint="eastAsia"/>
        </w:rPr>
        <w:t>a</w:t>
      </w:r>
      <w:r>
        <w:t xml:space="preserve">nd </w:t>
      </w:r>
      <w:proofErr w:type="spellStart"/>
      <w:r>
        <w:t>miRAW</w:t>
      </w:r>
      <w:proofErr w:type="spellEnd"/>
      <w:r>
        <w:t xml:space="preserve"> independent test set (B). (C) TEC-</w:t>
      </w:r>
      <w:proofErr w:type="spellStart"/>
      <w:r>
        <w:t>miTarget</w:t>
      </w:r>
      <w:proofErr w:type="spellEnd"/>
      <w:r>
        <w:t xml:space="preserve"> is trained on the </w:t>
      </w:r>
      <w:proofErr w:type="spellStart"/>
      <w:r>
        <w:t>DeepMirTar</w:t>
      </w:r>
      <w:proofErr w:type="spellEnd"/>
      <w:r>
        <w:t xml:space="preserve"> training set and evaluated on the </w:t>
      </w:r>
      <w:proofErr w:type="spellStart"/>
      <w:r>
        <w:t>DeepMirTar</w:t>
      </w:r>
      <w:proofErr w:type="spellEnd"/>
      <w:r>
        <w:t xml:space="preserve"> test set.</w:t>
      </w:r>
      <w:bookmarkEnd w:id="1"/>
    </w:p>
    <w:p w14:paraId="308DB27E" w14:textId="77777777" w:rsidR="00AE44C0" w:rsidRDefault="00AE44C0" w:rsidP="00AE44C0"/>
    <w:p w14:paraId="47056B02" w14:textId="77777777" w:rsidR="00AE44C0" w:rsidRDefault="00AE44C0" w:rsidP="00AE44C0">
      <w:r>
        <w:rPr>
          <w:noProof/>
          <w:lang w:val="en-IN" w:eastAsia="en-IN"/>
        </w:rPr>
        <w:lastRenderedPageBreak/>
        <w:drawing>
          <wp:inline distT="0" distB="0" distL="0" distR="0" wp14:anchorId="2A91D204" wp14:editId="3732B5CD">
            <wp:extent cx="5237107" cy="3684597"/>
            <wp:effectExtent l="0" t="0" r="1905" b="0"/>
            <wp:docPr id="1703945593" name="图形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45593" name="图形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107" cy="3684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70065" w14:textId="6B1722E3" w:rsidR="00AE44C0" w:rsidRDefault="00AE44C0" w:rsidP="00AE44C0">
      <w:pPr>
        <w:pStyle w:val="NoSpacing"/>
        <w:jc w:val="left"/>
        <w:rPr>
          <w:rFonts w:eastAsia="SimSun" w:cs="Times New Roman"/>
        </w:rPr>
      </w:pPr>
      <w:bookmarkStart w:id="2" w:name="_Ref137042374"/>
      <w:bookmarkStart w:id="3" w:name="_GoBack"/>
      <w:r>
        <w:t>Figure S</w:t>
      </w:r>
      <w:r>
        <w:rPr>
          <w:noProof/>
        </w:rPr>
        <w:t>2</w:t>
      </w:r>
      <w:bookmarkEnd w:id="2"/>
      <w:r>
        <w:t xml:space="preserve">. </w:t>
      </w:r>
      <w:bookmarkStart w:id="4" w:name="_Hlk147867052"/>
      <w:r w:rsidRPr="0043466B">
        <w:t>T</w:t>
      </w:r>
      <w:bookmarkEnd w:id="3"/>
      <w:r w:rsidRPr="0043466B">
        <w:t>he distribution of predictions, the receiver operating characteristic</w:t>
      </w:r>
      <w:r>
        <w:t>,</w:t>
      </w:r>
      <w:r w:rsidRPr="0043466B">
        <w:t xml:space="preserve"> and precision-recall curves</w:t>
      </w:r>
      <w:r w:rsidRPr="00C00829">
        <w:t xml:space="preserve"> at </w:t>
      </w:r>
      <w:r>
        <w:t>transcript-</w:t>
      </w:r>
      <w:r w:rsidRPr="00C00829">
        <w:t>level evaluation</w:t>
      </w:r>
      <w:r w:rsidRPr="0043466B">
        <w:t>. TEC-</w:t>
      </w:r>
      <w:proofErr w:type="spellStart"/>
      <w:r w:rsidRPr="0043466B">
        <w:t>miTarget</w:t>
      </w:r>
      <w:proofErr w:type="spellEnd"/>
      <w:r w:rsidRPr="0043466B">
        <w:t xml:space="preserve"> is trained on the </w:t>
      </w:r>
      <w:proofErr w:type="spellStart"/>
      <w:r>
        <w:t>deepTargetPro</w:t>
      </w:r>
      <w:proofErr w:type="spellEnd"/>
      <w:r w:rsidRPr="0043466B">
        <w:t xml:space="preserve"> training set and evaluated on the </w:t>
      </w:r>
      <w:r>
        <w:t>ten</w:t>
      </w:r>
      <w:r w:rsidRPr="0043466B">
        <w:t xml:space="preserve"> </w:t>
      </w:r>
      <w:proofErr w:type="spellStart"/>
      <w:r>
        <w:t>deepTargetPro</w:t>
      </w:r>
      <w:proofErr w:type="spellEnd"/>
      <w:r w:rsidRPr="0043466B">
        <w:t xml:space="preserve"> test set</w:t>
      </w:r>
      <w:r>
        <w:t>s (A: test set 1, …, J: test set 10)</w:t>
      </w:r>
      <w:bookmarkEnd w:id="4"/>
      <w:r>
        <w:t>.</w:t>
      </w:r>
    </w:p>
    <w:p w14:paraId="7A070645" w14:textId="77777777" w:rsidR="00AE44C0" w:rsidRPr="002B230C" w:rsidRDefault="00AE44C0" w:rsidP="00AE44C0">
      <w:pPr>
        <w:pStyle w:val="NoSpacing"/>
        <w:jc w:val="both"/>
        <w:rPr>
          <w:rFonts w:eastAsiaTheme="minorEastAsia"/>
        </w:rPr>
      </w:pPr>
    </w:p>
    <w:p w14:paraId="7A886E43" w14:textId="20FC2E38" w:rsidR="00AE44C0" w:rsidRDefault="00AE44C0" w:rsidP="00AE44C0">
      <w:pPr>
        <w:pStyle w:val="NoSpacing"/>
      </w:pPr>
      <w:bookmarkStart w:id="5" w:name="_Ref137148313"/>
      <w:r>
        <w:t>Table S</w:t>
      </w:r>
      <w:r>
        <w:rPr>
          <w:noProof/>
        </w:rPr>
        <w:t>1</w:t>
      </w:r>
      <w:bookmarkEnd w:id="5"/>
      <w:r>
        <w:t xml:space="preserve">. </w:t>
      </w:r>
      <w:bookmarkStart w:id="6" w:name="_Hlk147867159"/>
      <w:r>
        <w:t>TEC-</w:t>
      </w:r>
      <w:proofErr w:type="spellStart"/>
      <w:r>
        <w:t>miTarget’s</w:t>
      </w:r>
      <w:proofErr w:type="spellEnd"/>
      <w:r>
        <w:t xml:space="preserve"> average performance using different selection strategies</w:t>
      </w:r>
      <w:bookmarkEnd w:id="6"/>
    </w:p>
    <w:tbl>
      <w:tblPr>
        <w:tblStyle w:val="TableGrid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99"/>
        <w:gridCol w:w="899"/>
        <w:gridCol w:w="900"/>
        <w:gridCol w:w="899"/>
        <w:gridCol w:w="899"/>
        <w:gridCol w:w="900"/>
        <w:gridCol w:w="899"/>
        <w:gridCol w:w="900"/>
      </w:tblGrid>
      <w:tr w:rsidR="00AE44C0" w:rsidRPr="00077DCF" w14:paraId="31C5E255" w14:textId="77777777" w:rsidTr="00E7468E">
        <w:trPr>
          <w:trHeight w:val="28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FB0171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bookmarkStart w:id="7" w:name="_Hlk147867174"/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7324B0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Accuracy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536F93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Sensitivity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EC02A3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Specificity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2E15CF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PPV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079AF0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NPV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CFC2E0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F1 score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73F579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AUC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9D0496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AUPR</w:t>
            </w:r>
          </w:p>
        </w:tc>
      </w:tr>
      <w:tr w:rsidR="00AE44C0" w:rsidRPr="00077DCF" w14:paraId="62A08112" w14:textId="77777777" w:rsidTr="00E7468E">
        <w:trPr>
          <w:trHeight w:val="285"/>
        </w:trPr>
        <w:tc>
          <w:tcPr>
            <w:tcW w:w="1101" w:type="dxa"/>
            <w:noWrap/>
            <w:hideMark/>
          </w:tcPr>
          <w:p w14:paraId="0F88A9AE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offset-9-mer-m7</w:t>
            </w:r>
          </w:p>
        </w:tc>
        <w:tc>
          <w:tcPr>
            <w:tcW w:w="899" w:type="dxa"/>
            <w:noWrap/>
            <w:hideMark/>
          </w:tcPr>
          <w:p w14:paraId="08E220AD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79.3</w:t>
            </w: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9</w:t>
            </w: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%</w:t>
            </w:r>
          </w:p>
        </w:tc>
        <w:tc>
          <w:tcPr>
            <w:tcW w:w="899" w:type="dxa"/>
            <w:noWrap/>
            <w:hideMark/>
          </w:tcPr>
          <w:p w14:paraId="660C439E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73.2</w:t>
            </w: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4</w:t>
            </w: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%</w:t>
            </w:r>
          </w:p>
        </w:tc>
        <w:tc>
          <w:tcPr>
            <w:tcW w:w="900" w:type="dxa"/>
            <w:noWrap/>
            <w:hideMark/>
          </w:tcPr>
          <w:p w14:paraId="7F8AFC21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85.13%</w:t>
            </w:r>
          </w:p>
        </w:tc>
        <w:tc>
          <w:tcPr>
            <w:tcW w:w="899" w:type="dxa"/>
            <w:noWrap/>
            <w:hideMark/>
          </w:tcPr>
          <w:p w14:paraId="11F7883C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82.1</w:t>
            </w:r>
            <w:r w:rsidRPr="008E706B"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  <w:t>3</w:t>
            </w: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%</w:t>
            </w:r>
          </w:p>
        </w:tc>
        <w:tc>
          <w:tcPr>
            <w:tcW w:w="899" w:type="dxa"/>
            <w:noWrap/>
            <w:hideMark/>
          </w:tcPr>
          <w:p w14:paraId="60321E37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77.33%</w:t>
            </w:r>
          </w:p>
        </w:tc>
        <w:tc>
          <w:tcPr>
            <w:tcW w:w="900" w:type="dxa"/>
            <w:noWrap/>
            <w:hideMark/>
          </w:tcPr>
          <w:p w14:paraId="7DBE1B90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77.4</w:t>
            </w:r>
            <w:r w:rsidRPr="008D2814"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  <w:t>2</w:t>
            </w: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%</w:t>
            </w:r>
          </w:p>
        </w:tc>
        <w:tc>
          <w:tcPr>
            <w:tcW w:w="899" w:type="dxa"/>
            <w:noWrap/>
            <w:hideMark/>
          </w:tcPr>
          <w:p w14:paraId="01345F9F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0.8297</w:t>
            </w:r>
          </w:p>
        </w:tc>
        <w:tc>
          <w:tcPr>
            <w:tcW w:w="900" w:type="dxa"/>
            <w:noWrap/>
            <w:hideMark/>
          </w:tcPr>
          <w:p w14:paraId="5145176D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0.8083</w:t>
            </w:r>
          </w:p>
        </w:tc>
      </w:tr>
      <w:tr w:rsidR="00AE44C0" w:rsidRPr="00077DCF" w14:paraId="4DF0D07B" w14:textId="77777777" w:rsidTr="00E7468E">
        <w:trPr>
          <w:trHeight w:val="285"/>
        </w:trPr>
        <w:tc>
          <w:tcPr>
            <w:tcW w:w="1101" w:type="dxa"/>
            <w:tcBorders>
              <w:bottom w:val="single" w:sz="4" w:space="0" w:color="auto"/>
            </w:tcBorders>
            <w:noWrap/>
            <w:hideMark/>
          </w:tcPr>
          <w:p w14:paraId="428477FD" w14:textId="77777777" w:rsidR="00AE44C0" w:rsidRPr="003D4626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3D4626"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  <w:t>13-mer-m9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6EFC06B0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79.97%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55998FB6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78.56%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7F2B2A08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81.29%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35F86AD8" w14:textId="77777777" w:rsidR="00AE44C0" w:rsidRPr="008D2814" w:rsidRDefault="00AE44C0" w:rsidP="00E7468E">
            <w:pPr>
              <w:widowControl/>
              <w:jc w:val="center"/>
              <w:rPr>
                <w:rFonts w:eastAsia="DengXian" w:cs="Times New Roman"/>
                <w:color w:val="000000"/>
                <w:kern w:val="0"/>
                <w:sz w:val="13"/>
                <w:szCs w:val="13"/>
              </w:rPr>
            </w:pPr>
            <w:r w:rsidRPr="008D2814">
              <w:rPr>
                <w:rFonts w:eastAsia="DengXian" w:cs="Times New Roman" w:hint="eastAsia"/>
                <w:color w:val="000000"/>
                <w:kern w:val="0"/>
                <w:sz w:val="13"/>
                <w:szCs w:val="13"/>
              </w:rPr>
              <w:t>79.67%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1627B6B7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80.25%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0C994095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79.1</w:t>
            </w:r>
            <w:r w:rsidRPr="008E706B"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  <w:t>1</w:t>
            </w: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%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6E4F4D26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0.8369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734F8D68" w14:textId="77777777" w:rsidR="00AE44C0" w:rsidRPr="008E706B" w:rsidRDefault="00AE44C0" w:rsidP="00E7468E">
            <w:pPr>
              <w:widowControl/>
              <w:jc w:val="center"/>
              <w:rPr>
                <w:rFonts w:eastAsia="DengXi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8E706B">
              <w:rPr>
                <w:rFonts w:eastAsia="DengXi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0.8393</w:t>
            </w:r>
          </w:p>
        </w:tc>
      </w:tr>
      <w:bookmarkEnd w:id="7"/>
    </w:tbl>
    <w:p w14:paraId="36F0E26B" w14:textId="2C7150C3" w:rsidR="004D1B3F" w:rsidRPr="00AE44C0" w:rsidRDefault="004D1B3F" w:rsidP="00AE44C0"/>
    <w:sectPr w:rsidR="004D1B3F" w:rsidRPr="00AE44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S0NDQ0NjM0MzE3NzNX0lEKTi0uzszPAykwqgUABCYkpSwAAAA="/>
  </w:docVars>
  <w:rsids>
    <w:rsidRoot w:val="00AE44C0"/>
    <w:rsid w:val="00131D27"/>
    <w:rsid w:val="003E45A9"/>
    <w:rsid w:val="004D1B3F"/>
    <w:rsid w:val="006F7C23"/>
    <w:rsid w:val="007B377F"/>
    <w:rsid w:val="00AB5A22"/>
    <w:rsid w:val="00AE44C0"/>
    <w:rsid w:val="00DE78F4"/>
    <w:rsid w:val="00E3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5F041F"/>
  <w14:defaultImageDpi w14:val="32767"/>
  <w15:chartTrackingRefBased/>
  <w15:docId w15:val="{D383EAFF-5458-49C4-ADEC-B9812620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4C0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E44C0"/>
    <w:pPr>
      <w:spacing w:beforeLines="50" w:before="50" w:afterLines="50" w:after="50" w:line="240" w:lineRule="auto"/>
      <w:outlineLvl w:val="0"/>
    </w:pPr>
    <w:rPr>
      <w:rFonts w:ascii="Times New Roman" w:eastAsiaTheme="minorEastAsia" w:hAnsi="Times New Roman" w:cstheme="minorBidi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4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4C0"/>
    <w:rPr>
      <w:rFonts w:ascii="Times New Roman" w:hAnsi="Times New Roman"/>
      <w:b/>
      <w:bCs/>
      <w:sz w:val="24"/>
      <w:szCs w:val="32"/>
    </w:rPr>
  </w:style>
  <w:style w:type="table" w:styleId="TableGrid">
    <w:name w:val="Table Grid"/>
    <w:basedOn w:val="TableNormal"/>
    <w:uiPriority w:val="39"/>
    <w:rsid w:val="00AE4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figure-table"/>
    <w:uiPriority w:val="1"/>
    <w:qFormat/>
    <w:rsid w:val="00AE44C0"/>
    <w:pPr>
      <w:widowControl w:val="0"/>
      <w:jc w:val="center"/>
    </w:pPr>
    <w:rPr>
      <w:rFonts w:ascii="Times New Roman" w:eastAsia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C0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廷鹏 杨</dc:creator>
  <cp:keywords/>
  <dc:description/>
  <cp:lastModifiedBy>Ziaur Bijli G</cp:lastModifiedBy>
  <cp:revision>5</cp:revision>
  <dcterms:created xsi:type="dcterms:W3CDTF">2023-10-17T04:38:00Z</dcterms:created>
  <dcterms:modified xsi:type="dcterms:W3CDTF">2024-04-15T13:15:00Z</dcterms:modified>
</cp:coreProperties>
</file>