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F11" w:rsidRDefault="00AF4F11" w:rsidP="00AF4F11">
      <w:pPr>
        <w:pStyle w:val="Heading3"/>
        <w:widowControl w:val="0"/>
        <w:rPr>
          <w:rFonts w:ascii="Google Sans" w:eastAsia="Google Sans" w:hAnsi="Google Sans" w:cs="Google Sans"/>
          <w:b/>
        </w:rPr>
      </w:pPr>
      <w:bookmarkStart w:id="0" w:name="_GoBack"/>
      <w:bookmarkEnd w:id="0"/>
      <w:r>
        <w:t>Supplementary Figures</w:t>
      </w:r>
    </w:p>
    <w:p w:rsidR="00AF4F11" w:rsidRDefault="00AF4F11" w:rsidP="00AF4F1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oogle Sans" w:eastAsia="Google Sans" w:hAnsi="Google Sans" w:cs="Google Sans"/>
          <w:b/>
        </w:rPr>
      </w:pPr>
      <w:r>
        <w:rPr>
          <w:rFonts w:ascii="Google Sans" w:eastAsia="Google Sans" w:hAnsi="Google Sans" w:cs="Google Sans"/>
          <w:b/>
        </w:rPr>
        <w:t>A)</w:t>
      </w:r>
    </w:p>
    <w:p w:rsidR="00AF4F11" w:rsidRDefault="00AF4F11" w:rsidP="00AF4F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Google Sans" w:eastAsia="Google Sans" w:hAnsi="Google Sans" w:cs="Google Sans"/>
          <w:b/>
        </w:rPr>
      </w:pPr>
      <w:r>
        <w:rPr>
          <w:rFonts w:ascii="Google Sans" w:eastAsia="Google Sans" w:hAnsi="Google Sans" w:cs="Google Sans"/>
          <w:b/>
          <w:noProof/>
        </w:rPr>
        <w:drawing>
          <wp:inline distT="114300" distB="114300" distL="114300" distR="114300" wp14:anchorId="5E824C6D" wp14:editId="47BACE35">
            <wp:extent cx="4328237" cy="2897489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8237" cy="28974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4F11" w:rsidRDefault="00AF4F11" w:rsidP="00AF4F1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oogle Sans" w:eastAsia="Google Sans" w:hAnsi="Google Sans" w:cs="Google Sans"/>
          <w:b/>
        </w:rPr>
      </w:pPr>
      <w:r>
        <w:rPr>
          <w:rFonts w:ascii="Google Sans" w:eastAsia="Google Sans" w:hAnsi="Google Sans" w:cs="Google Sans"/>
          <w:b/>
        </w:rPr>
        <w:t>B)</w:t>
      </w:r>
    </w:p>
    <w:p w:rsidR="00AF4F11" w:rsidRDefault="00AF4F11" w:rsidP="00AF4F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Google Sans" w:eastAsia="Google Sans" w:hAnsi="Google Sans" w:cs="Google Sans"/>
          <w:b/>
        </w:rPr>
      </w:pPr>
      <w:r>
        <w:rPr>
          <w:rFonts w:ascii="Google Sans" w:eastAsia="Google Sans" w:hAnsi="Google Sans" w:cs="Google Sans"/>
          <w:b/>
          <w:noProof/>
        </w:rPr>
        <w:drawing>
          <wp:inline distT="114300" distB="114300" distL="114300" distR="114300" wp14:anchorId="6485B493" wp14:editId="786D45C3">
            <wp:extent cx="4633913" cy="305314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3913" cy="3053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  <w:r>
        <w:rPr>
          <w:rFonts w:ascii="Google Sans" w:eastAsia="Google Sans" w:hAnsi="Google Sans" w:cs="Google Sans"/>
          <w:b/>
          <w:sz w:val="20"/>
          <w:szCs w:val="20"/>
        </w:rPr>
        <w:t>Supplementary Figure 1</w:t>
      </w:r>
      <w:r>
        <w:rPr>
          <w:rFonts w:ascii="Google Sans" w:eastAsia="Google Sans" w:hAnsi="Google Sans" w:cs="Google Sans"/>
          <w:sz w:val="20"/>
          <w:szCs w:val="20"/>
        </w:rPr>
        <w:t xml:space="preserve">. </w:t>
      </w:r>
      <w:r>
        <w:rPr>
          <w:rFonts w:ascii="Google Sans" w:eastAsia="Google Sans" w:hAnsi="Google Sans" w:cs="Google Sans"/>
          <w:i/>
          <w:sz w:val="20"/>
          <w:szCs w:val="20"/>
        </w:rPr>
        <w:t xml:space="preserve">Variant calling accuracy for Element and Illumina sequencing separating SNP and </w:t>
      </w:r>
      <w:proofErr w:type="spellStart"/>
      <w:r>
        <w:rPr>
          <w:rFonts w:ascii="Google Sans" w:eastAsia="Google Sans" w:hAnsi="Google Sans" w:cs="Google Sans"/>
          <w:i/>
          <w:sz w:val="20"/>
          <w:szCs w:val="20"/>
        </w:rPr>
        <w:t>Indels</w:t>
      </w:r>
      <w:proofErr w:type="spellEnd"/>
      <w:r>
        <w:rPr>
          <w:rFonts w:ascii="Google Sans" w:eastAsia="Google Sans" w:hAnsi="Google Sans" w:cs="Google Sans"/>
          <w:i/>
          <w:sz w:val="20"/>
          <w:szCs w:val="20"/>
        </w:rPr>
        <w:t>.</w:t>
      </w:r>
      <w:r>
        <w:rPr>
          <w:rFonts w:ascii="Google Sans" w:eastAsia="Google Sans" w:hAnsi="Google Sans" w:cs="Google Sans"/>
          <w:b/>
          <w:i/>
          <w:sz w:val="20"/>
          <w:szCs w:val="20"/>
        </w:rPr>
        <w:t xml:space="preserve"> </w:t>
      </w:r>
      <w:r>
        <w:rPr>
          <w:rFonts w:ascii="Google Sans" w:eastAsia="Google Sans" w:hAnsi="Google Sans" w:cs="Google Sans"/>
          <w:b/>
          <w:sz w:val="20"/>
          <w:szCs w:val="20"/>
        </w:rPr>
        <w:t xml:space="preserve">(A) </w:t>
      </w:r>
      <w:r>
        <w:rPr>
          <w:rFonts w:ascii="Google Sans" w:eastAsia="Google Sans" w:hAnsi="Google Sans" w:cs="Google Sans"/>
          <w:sz w:val="20"/>
          <w:szCs w:val="20"/>
        </w:rPr>
        <w:t xml:space="preserve">SNP Variant calling accuracy (precision and recall) with 20x-50x sequencing depth assessed by Genome in a Bottle. </w:t>
      </w:r>
      <w:r>
        <w:rPr>
          <w:rFonts w:ascii="Google Sans" w:eastAsia="Google Sans" w:hAnsi="Google Sans" w:cs="Google Sans"/>
          <w:b/>
          <w:sz w:val="20"/>
          <w:szCs w:val="20"/>
        </w:rPr>
        <w:t xml:space="preserve">(B) </w:t>
      </w:r>
      <w:proofErr w:type="spellStart"/>
      <w:r>
        <w:rPr>
          <w:rFonts w:ascii="Google Sans" w:eastAsia="Google Sans" w:hAnsi="Google Sans" w:cs="Google Sans"/>
          <w:sz w:val="20"/>
          <w:szCs w:val="20"/>
        </w:rPr>
        <w:t>Indel</w:t>
      </w:r>
      <w:proofErr w:type="spellEnd"/>
      <w:r>
        <w:rPr>
          <w:rFonts w:ascii="Google Sans" w:eastAsia="Google Sans" w:hAnsi="Google Sans" w:cs="Google Sans"/>
          <w:sz w:val="20"/>
          <w:szCs w:val="20"/>
        </w:rPr>
        <w:t xml:space="preserve"> Variant calling accuracy (precision and recall) with 20x-50x sequencing depth assessed by Genome in a Bottle.</w:t>
      </w:r>
    </w:p>
    <w:p w:rsidR="00AF4F11" w:rsidRDefault="00AF4F11" w:rsidP="00AF4F11">
      <w:pPr>
        <w:rPr>
          <w:rFonts w:ascii="Google Sans" w:eastAsia="Google Sans" w:hAnsi="Google Sans" w:cs="Google Sans"/>
          <w:b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b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b/>
          <w:sz w:val="20"/>
          <w:szCs w:val="20"/>
        </w:rPr>
      </w:pPr>
      <w:r>
        <w:rPr>
          <w:rFonts w:ascii="Google Sans" w:eastAsia="Google Sans" w:hAnsi="Google Sans" w:cs="Google Sans"/>
          <w:b/>
          <w:sz w:val="20"/>
          <w:szCs w:val="20"/>
        </w:rPr>
        <w:t>A)</w:t>
      </w:r>
    </w:p>
    <w:p w:rsidR="00AF4F11" w:rsidRDefault="00AF4F11" w:rsidP="00AF4F11">
      <w:pPr>
        <w:rPr>
          <w:rFonts w:ascii="Google Sans" w:eastAsia="Google Sans" w:hAnsi="Google Sans" w:cs="Google Sans"/>
          <w:b/>
          <w:sz w:val="20"/>
          <w:szCs w:val="20"/>
        </w:rPr>
      </w:pPr>
    </w:p>
    <w:p w:rsidR="00AF4F11" w:rsidRDefault="00AF4F11" w:rsidP="00AF4F11">
      <w:pPr>
        <w:jc w:val="center"/>
        <w:rPr>
          <w:rFonts w:ascii="Google Sans" w:eastAsia="Google Sans" w:hAnsi="Google Sans" w:cs="Google Sans"/>
          <w:b/>
          <w:sz w:val="20"/>
          <w:szCs w:val="20"/>
        </w:rPr>
      </w:pPr>
      <w:r>
        <w:rPr>
          <w:rFonts w:ascii="Google Sans" w:eastAsia="Google Sans" w:hAnsi="Google Sans" w:cs="Google Sans"/>
          <w:b/>
          <w:noProof/>
          <w:sz w:val="20"/>
          <w:szCs w:val="20"/>
        </w:rPr>
        <w:drawing>
          <wp:inline distT="114300" distB="114300" distL="114300" distR="114300" wp14:anchorId="131A4C4B" wp14:editId="72ED95DC">
            <wp:extent cx="4674732" cy="3125495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4732" cy="3125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4F11" w:rsidRDefault="00AF4F11" w:rsidP="00AF4F11">
      <w:pPr>
        <w:rPr>
          <w:rFonts w:ascii="Google Sans" w:eastAsia="Google Sans" w:hAnsi="Google Sans" w:cs="Google Sans"/>
          <w:b/>
          <w:sz w:val="20"/>
          <w:szCs w:val="20"/>
        </w:rPr>
      </w:pPr>
      <w:r>
        <w:rPr>
          <w:rFonts w:ascii="Google Sans" w:eastAsia="Google Sans" w:hAnsi="Google Sans" w:cs="Google Sans"/>
          <w:b/>
          <w:sz w:val="20"/>
          <w:szCs w:val="20"/>
        </w:rPr>
        <w:t>B)</w:t>
      </w:r>
    </w:p>
    <w:p w:rsidR="00AF4F11" w:rsidRDefault="00AF4F11" w:rsidP="00AF4F11">
      <w:pPr>
        <w:jc w:val="center"/>
        <w:rPr>
          <w:rFonts w:ascii="Google Sans" w:eastAsia="Google Sans" w:hAnsi="Google Sans" w:cs="Google Sans"/>
          <w:sz w:val="20"/>
          <w:szCs w:val="20"/>
        </w:rPr>
      </w:pPr>
      <w:r>
        <w:rPr>
          <w:rFonts w:ascii="Google Sans" w:eastAsia="Google Sans" w:hAnsi="Google Sans" w:cs="Google Sans"/>
          <w:noProof/>
          <w:sz w:val="20"/>
          <w:szCs w:val="20"/>
        </w:rPr>
        <w:drawing>
          <wp:inline distT="114300" distB="114300" distL="114300" distR="114300" wp14:anchorId="1F9B171A" wp14:editId="1BD215CB">
            <wp:extent cx="4881712" cy="3212668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1712" cy="3212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  <w:r>
        <w:rPr>
          <w:rFonts w:ascii="Google Sans" w:eastAsia="Google Sans" w:hAnsi="Google Sans" w:cs="Google Sans"/>
          <w:b/>
          <w:sz w:val="20"/>
          <w:szCs w:val="20"/>
        </w:rPr>
        <w:t>Supplementary Figure 2</w:t>
      </w:r>
      <w:r>
        <w:rPr>
          <w:rFonts w:ascii="Google Sans" w:eastAsia="Google Sans" w:hAnsi="Google Sans" w:cs="Google Sans"/>
          <w:sz w:val="20"/>
          <w:szCs w:val="20"/>
        </w:rPr>
        <w:t xml:space="preserve">. </w:t>
      </w:r>
      <w:r>
        <w:rPr>
          <w:rFonts w:ascii="Google Sans" w:eastAsia="Google Sans" w:hAnsi="Google Sans" w:cs="Google Sans"/>
          <w:i/>
          <w:sz w:val="20"/>
          <w:szCs w:val="20"/>
        </w:rPr>
        <w:t xml:space="preserve">Longer sequencing inserts improve genome analysis accuracy for Element data separating SNPs and </w:t>
      </w:r>
      <w:proofErr w:type="spellStart"/>
      <w:r>
        <w:rPr>
          <w:rFonts w:ascii="Google Sans" w:eastAsia="Google Sans" w:hAnsi="Google Sans" w:cs="Google Sans"/>
          <w:i/>
          <w:sz w:val="20"/>
          <w:szCs w:val="20"/>
        </w:rPr>
        <w:t>Indels</w:t>
      </w:r>
      <w:proofErr w:type="spellEnd"/>
      <w:r>
        <w:rPr>
          <w:rFonts w:ascii="Google Sans" w:eastAsia="Google Sans" w:hAnsi="Google Sans" w:cs="Google Sans"/>
          <w:i/>
          <w:sz w:val="20"/>
          <w:szCs w:val="20"/>
        </w:rPr>
        <w:t xml:space="preserve">. </w:t>
      </w:r>
      <w:r>
        <w:rPr>
          <w:rFonts w:ascii="Google Sans" w:eastAsia="Google Sans" w:hAnsi="Google Sans" w:cs="Google Sans"/>
          <w:b/>
          <w:i/>
          <w:sz w:val="20"/>
          <w:szCs w:val="20"/>
        </w:rPr>
        <w:t xml:space="preserve"> </w:t>
      </w:r>
      <w:r>
        <w:rPr>
          <w:rFonts w:ascii="Google Sans" w:eastAsia="Google Sans" w:hAnsi="Google Sans" w:cs="Google Sans"/>
          <w:b/>
          <w:sz w:val="20"/>
          <w:szCs w:val="20"/>
        </w:rPr>
        <w:t xml:space="preserve">(A) </w:t>
      </w:r>
      <w:r>
        <w:rPr>
          <w:rFonts w:ascii="Google Sans" w:eastAsia="Google Sans" w:hAnsi="Google Sans" w:cs="Google Sans"/>
          <w:sz w:val="20"/>
          <w:szCs w:val="20"/>
        </w:rPr>
        <w:t xml:space="preserve">SNP Variant calling accuracy (precision and recall) with 20x-50x sequencing depth assessed by Genome in a Bottle. </w:t>
      </w:r>
      <w:r>
        <w:rPr>
          <w:rFonts w:ascii="Google Sans" w:eastAsia="Google Sans" w:hAnsi="Google Sans" w:cs="Google Sans"/>
          <w:b/>
          <w:sz w:val="20"/>
          <w:szCs w:val="20"/>
        </w:rPr>
        <w:t xml:space="preserve">(B) </w:t>
      </w:r>
      <w:proofErr w:type="spellStart"/>
      <w:r>
        <w:rPr>
          <w:rFonts w:ascii="Google Sans" w:eastAsia="Google Sans" w:hAnsi="Google Sans" w:cs="Google Sans"/>
          <w:sz w:val="20"/>
          <w:szCs w:val="20"/>
        </w:rPr>
        <w:t>Indel</w:t>
      </w:r>
      <w:proofErr w:type="spellEnd"/>
      <w:r>
        <w:rPr>
          <w:rFonts w:ascii="Google Sans" w:eastAsia="Google Sans" w:hAnsi="Google Sans" w:cs="Google Sans"/>
          <w:sz w:val="20"/>
          <w:szCs w:val="20"/>
        </w:rPr>
        <w:t xml:space="preserve"> Variant calling accuracy (precision and recall) with 20x-50x sequencing depth assessed by Genome in a Bottle.</w:t>
      </w: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  <w:r>
        <w:rPr>
          <w:rFonts w:ascii="Google Sans" w:eastAsia="Google Sans" w:hAnsi="Google Sans" w:cs="Google Sans"/>
          <w:noProof/>
          <w:sz w:val="20"/>
          <w:szCs w:val="20"/>
        </w:rPr>
        <w:drawing>
          <wp:inline distT="114300" distB="114300" distL="114300" distR="114300" wp14:anchorId="659ABBF3" wp14:editId="7C2943BF">
            <wp:extent cx="5943600" cy="2540000"/>
            <wp:effectExtent l="0" t="0" r="0" b="0"/>
            <wp:docPr id="1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  <w:r>
        <w:rPr>
          <w:rFonts w:ascii="Google Sans" w:eastAsia="Google Sans" w:hAnsi="Google Sans" w:cs="Google Sans"/>
          <w:noProof/>
          <w:sz w:val="20"/>
          <w:szCs w:val="20"/>
        </w:rPr>
        <w:drawing>
          <wp:inline distT="114300" distB="114300" distL="114300" distR="114300" wp14:anchorId="5618FADC" wp14:editId="175CA929">
            <wp:extent cx="5943600" cy="2540000"/>
            <wp:effectExtent l="0" t="0" r="0" b="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  <w:r>
        <w:rPr>
          <w:rFonts w:ascii="Google Sans" w:eastAsia="Google Sans" w:hAnsi="Google Sans" w:cs="Google Sans"/>
          <w:noProof/>
          <w:sz w:val="20"/>
          <w:szCs w:val="20"/>
        </w:rPr>
        <w:lastRenderedPageBreak/>
        <w:drawing>
          <wp:inline distT="114300" distB="114300" distL="114300" distR="114300" wp14:anchorId="58D23833" wp14:editId="13C2E01C">
            <wp:extent cx="5943600" cy="2540000"/>
            <wp:effectExtent l="0" t="0" r="0" b="0"/>
            <wp:docPr id="1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4F11" w:rsidRDefault="00AF4F11" w:rsidP="00AF4F11">
      <w:pPr>
        <w:rPr>
          <w:rFonts w:ascii="Google Sans" w:eastAsia="Google Sans" w:hAnsi="Google Sans" w:cs="Google Sans"/>
          <w:i/>
          <w:sz w:val="20"/>
          <w:szCs w:val="20"/>
        </w:rPr>
      </w:pPr>
      <w:r>
        <w:rPr>
          <w:rFonts w:ascii="Google Sans" w:eastAsia="Google Sans" w:hAnsi="Google Sans" w:cs="Google Sans"/>
          <w:b/>
          <w:sz w:val="20"/>
          <w:szCs w:val="20"/>
        </w:rPr>
        <w:t>Supplementary Figure 3</w:t>
      </w:r>
      <w:r>
        <w:rPr>
          <w:rFonts w:ascii="Google Sans" w:eastAsia="Google Sans" w:hAnsi="Google Sans" w:cs="Google Sans"/>
          <w:sz w:val="20"/>
          <w:szCs w:val="20"/>
        </w:rPr>
        <w:t xml:space="preserve">. </w:t>
      </w:r>
      <w:r>
        <w:rPr>
          <w:rFonts w:ascii="Google Sans" w:eastAsia="Google Sans" w:hAnsi="Google Sans" w:cs="Google Sans"/>
          <w:i/>
          <w:sz w:val="20"/>
          <w:szCs w:val="20"/>
        </w:rPr>
        <w:t xml:space="preserve">Comparisons between Illumina and Element standard and long insert analyzed with both </w:t>
      </w:r>
      <w:proofErr w:type="spellStart"/>
      <w:r>
        <w:rPr>
          <w:rFonts w:ascii="Google Sans" w:eastAsia="Google Sans" w:hAnsi="Google Sans" w:cs="Google Sans"/>
          <w:i/>
          <w:sz w:val="20"/>
          <w:szCs w:val="20"/>
        </w:rPr>
        <w:t>DeepVariant</w:t>
      </w:r>
      <w:proofErr w:type="spellEnd"/>
      <w:r>
        <w:rPr>
          <w:rFonts w:ascii="Google Sans" w:eastAsia="Google Sans" w:hAnsi="Google Sans" w:cs="Google Sans"/>
          <w:i/>
          <w:sz w:val="20"/>
          <w:szCs w:val="20"/>
        </w:rPr>
        <w:t xml:space="preserve"> and GATK</w:t>
      </w:r>
      <w:r>
        <w:rPr>
          <w:rFonts w:ascii="Google Sans" w:eastAsia="Google Sans" w:hAnsi="Google Sans" w:cs="Google Sans"/>
          <w:sz w:val="20"/>
          <w:szCs w:val="20"/>
        </w:rPr>
        <w:t xml:space="preserve">. For three samples: </w:t>
      </w:r>
      <w:r>
        <w:rPr>
          <w:rFonts w:ascii="Google Sans" w:eastAsia="Google Sans" w:hAnsi="Google Sans" w:cs="Google Sans"/>
          <w:b/>
          <w:sz w:val="20"/>
          <w:szCs w:val="20"/>
        </w:rPr>
        <w:t xml:space="preserve">(A) </w:t>
      </w:r>
      <w:r>
        <w:rPr>
          <w:rFonts w:ascii="Google Sans" w:eastAsia="Google Sans" w:hAnsi="Google Sans" w:cs="Google Sans"/>
          <w:sz w:val="20"/>
          <w:szCs w:val="20"/>
        </w:rPr>
        <w:t xml:space="preserve">HG002, </w:t>
      </w:r>
      <w:r>
        <w:rPr>
          <w:rFonts w:ascii="Google Sans" w:eastAsia="Google Sans" w:hAnsi="Google Sans" w:cs="Google Sans"/>
          <w:b/>
          <w:sz w:val="20"/>
          <w:szCs w:val="20"/>
        </w:rPr>
        <w:t xml:space="preserve">(B) </w:t>
      </w:r>
      <w:r>
        <w:rPr>
          <w:rFonts w:ascii="Google Sans" w:eastAsia="Google Sans" w:hAnsi="Google Sans" w:cs="Google Sans"/>
          <w:sz w:val="20"/>
          <w:szCs w:val="20"/>
        </w:rPr>
        <w:t xml:space="preserve">HG003, </w:t>
      </w:r>
      <w:r>
        <w:rPr>
          <w:rFonts w:ascii="Google Sans" w:eastAsia="Google Sans" w:hAnsi="Google Sans" w:cs="Google Sans"/>
          <w:b/>
          <w:sz w:val="20"/>
          <w:szCs w:val="20"/>
        </w:rPr>
        <w:t xml:space="preserve">(C) </w:t>
      </w:r>
      <w:r>
        <w:rPr>
          <w:rFonts w:ascii="Google Sans" w:eastAsia="Google Sans" w:hAnsi="Google Sans" w:cs="Google Sans"/>
          <w:sz w:val="20"/>
          <w:szCs w:val="20"/>
        </w:rPr>
        <w:t xml:space="preserve">HG004 at 20x, 30x, and 40x sequencing depth assessed by Genome in a Bottle. Analyses with </w:t>
      </w:r>
      <w:proofErr w:type="spellStart"/>
      <w:r>
        <w:rPr>
          <w:rFonts w:ascii="Google Sans" w:eastAsia="Google Sans" w:hAnsi="Google Sans" w:cs="Google Sans"/>
          <w:sz w:val="20"/>
          <w:szCs w:val="20"/>
        </w:rPr>
        <w:t>DeepVariant</w:t>
      </w:r>
      <w:proofErr w:type="spellEnd"/>
      <w:r>
        <w:rPr>
          <w:rFonts w:ascii="Google Sans" w:eastAsia="Google Sans" w:hAnsi="Google Sans" w:cs="Google Sans"/>
          <w:sz w:val="20"/>
          <w:szCs w:val="20"/>
        </w:rPr>
        <w:t xml:space="preserve"> are shown in solid lines and with GATK in dotted lines. </w:t>
      </w: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  <w:r>
        <w:rPr>
          <w:rFonts w:ascii="Google Sans" w:eastAsia="Google Sans" w:hAnsi="Google Sans" w:cs="Google Sans"/>
          <w:noProof/>
          <w:sz w:val="20"/>
          <w:szCs w:val="20"/>
        </w:rPr>
        <w:lastRenderedPageBreak/>
        <w:drawing>
          <wp:inline distT="114300" distB="114300" distL="114300" distR="114300" wp14:anchorId="361C5502" wp14:editId="77F60876">
            <wp:extent cx="5943600" cy="4292600"/>
            <wp:effectExtent l="0" t="0" r="0" b="0"/>
            <wp:docPr id="1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4F11" w:rsidRDefault="00AF4F11" w:rsidP="00AF4F11">
      <w:pPr>
        <w:rPr>
          <w:rFonts w:ascii="Google Sans" w:eastAsia="Google Sans" w:hAnsi="Google Sans" w:cs="Google Sans"/>
          <w:sz w:val="20"/>
          <w:szCs w:val="20"/>
        </w:rPr>
      </w:pPr>
      <w:r>
        <w:rPr>
          <w:rFonts w:ascii="Google Sans" w:eastAsia="Google Sans" w:hAnsi="Google Sans" w:cs="Google Sans"/>
          <w:b/>
          <w:sz w:val="20"/>
          <w:szCs w:val="20"/>
        </w:rPr>
        <w:t xml:space="preserve">Supplementary Figure 4. </w:t>
      </w:r>
      <w:r>
        <w:rPr>
          <w:rFonts w:ascii="Google Sans" w:eastAsia="Google Sans" w:hAnsi="Google Sans" w:cs="Google Sans"/>
          <w:i/>
          <w:sz w:val="20"/>
          <w:szCs w:val="20"/>
        </w:rPr>
        <w:t xml:space="preserve">Total errors with Illumina, Element, and Long-Insert Element data analyzed with both </w:t>
      </w:r>
      <w:proofErr w:type="spellStart"/>
      <w:r>
        <w:rPr>
          <w:rFonts w:ascii="Google Sans" w:eastAsia="Google Sans" w:hAnsi="Google Sans" w:cs="Google Sans"/>
          <w:i/>
          <w:sz w:val="20"/>
          <w:szCs w:val="20"/>
        </w:rPr>
        <w:t>DeepVariant</w:t>
      </w:r>
      <w:proofErr w:type="spellEnd"/>
      <w:r>
        <w:rPr>
          <w:rFonts w:ascii="Google Sans" w:eastAsia="Google Sans" w:hAnsi="Google Sans" w:cs="Google Sans"/>
          <w:i/>
          <w:sz w:val="20"/>
          <w:szCs w:val="20"/>
        </w:rPr>
        <w:t xml:space="preserve"> and GATK at different coverages</w:t>
      </w:r>
      <w:r>
        <w:rPr>
          <w:rFonts w:ascii="Google Sans" w:eastAsia="Google Sans" w:hAnsi="Google Sans" w:cs="Google Sans"/>
          <w:b/>
          <w:i/>
          <w:sz w:val="20"/>
          <w:szCs w:val="20"/>
        </w:rPr>
        <w:t xml:space="preserve">. </w:t>
      </w:r>
      <w:r>
        <w:rPr>
          <w:rFonts w:ascii="Google Sans" w:eastAsia="Google Sans" w:hAnsi="Google Sans" w:cs="Google Sans"/>
          <w:sz w:val="20"/>
          <w:szCs w:val="20"/>
        </w:rPr>
        <w:t xml:space="preserve">Errors are the combination of false negatives and false positives summed for both SNP and </w:t>
      </w:r>
      <w:proofErr w:type="spellStart"/>
      <w:r>
        <w:rPr>
          <w:rFonts w:ascii="Google Sans" w:eastAsia="Google Sans" w:hAnsi="Google Sans" w:cs="Google Sans"/>
          <w:sz w:val="20"/>
          <w:szCs w:val="20"/>
        </w:rPr>
        <w:t>Indels</w:t>
      </w:r>
      <w:proofErr w:type="spellEnd"/>
      <w:r>
        <w:rPr>
          <w:rFonts w:ascii="Google Sans" w:eastAsia="Google Sans" w:hAnsi="Google Sans" w:cs="Google Sans"/>
          <w:sz w:val="20"/>
          <w:szCs w:val="20"/>
        </w:rPr>
        <w:t xml:space="preserve"> across the Genome in a Bottle regions v4.2.1.</w:t>
      </w:r>
    </w:p>
    <w:p w:rsidR="0069740D" w:rsidRDefault="0069740D"/>
    <w:sectPr w:rsidR="0069740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11"/>
    <w:rsid w:val="00005F22"/>
    <w:rsid w:val="0002215F"/>
    <w:rsid w:val="00030A20"/>
    <w:rsid w:val="00034856"/>
    <w:rsid w:val="00035EEB"/>
    <w:rsid w:val="00047450"/>
    <w:rsid w:val="00056875"/>
    <w:rsid w:val="0006025E"/>
    <w:rsid w:val="00067B25"/>
    <w:rsid w:val="00070BE2"/>
    <w:rsid w:val="000824BF"/>
    <w:rsid w:val="00084816"/>
    <w:rsid w:val="000A1DEB"/>
    <w:rsid w:val="000A51C3"/>
    <w:rsid w:val="000A60E3"/>
    <w:rsid w:val="000D0159"/>
    <w:rsid w:val="000D7B15"/>
    <w:rsid w:val="000F11B0"/>
    <w:rsid w:val="0010033C"/>
    <w:rsid w:val="001008CF"/>
    <w:rsid w:val="00102300"/>
    <w:rsid w:val="00102F37"/>
    <w:rsid w:val="00107220"/>
    <w:rsid w:val="001129DA"/>
    <w:rsid w:val="00113273"/>
    <w:rsid w:val="0011500C"/>
    <w:rsid w:val="001229AA"/>
    <w:rsid w:val="00122B36"/>
    <w:rsid w:val="00125907"/>
    <w:rsid w:val="00132830"/>
    <w:rsid w:val="00143726"/>
    <w:rsid w:val="00146570"/>
    <w:rsid w:val="001554F3"/>
    <w:rsid w:val="0016102B"/>
    <w:rsid w:val="001615D9"/>
    <w:rsid w:val="00172E21"/>
    <w:rsid w:val="001819DA"/>
    <w:rsid w:val="00195184"/>
    <w:rsid w:val="00197281"/>
    <w:rsid w:val="00197EA4"/>
    <w:rsid w:val="001A7948"/>
    <w:rsid w:val="001B0BF0"/>
    <w:rsid w:val="001B5D83"/>
    <w:rsid w:val="001C4CFE"/>
    <w:rsid w:val="001D4FFB"/>
    <w:rsid w:val="001E126B"/>
    <w:rsid w:val="001E2E3D"/>
    <w:rsid w:val="001E786D"/>
    <w:rsid w:val="001F0C18"/>
    <w:rsid w:val="001F599B"/>
    <w:rsid w:val="00203570"/>
    <w:rsid w:val="002115F8"/>
    <w:rsid w:val="00211841"/>
    <w:rsid w:val="00214A97"/>
    <w:rsid w:val="00225E30"/>
    <w:rsid w:val="002457CC"/>
    <w:rsid w:val="00251E63"/>
    <w:rsid w:val="00254988"/>
    <w:rsid w:val="002609B6"/>
    <w:rsid w:val="0026606C"/>
    <w:rsid w:val="0027509F"/>
    <w:rsid w:val="002763EA"/>
    <w:rsid w:val="00281C43"/>
    <w:rsid w:val="00295908"/>
    <w:rsid w:val="002A4BD3"/>
    <w:rsid w:val="002B4433"/>
    <w:rsid w:val="002B48C2"/>
    <w:rsid w:val="002C469F"/>
    <w:rsid w:val="002D25EF"/>
    <w:rsid w:val="002E4424"/>
    <w:rsid w:val="002F351E"/>
    <w:rsid w:val="002F6FDF"/>
    <w:rsid w:val="00304F33"/>
    <w:rsid w:val="00305323"/>
    <w:rsid w:val="00306540"/>
    <w:rsid w:val="003069DC"/>
    <w:rsid w:val="003072D4"/>
    <w:rsid w:val="0031242F"/>
    <w:rsid w:val="00312B61"/>
    <w:rsid w:val="00320200"/>
    <w:rsid w:val="003217EA"/>
    <w:rsid w:val="00331D55"/>
    <w:rsid w:val="003336CD"/>
    <w:rsid w:val="003349A0"/>
    <w:rsid w:val="00336F32"/>
    <w:rsid w:val="003372C7"/>
    <w:rsid w:val="00343954"/>
    <w:rsid w:val="00346B1B"/>
    <w:rsid w:val="003523FC"/>
    <w:rsid w:val="00352B34"/>
    <w:rsid w:val="00352C78"/>
    <w:rsid w:val="0036098C"/>
    <w:rsid w:val="003774F7"/>
    <w:rsid w:val="00377DB0"/>
    <w:rsid w:val="003948C1"/>
    <w:rsid w:val="003953FB"/>
    <w:rsid w:val="00395E33"/>
    <w:rsid w:val="0039702B"/>
    <w:rsid w:val="003A4E5D"/>
    <w:rsid w:val="003B5DB8"/>
    <w:rsid w:val="003B653B"/>
    <w:rsid w:val="003C6494"/>
    <w:rsid w:val="003C678E"/>
    <w:rsid w:val="003D2C2B"/>
    <w:rsid w:val="003D5D57"/>
    <w:rsid w:val="003E1519"/>
    <w:rsid w:val="003E30C9"/>
    <w:rsid w:val="003F1126"/>
    <w:rsid w:val="003F20B5"/>
    <w:rsid w:val="003F245A"/>
    <w:rsid w:val="003F2D90"/>
    <w:rsid w:val="00416A57"/>
    <w:rsid w:val="00421C1F"/>
    <w:rsid w:val="0042275F"/>
    <w:rsid w:val="004251F9"/>
    <w:rsid w:val="004354F5"/>
    <w:rsid w:val="00435A79"/>
    <w:rsid w:val="004406A2"/>
    <w:rsid w:val="00446572"/>
    <w:rsid w:val="00456B64"/>
    <w:rsid w:val="00471AC5"/>
    <w:rsid w:val="00476E43"/>
    <w:rsid w:val="00483B25"/>
    <w:rsid w:val="00487C11"/>
    <w:rsid w:val="00491EF4"/>
    <w:rsid w:val="004A41EB"/>
    <w:rsid w:val="004B1F40"/>
    <w:rsid w:val="004B4665"/>
    <w:rsid w:val="004B674F"/>
    <w:rsid w:val="004D57BB"/>
    <w:rsid w:val="004E00B8"/>
    <w:rsid w:val="004E09A5"/>
    <w:rsid w:val="004F2845"/>
    <w:rsid w:val="004F3C21"/>
    <w:rsid w:val="004F7EB9"/>
    <w:rsid w:val="0053028F"/>
    <w:rsid w:val="0053262A"/>
    <w:rsid w:val="00532B51"/>
    <w:rsid w:val="00533240"/>
    <w:rsid w:val="00551AD6"/>
    <w:rsid w:val="005616D2"/>
    <w:rsid w:val="00562442"/>
    <w:rsid w:val="00564D23"/>
    <w:rsid w:val="0057264B"/>
    <w:rsid w:val="005739EC"/>
    <w:rsid w:val="00573A21"/>
    <w:rsid w:val="00580840"/>
    <w:rsid w:val="005A3B37"/>
    <w:rsid w:val="005C13B9"/>
    <w:rsid w:val="005C301E"/>
    <w:rsid w:val="005E661E"/>
    <w:rsid w:val="005F7D54"/>
    <w:rsid w:val="00615518"/>
    <w:rsid w:val="00617AE2"/>
    <w:rsid w:val="0063006C"/>
    <w:rsid w:val="006311A1"/>
    <w:rsid w:val="00661E2B"/>
    <w:rsid w:val="00665574"/>
    <w:rsid w:val="00671A69"/>
    <w:rsid w:val="006758E1"/>
    <w:rsid w:val="006816A8"/>
    <w:rsid w:val="0069153C"/>
    <w:rsid w:val="006943A3"/>
    <w:rsid w:val="0069740D"/>
    <w:rsid w:val="006A2692"/>
    <w:rsid w:val="006A2707"/>
    <w:rsid w:val="006B2B6D"/>
    <w:rsid w:val="006C2DC2"/>
    <w:rsid w:val="006D0B11"/>
    <w:rsid w:val="006F402C"/>
    <w:rsid w:val="00701024"/>
    <w:rsid w:val="0070127A"/>
    <w:rsid w:val="00707092"/>
    <w:rsid w:val="007125F0"/>
    <w:rsid w:val="007245F7"/>
    <w:rsid w:val="0072516E"/>
    <w:rsid w:val="0073235E"/>
    <w:rsid w:val="0073583A"/>
    <w:rsid w:val="00737A08"/>
    <w:rsid w:val="00753EDE"/>
    <w:rsid w:val="00754708"/>
    <w:rsid w:val="0075761E"/>
    <w:rsid w:val="007670A7"/>
    <w:rsid w:val="007831C8"/>
    <w:rsid w:val="007B46D0"/>
    <w:rsid w:val="007C1A1A"/>
    <w:rsid w:val="007D6FEB"/>
    <w:rsid w:val="007E1AF8"/>
    <w:rsid w:val="007E5072"/>
    <w:rsid w:val="007F2659"/>
    <w:rsid w:val="00805A2F"/>
    <w:rsid w:val="0081098E"/>
    <w:rsid w:val="00813B48"/>
    <w:rsid w:val="00823CBF"/>
    <w:rsid w:val="008273BA"/>
    <w:rsid w:val="008376B8"/>
    <w:rsid w:val="00842665"/>
    <w:rsid w:val="008427C9"/>
    <w:rsid w:val="00846064"/>
    <w:rsid w:val="0084689D"/>
    <w:rsid w:val="00851195"/>
    <w:rsid w:val="00854FE4"/>
    <w:rsid w:val="00855D7D"/>
    <w:rsid w:val="00856CF0"/>
    <w:rsid w:val="00871158"/>
    <w:rsid w:val="00874320"/>
    <w:rsid w:val="00886C05"/>
    <w:rsid w:val="008900D4"/>
    <w:rsid w:val="00891FF1"/>
    <w:rsid w:val="00896D14"/>
    <w:rsid w:val="008A67D9"/>
    <w:rsid w:val="008B64CD"/>
    <w:rsid w:val="008B6818"/>
    <w:rsid w:val="008C5B7E"/>
    <w:rsid w:val="008C6AD6"/>
    <w:rsid w:val="008D0F5F"/>
    <w:rsid w:val="008D2813"/>
    <w:rsid w:val="008D51E6"/>
    <w:rsid w:val="008D623D"/>
    <w:rsid w:val="008D7ADC"/>
    <w:rsid w:val="008E168E"/>
    <w:rsid w:val="008F00B6"/>
    <w:rsid w:val="008F2AB2"/>
    <w:rsid w:val="008F76FC"/>
    <w:rsid w:val="00907AB1"/>
    <w:rsid w:val="00917D07"/>
    <w:rsid w:val="00923B61"/>
    <w:rsid w:val="00924692"/>
    <w:rsid w:val="00937895"/>
    <w:rsid w:val="00940865"/>
    <w:rsid w:val="009427EC"/>
    <w:rsid w:val="009522D1"/>
    <w:rsid w:val="00953988"/>
    <w:rsid w:val="00974032"/>
    <w:rsid w:val="00987BCF"/>
    <w:rsid w:val="009944DE"/>
    <w:rsid w:val="009B27BF"/>
    <w:rsid w:val="009B55FF"/>
    <w:rsid w:val="009C442A"/>
    <w:rsid w:val="009D22CF"/>
    <w:rsid w:val="009E429F"/>
    <w:rsid w:val="009E5D13"/>
    <w:rsid w:val="009E6E6C"/>
    <w:rsid w:val="009F03EC"/>
    <w:rsid w:val="009F17FB"/>
    <w:rsid w:val="009F359C"/>
    <w:rsid w:val="00A067BC"/>
    <w:rsid w:val="00A17468"/>
    <w:rsid w:val="00A22DC9"/>
    <w:rsid w:val="00A25708"/>
    <w:rsid w:val="00A41A8F"/>
    <w:rsid w:val="00A443EC"/>
    <w:rsid w:val="00A54C07"/>
    <w:rsid w:val="00A56A7E"/>
    <w:rsid w:val="00A64047"/>
    <w:rsid w:val="00A64BF2"/>
    <w:rsid w:val="00A65300"/>
    <w:rsid w:val="00A758C2"/>
    <w:rsid w:val="00A84A92"/>
    <w:rsid w:val="00AA5A9C"/>
    <w:rsid w:val="00AB02CF"/>
    <w:rsid w:val="00AB0414"/>
    <w:rsid w:val="00AB1199"/>
    <w:rsid w:val="00AB24DF"/>
    <w:rsid w:val="00AB3FF6"/>
    <w:rsid w:val="00AC3CA0"/>
    <w:rsid w:val="00AC6669"/>
    <w:rsid w:val="00AD1AA4"/>
    <w:rsid w:val="00AD3CC7"/>
    <w:rsid w:val="00AE276C"/>
    <w:rsid w:val="00AF4F11"/>
    <w:rsid w:val="00B009C3"/>
    <w:rsid w:val="00B025AF"/>
    <w:rsid w:val="00B06A5F"/>
    <w:rsid w:val="00B0725B"/>
    <w:rsid w:val="00B13797"/>
    <w:rsid w:val="00B14408"/>
    <w:rsid w:val="00B16B67"/>
    <w:rsid w:val="00B175F2"/>
    <w:rsid w:val="00B177F0"/>
    <w:rsid w:val="00B33146"/>
    <w:rsid w:val="00B34FCD"/>
    <w:rsid w:val="00B43447"/>
    <w:rsid w:val="00B43C05"/>
    <w:rsid w:val="00B46F15"/>
    <w:rsid w:val="00B51308"/>
    <w:rsid w:val="00B578EB"/>
    <w:rsid w:val="00B611A2"/>
    <w:rsid w:val="00B679AA"/>
    <w:rsid w:val="00B8198F"/>
    <w:rsid w:val="00B92FEB"/>
    <w:rsid w:val="00BA7E79"/>
    <w:rsid w:val="00BB173A"/>
    <w:rsid w:val="00BE3421"/>
    <w:rsid w:val="00BE3882"/>
    <w:rsid w:val="00BF3445"/>
    <w:rsid w:val="00BF543E"/>
    <w:rsid w:val="00C042BF"/>
    <w:rsid w:val="00C12384"/>
    <w:rsid w:val="00C21E12"/>
    <w:rsid w:val="00C22771"/>
    <w:rsid w:val="00C27176"/>
    <w:rsid w:val="00C40575"/>
    <w:rsid w:val="00C443F5"/>
    <w:rsid w:val="00C4795D"/>
    <w:rsid w:val="00C56D49"/>
    <w:rsid w:val="00C66A6E"/>
    <w:rsid w:val="00C66FAF"/>
    <w:rsid w:val="00C71575"/>
    <w:rsid w:val="00C85D49"/>
    <w:rsid w:val="00CA5F82"/>
    <w:rsid w:val="00CB4B15"/>
    <w:rsid w:val="00CC027F"/>
    <w:rsid w:val="00CD4BC1"/>
    <w:rsid w:val="00CE07BA"/>
    <w:rsid w:val="00CE33E8"/>
    <w:rsid w:val="00CF1CF2"/>
    <w:rsid w:val="00CF5923"/>
    <w:rsid w:val="00D47BF1"/>
    <w:rsid w:val="00D54F50"/>
    <w:rsid w:val="00D63DDB"/>
    <w:rsid w:val="00D64302"/>
    <w:rsid w:val="00D71E4F"/>
    <w:rsid w:val="00D867FB"/>
    <w:rsid w:val="00DB499B"/>
    <w:rsid w:val="00DB65B4"/>
    <w:rsid w:val="00DC52F0"/>
    <w:rsid w:val="00DC6077"/>
    <w:rsid w:val="00DD23FC"/>
    <w:rsid w:val="00DD4F91"/>
    <w:rsid w:val="00DE1367"/>
    <w:rsid w:val="00DE39DC"/>
    <w:rsid w:val="00DF1D74"/>
    <w:rsid w:val="00DF51F0"/>
    <w:rsid w:val="00E00E14"/>
    <w:rsid w:val="00E02B55"/>
    <w:rsid w:val="00E02FCA"/>
    <w:rsid w:val="00E031E4"/>
    <w:rsid w:val="00E0473C"/>
    <w:rsid w:val="00E1462F"/>
    <w:rsid w:val="00E14E50"/>
    <w:rsid w:val="00E2014B"/>
    <w:rsid w:val="00E20796"/>
    <w:rsid w:val="00E30F83"/>
    <w:rsid w:val="00E36074"/>
    <w:rsid w:val="00E46BD1"/>
    <w:rsid w:val="00E50C0D"/>
    <w:rsid w:val="00E5322A"/>
    <w:rsid w:val="00E551C2"/>
    <w:rsid w:val="00E5702C"/>
    <w:rsid w:val="00E6291B"/>
    <w:rsid w:val="00E64BEE"/>
    <w:rsid w:val="00E711DE"/>
    <w:rsid w:val="00E822A5"/>
    <w:rsid w:val="00E961D1"/>
    <w:rsid w:val="00E97D29"/>
    <w:rsid w:val="00EA0C03"/>
    <w:rsid w:val="00EB15C2"/>
    <w:rsid w:val="00EC270A"/>
    <w:rsid w:val="00ED5452"/>
    <w:rsid w:val="00EE017F"/>
    <w:rsid w:val="00EF2653"/>
    <w:rsid w:val="00F00BD8"/>
    <w:rsid w:val="00F04F03"/>
    <w:rsid w:val="00F07883"/>
    <w:rsid w:val="00F173BA"/>
    <w:rsid w:val="00F2689C"/>
    <w:rsid w:val="00F3150D"/>
    <w:rsid w:val="00F325E8"/>
    <w:rsid w:val="00F33F0C"/>
    <w:rsid w:val="00F36ACD"/>
    <w:rsid w:val="00F43933"/>
    <w:rsid w:val="00F50CED"/>
    <w:rsid w:val="00F57A82"/>
    <w:rsid w:val="00F60093"/>
    <w:rsid w:val="00F614BB"/>
    <w:rsid w:val="00F64061"/>
    <w:rsid w:val="00F676C5"/>
    <w:rsid w:val="00F67F45"/>
    <w:rsid w:val="00F73E34"/>
    <w:rsid w:val="00F812CE"/>
    <w:rsid w:val="00F846AB"/>
    <w:rsid w:val="00FA0E7F"/>
    <w:rsid w:val="00FA172C"/>
    <w:rsid w:val="00FA176C"/>
    <w:rsid w:val="00FA1E95"/>
    <w:rsid w:val="00FA7775"/>
    <w:rsid w:val="00FB1A9A"/>
    <w:rsid w:val="00FD1604"/>
    <w:rsid w:val="00FD339A"/>
    <w:rsid w:val="00FE514E"/>
    <w:rsid w:val="00FE576F"/>
    <w:rsid w:val="00FF10C0"/>
    <w:rsid w:val="00FF1D23"/>
    <w:rsid w:val="00FF1DFD"/>
    <w:rsid w:val="00FF1E00"/>
    <w:rsid w:val="00FF47F7"/>
    <w:rsid w:val="00FF685C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04A48B-9B9A-4CC1-A8A3-330840A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rsid w:val="00AF4F11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F4F11"/>
    <w:rPr>
      <w:rFonts w:ascii="Arial" w:eastAsia="Arial" w:hAnsi="Arial" w:cs="Arial"/>
      <w:color w:val="434343"/>
      <w:sz w:val="28"/>
      <w:szCs w:val="2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Indumathi V</dc:creator>
  <cp:keywords/>
  <dc:description/>
  <cp:lastModifiedBy>Indumathi V</cp:lastModifiedBy>
  <cp:revision>1</cp:revision>
  <dcterms:created xsi:type="dcterms:W3CDTF">2025-07-05T08:12:00Z</dcterms:created>
  <dcterms:modified xsi:type="dcterms:W3CDTF">2025-07-05T08:12:00Z</dcterms:modified>
</cp:coreProperties>
</file>