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B1A76" w14:textId="1BBEABE1" w:rsidR="000A5EDB" w:rsidRPr="00AC3777" w:rsidRDefault="00F37962">
      <w:pPr>
        <w:pStyle w:val="BATitle"/>
        <w:spacing w:before="0" w:after="0" w:line="240" w:lineRule="auto"/>
        <w:jc w:val="both"/>
        <w:rPr>
          <w:sz w:val="28"/>
          <w:szCs w:val="28"/>
        </w:rPr>
      </w:pPr>
      <w:r w:rsidRPr="00AC3777">
        <w:rPr>
          <w:rFonts w:hint="eastAsia"/>
          <w:sz w:val="28"/>
          <w:szCs w:val="28"/>
        </w:rPr>
        <w:t xml:space="preserve">Supplementary file of </w:t>
      </w:r>
      <w:r w:rsidRPr="00AC3777">
        <w:rPr>
          <w:sz w:val="28"/>
          <w:szCs w:val="28"/>
        </w:rPr>
        <w:t>“</w:t>
      </w:r>
      <w:bookmarkStart w:id="0" w:name="_Toc9204"/>
      <w:r w:rsidRPr="00AC3777">
        <w:rPr>
          <w:sz w:val="28"/>
          <w:szCs w:val="28"/>
        </w:rPr>
        <w:t xml:space="preserve">MLGCN-Driver: A Cancer Driver Gene Identification Method </w:t>
      </w:r>
      <w:r w:rsidR="002A280A">
        <w:rPr>
          <w:rFonts w:hint="eastAsia"/>
          <w:sz w:val="28"/>
          <w:szCs w:val="28"/>
        </w:rPr>
        <w:t>b</w:t>
      </w:r>
      <w:r w:rsidRPr="00AC3777">
        <w:rPr>
          <w:sz w:val="28"/>
          <w:szCs w:val="28"/>
        </w:rPr>
        <w:t>ased on Multi-layer Graph Convolutional Neural Network</w:t>
      </w:r>
      <w:bookmarkEnd w:id="0"/>
      <w:r w:rsidRPr="00AC3777">
        <w:rPr>
          <w:sz w:val="28"/>
          <w:szCs w:val="28"/>
        </w:rPr>
        <w:t>”</w:t>
      </w:r>
    </w:p>
    <w:p w14:paraId="47D308A5" w14:textId="00B083BC" w:rsidR="000A5EDB" w:rsidRPr="00AC3777" w:rsidRDefault="000A5EDB"/>
    <w:p w14:paraId="0EBA7820" w14:textId="11F3F667" w:rsidR="00B61780" w:rsidRPr="00AC3777" w:rsidRDefault="00B61780" w:rsidP="00B61780">
      <w:pPr>
        <w:widowControl/>
        <w:snapToGrid w:val="0"/>
        <w:spacing w:afterLines="50" w:after="156"/>
        <w:rPr>
          <w:rFonts w:ascii="Times New Roman" w:eastAsia="宋体" w:hAnsi="Times New Roman" w:cs="Times New Roman"/>
          <w:b/>
          <w:bCs/>
          <w:sz w:val="24"/>
          <w:lang w:bidi="ar"/>
        </w:rPr>
      </w:pPr>
      <w:r w:rsidRPr="00AC3777">
        <w:rPr>
          <w:rFonts w:ascii="Times New Roman" w:eastAsia="宋体" w:hAnsi="Times New Roman" w:cs="Times New Roman" w:hint="eastAsia"/>
          <w:b/>
          <w:bCs/>
          <w:sz w:val="24"/>
          <w:lang w:bidi="ar"/>
        </w:rPr>
        <w:t>S</w:t>
      </w:r>
      <w:r w:rsidRPr="00AC3777">
        <w:rPr>
          <w:rFonts w:ascii="Times New Roman" w:eastAsia="宋体" w:hAnsi="Times New Roman" w:cs="Times New Roman"/>
          <w:b/>
          <w:bCs/>
          <w:sz w:val="24"/>
          <w:lang w:bidi="ar"/>
        </w:rPr>
        <w:t>upplementary Tables</w:t>
      </w:r>
    </w:p>
    <w:p w14:paraId="05FF6B60" w14:textId="77777777" w:rsidR="000A5EDB" w:rsidRPr="00AC3777" w:rsidRDefault="00F37962">
      <w:pPr>
        <w:widowControl/>
        <w:snapToGrid w:val="0"/>
        <w:spacing w:afterLines="50" w:after="156"/>
        <w:rPr>
          <w:rFonts w:ascii="Times New Roman" w:eastAsia="宋体" w:hAnsi="Times New Roman" w:cs="Times New Roman"/>
          <w:sz w:val="24"/>
        </w:rPr>
      </w:pPr>
      <w:r w:rsidRPr="00AC3777">
        <w:rPr>
          <w:rFonts w:ascii="Times New Roman" w:eastAsia="宋体" w:hAnsi="Times New Roman" w:cs="Times New Roman"/>
          <w:b/>
          <w:bCs/>
          <w:sz w:val="24"/>
          <w:lang w:bidi="ar"/>
        </w:rPr>
        <w:t>Table S</w:t>
      </w:r>
      <w:proofErr w:type="gramStart"/>
      <w:r w:rsidRPr="00AC3777">
        <w:rPr>
          <w:rFonts w:ascii="Times New Roman" w:eastAsia="宋体" w:hAnsi="Times New Roman" w:cs="Times New Roman"/>
          <w:b/>
          <w:bCs/>
          <w:sz w:val="24"/>
          <w:lang w:bidi="ar"/>
        </w:rPr>
        <w:t>1</w:t>
      </w:r>
      <w:r w:rsidRPr="00AC3777">
        <w:rPr>
          <w:rFonts w:ascii="Calibri" w:eastAsia="宋体" w:hAnsi="Calibri" w:cs="Times New Roman"/>
          <w:b/>
          <w:lang w:bidi="ar"/>
        </w:rPr>
        <w:t xml:space="preserve">  </w:t>
      </w:r>
      <w:r w:rsidRPr="00AC3777">
        <w:rPr>
          <w:rFonts w:ascii="Times New Roman" w:eastAsia="宋体" w:hAnsi="Times New Roman" w:cs="Times New Roman"/>
          <w:sz w:val="24"/>
          <w:lang w:bidi="ar"/>
        </w:rPr>
        <w:t>Parameter</w:t>
      </w:r>
      <w:proofErr w:type="gramEnd"/>
      <w:r w:rsidRPr="00AC3777">
        <w:rPr>
          <w:rFonts w:ascii="Times New Roman" w:eastAsia="宋体" w:hAnsi="Times New Roman" w:cs="Times New Roman"/>
          <w:sz w:val="24"/>
          <w:lang w:bidi="ar"/>
        </w:rPr>
        <w:t xml:space="preserve"> settings for three networks on pan-cancer dataset.</w:t>
      </w:r>
    </w:p>
    <w:tbl>
      <w:tblPr>
        <w:tblStyle w:val="a3"/>
        <w:tblW w:w="0" w:type="auto"/>
        <w:jc w:val="center"/>
        <w:tblLook w:val="04A0" w:firstRow="1" w:lastRow="0" w:firstColumn="1" w:lastColumn="0" w:noHBand="0" w:noVBand="1"/>
      </w:tblPr>
      <w:tblGrid>
        <w:gridCol w:w="2721"/>
        <w:gridCol w:w="1702"/>
        <w:gridCol w:w="1702"/>
        <w:gridCol w:w="1702"/>
      </w:tblGrid>
      <w:tr w:rsidR="000A5EDB" w:rsidRPr="00AC3777" w14:paraId="043D30A8" w14:textId="77777777">
        <w:trPr>
          <w:trHeight w:val="340"/>
          <w:jc w:val="center"/>
        </w:trPr>
        <w:tc>
          <w:tcPr>
            <w:tcW w:w="2721" w:type="dxa"/>
            <w:tcBorders>
              <w:top w:val="single" w:sz="12" w:space="0" w:color="000000"/>
              <w:left w:val="nil"/>
              <w:bottom w:val="single" w:sz="4" w:space="0" w:color="000000"/>
              <w:right w:val="nil"/>
            </w:tcBorders>
            <w:shd w:val="clear" w:color="auto" w:fill="auto"/>
            <w:vAlign w:val="center"/>
          </w:tcPr>
          <w:p w14:paraId="32C6F5A7"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Parameter/network</w:t>
            </w:r>
          </w:p>
        </w:tc>
        <w:tc>
          <w:tcPr>
            <w:tcW w:w="1702" w:type="dxa"/>
            <w:tcBorders>
              <w:top w:val="single" w:sz="12" w:space="0" w:color="000000"/>
              <w:left w:val="nil"/>
              <w:bottom w:val="single" w:sz="4" w:space="0" w:color="000000"/>
              <w:right w:val="nil"/>
            </w:tcBorders>
            <w:shd w:val="clear" w:color="auto" w:fill="auto"/>
            <w:vAlign w:val="center"/>
          </w:tcPr>
          <w:p w14:paraId="15CACED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GGNet</w:t>
            </w:r>
          </w:p>
        </w:tc>
        <w:tc>
          <w:tcPr>
            <w:tcW w:w="1702" w:type="dxa"/>
            <w:tcBorders>
              <w:top w:val="single" w:sz="12" w:space="0" w:color="000000"/>
              <w:left w:val="nil"/>
              <w:bottom w:val="single" w:sz="4" w:space="0" w:color="000000"/>
              <w:right w:val="nil"/>
            </w:tcBorders>
            <w:shd w:val="clear" w:color="auto" w:fill="auto"/>
            <w:vAlign w:val="center"/>
          </w:tcPr>
          <w:p w14:paraId="206E4A1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PathNet</w:t>
            </w:r>
          </w:p>
        </w:tc>
        <w:tc>
          <w:tcPr>
            <w:tcW w:w="1702" w:type="dxa"/>
            <w:tcBorders>
              <w:top w:val="single" w:sz="12" w:space="0" w:color="000000"/>
              <w:left w:val="nil"/>
              <w:bottom w:val="single" w:sz="4" w:space="0" w:color="000000"/>
              <w:right w:val="nil"/>
            </w:tcBorders>
            <w:shd w:val="clear" w:color="auto" w:fill="auto"/>
            <w:vAlign w:val="center"/>
          </w:tcPr>
          <w:p w14:paraId="421D972B"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PPNet</w:t>
            </w:r>
          </w:p>
        </w:tc>
      </w:tr>
      <w:tr w:rsidR="000A5EDB" w:rsidRPr="00AC3777" w14:paraId="42BEC386" w14:textId="77777777">
        <w:trPr>
          <w:trHeight w:val="340"/>
          <w:jc w:val="center"/>
        </w:trPr>
        <w:tc>
          <w:tcPr>
            <w:tcW w:w="2721" w:type="dxa"/>
            <w:tcBorders>
              <w:top w:val="single" w:sz="4" w:space="0" w:color="000000"/>
              <w:left w:val="nil"/>
              <w:bottom w:val="nil"/>
              <w:right w:val="nil"/>
            </w:tcBorders>
            <w:shd w:val="clear" w:color="auto" w:fill="auto"/>
            <w:vAlign w:val="center"/>
          </w:tcPr>
          <w:p w14:paraId="3A803CF4" w14:textId="77777777" w:rsidR="000A5EDB" w:rsidRPr="00AC3777" w:rsidRDefault="00F37962">
            <w:pPr>
              <w:widowControl/>
              <w:snapToGrid w:val="0"/>
              <w:jc w:val="center"/>
              <w:rPr>
                <w:rFonts w:ascii="Times New Roman" w:eastAsia="宋体" w:hAnsi="Times New Roman" w:cs="Times New Roman"/>
                <w:i/>
                <w:iCs/>
                <w:sz w:val="24"/>
              </w:rPr>
            </w:pPr>
            <w:r w:rsidRPr="00AC3777">
              <w:rPr>
                <w:rFonts w:ascii="Times New Roman" w:eastAsia="宋体" w:hAnsi="Times New Roman" w:cs="Times New Roman"/>
                <w:i/>
                <w:iCs/>
                <w:sz w:val="24"/>
                <w:lang w:bidi="ar"/>
              </w:rPr>
              <w:t>α</w:t>
            </w:r>
            <w:r w:rsidRPr="00AC3777">
              <w:rPr>
                <w:rFonts w:ascii="Times New Roman" w:eastAsia="宋体" w:hAnsi="Times New Roman" w:cs="Times New Roman"/>
                <w:i/>
                <w:iCs/>
                <w:sz w:val="24"/>
                <w:vertAlign w:val="subscript"/>
                <w:lang w:bidi="ar"/>
              </w:rPr>
              <w:t>l</w:t>
            </w:r>
          </w:p>
        </w:tc>
        <w:tc>
          <w:tcPr>
            <w:tcW w:w="1702" w:type="dxa"/>
            <w:tcBorders>
              <w:top w:val="single" w:sz="4" w:space="0" w:color="000000"/>
              <w:left w:val="nil"/>
              <w:bottom w:val="nil"/>
              <w:right w:val="nil"/>
            </w:tcBorders>
            <w:shd w:val="clear" w:color="auto" w:fill="auto"/>
            <w:vAlign w:val="center"/>
          </w:tcPr>
          <w:p w14:paraId="64AF1EA7"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0.85</w:t>
            </w:r>
          </w:p>
        </w:tc>
        <w:tc>
          <w:tcPr>
            <w:tcW w:w="1702" w:type="dxa"/>
            <w:tcBorders>
              <w:top w:val="single" w:sz="4" w:space="0" w:color="000000"/>
              <w:left w:val="nil"/>
              <w:bottom w:val="nil"/>
              <w:right w:val="nil"/>
            </w:tcBorders>
            <w:shd w:val="clear" w:color="auto" w:fill="auto"/>
            <w:vAlign w:val="center"/>
          </w:tcPr>
          <w:p w14:paraId="2D37C77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0.4</w:t>
            </w:r>
          </w:p>
        </w:tc>
        <w:tc>
          <w:tcPr>
            <w:tcW w:w="1702" w:type="dxa"/>
            <w:tcBorders>
              <w:top w:val="single" w:sz="4" w:space="0" w:color="000000"/>
              <w:left w:val="nil"/>
              <w:bottom w:val="nil"/>
              <w:right w:val="nil"/>
            </w:tcBorders>
            <w:shd w:val="clear" w:color="auto" w:fill="auto"/>
            <w:vAlign w:val="center"/>
          </w:tcPr>
          <w:p w14:paraId="4FEC9937"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0.4</w:t>
            </w:r>
          </w:p>
        </w:tc>
      </w:tr>
      <w:tr w:rsidR="000A5EDB" w:rsidRPr="00AC3777" w14:paraId="28915C12" w14:textId="77777777">
        <w:trPr>
          <w:trHeight w:val="340"/>
          <w:jc w:val="center"/>
        </w:trPr>
        <w:tc>
          <w:tcPr>
            <w:tcW w:w="2721" w:type="dxa"/>
            <w:tcBorders>
              <w:top w:val="nil"/>
              <w:left w:val="nil"/>
              <w:bottom w:val="nil"/>
              <w:right w:val="nil"/>
            </w:tcBorders>
            <w:shd w:val="clear" w:color="auto" w:fill="auto"/>
            <w:vAlign w:val="center"/>
          </w:tcPr>
          <w:p w14:paraId="2B5FBEC7" w14:textId="77777777" w:rsidR="000A5EDB" w:rsidRPr="00AC3777" w:rsidRDefault="00F37962">
            <w:pPr>
              <w:widowControl/>
              <w:snapToGrid w:val="0"/>
              <w:jc w:val="center"/>
              <w:rPr>
                <w:rFonts w:ascii="Times New Roman" w:eastAsia="宋体" w:hAnsi="Times New Roman" w:cs="Times New Roman"/>
                <w:i/>
                <w:iCs/>
                <w:sz w:val="24"/>
              </w:rPr>
            </w:pPr>
            <w:r w:rsidRPr="00AC3777">
              <w:rPr>
                <w:rFonts w:ascii="Times New Roman" w:eastAsia="宋体" w:hAnsi="Times New Roman" w:cs="Times New Roman"/>
                <w:i/>
                <w:iCs/>
                <w:sz w:val="24"/>
                <w:lang w:bidi="ar"/>
              </w:rPr>
              <w:t>λ</w:t>
            </w:r>
          </w:p>
        </w:tc>
        <w:tc>
          <w:tcPr>
            <w:tcW w:w="1702" w:type="dxa"/>
            <w:tcBorders>
              <w:top w:val="nil"/>
              <w:left w:val="nil"/>
              <w:bottom w:val="nil"/>
              <w:right w:val="nil"/>
            </w:tcBorders>
            <w:shd w:val="clear" w:color="auto" w:fill="auto"/>
            <w:vAlign w:val="center"/>
          </w:tcPr>
          <w:p w14:paraId="13269CA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1.5</w:t>
            </w:r>
          </w:p>
        </w:tc>
        <w:tc>
          <w:tcPr>
            <w:tcW w:w="1702" w:type="dxa"/>
            <w:tcBorders>
              <w:top w:val="nil"/>
              <w:left w:val="nil"/>
              <w:bottom w:val="nil"/>
              <w:right w:val="nil"/>
            </w:tcBorders>
            <w:shd w:val="clear" w:color="auto" w:fill="auto"/>
            <w:vAlign w:val="center"/>
          </w:tcPr>
          <w:p w14:paraId="4B539924"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0.9</w:t>
            </w:r>
          </w:p>
        </w:tc>
        <w:tc>
          <w:tcPr>
            <w:tcW w:w="1702" w:type="dxa"/>
            <w:tcBorders>
              <w:top w:val="nil"/>
              <w:left w:val="nil"/>
              <w:bottom w:val="nil"/>
              <w:right w:val="nil"/>
            </w:tcBorders>
            <w:shd w:val="clear" w:color="auto" w:fill="auto"/>
            <w:vAlign w:val="center"/>
          </w:tcPr>
          <w:p w14:paraId="6126CCF2"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1.5</w:t>
            </w:r>
          </w:p>
        </w:tc>
      </w:tr>
      <w:tr w:rsidR="000A5EDB" w:rsidRPr="00AC3777" w14:paraId="49A045B8" w14:textId="77777777">
        <w:trPr>
          <w:trHeight w:val="340"/>
          <w:jc w:val="center"/>
        </w:trPr>
        <w:tc>
          <w:tcPr>
            <w:tcW w:w="2721" w:type="dxa"/>
            <w:tcBorders>
              <w:top w:val="nil"/>
              <w:left w:val="nil"/>
              <w:bottom w:val="nil"/>
              <w:right w:val="nil"/>
            </w:tcBorders>
            <w:shd w:val="clear" w:color="auto" w:fill="auto"/>
            <w:vAlign w:val="center"/>
          </w:tcPr>
          <w:p w14:paraId="6B85F78D"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GCN layers</w:t>
            </w:r>
          </w:p>
        </w:tc>
        <w:tc>
          <w:tcPr>
            <w:tcW w:w="1702" w:type="dxa"/>
            <w:tcBorders>
              <w:top w:val="nil"/>
              <w:left w:val="nil"/>
              <w:bottom w:val="nil"/>
              <w:right w:val="nil"/>
            </w:tcBorders>
            <w:shd w:val="clear" w:color="auto" w:fill="auto"/>
            <w:vAlign w:val="center"/>
          </w:tcPr>
          <w:p w14:paraId="0D76D456"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8</w:t>
            </w:r>
          </w:p>
        </w:tc>
        <w:tc>
          <w:tcPr>
            <w:tcW w:w="1702" w:type="dxa"/>
            <w:tcBorders>
              <w:top w:val="nil"/>
              <w:left w:val="nil"/>
              <w:bottom w:val="nil"/>
              <w:right w:val="nil"/>
            </w:tcBorders>
            <w:shd w:val="clear" w:color="auto" w:fill="auto"/>
            <w:vAlign w:val="center"/>
          </w:tcPr>
          <w:p w14:paraId="22BCA150"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4</w:t>
            </w:r>
          </w:p>
        </w:tc>
        <w:tc>
          <w:tcPr>
            <w:tcW w:w="1702" w:type="dxa"/>
            <w:tcBorders>
              <w:top w:val="nil"/>
              <w:left w:val="nil"/>
              <w:bottom w:val="nil"/>
              <w:right w:val="nil"/>
            </w:tcBorders>
            <w:shd w:val="clear" w:color="auto" w:fill="auto"/>
            <w:vAlign w:val="center"/>
          </w:tcPr>
          <w:p w14:paraId="39854B23"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8</w:t>
            </w:r>
          </w:p>
        </w:tc>
      </w:tr>
      <w:tr w:rsidR="000A5EDB" w:rsidRPr="00AC3777" w14:paraId="088B17BD" w14:textId="77777777">
        <w:trPr>
          <w:trHeight w:val="340"/>
          <w:jc w:val="center"/>
        </w:trPr>
        <w:tc>
          <w:tcPr>
            <w:tcW w:w="2721" w:type="dxa"/>
            <w:tcBorders>
              <w:top w:val="nil"/>
              <w:left w:val="nil"/>
              <w:bottom w:val="nil"/>
              <w:right w:val="nil"/>
            </w:tcBorders>
            <w:shd w:val="clear" w:color="auto" w:fill="auto"/>
            <w:vAlign w:val="center"/>
          </w:tcPr>
          <w:p w14:paraId="249F930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GCN channels</w:t>
            </w:r>
          </w:p>
        </w:tc>
        <w:tc>
          <w:tcPr>
            <w:tcW w:w="1702" w:type="dxa"/>
            <w:tcBorders>
              <w:top w:val="nil"/>
              <w:left w:val="nil"/>
              <w:bottom w:val="nil"/>
              <w:right w:val="nil"/>
            </w:tcBorders>
            <w:shd w:val="clear" w:color="auto" w:fill="auto"/>
            <w:vAlign w:val="center"/>
          </w:tcPr>
          <w:p w14:paraId="18D8AF64"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8</w:t>
            </w:r>
          </w:p>
        </w:tc>
        <w:tc>
          <w:tcPr>
            <w:tcW w:w="1702" w:type="dxa"/>
            <w:tcBorders>
              <w:top w:val="nil"/>
              <w:left w:val="nil"/>
              <w:bottom w:val="nil"/>
              <w:right w:val="nil"/>
            </w:tcBorders>
            <w:shd w:val="clear" w:color="auto" w:fill="auto"/>
            <w:vAlign w:val="center"/>
          </w:tcPr>
          <w:p w14:paraId="4BCD511D"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64</w:t>
            </w:r>
          </w:p>
        </w:tc>
        <w:tc>
          <w:tcPr>
            <w:tcW w:w="1702" w:type="dxa"/>
            <w:tcBorders>
              <w:top w:val="nil"/>
              <w:left w:val="nil"/>
              <w:bottom w:val="nil"/>
              <w:right w:val="nil"/>
            </w:tcBorders>
            <w:shd w:val="clear" w:color="auto" w:fill="auto"/>
            <w:vAlign w:val="center"/>
          </w:tcPr>
          <w:p w14:paraId="1EADB1CF"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32</w:t>
            </w:r>
          </w:p>
        </w:tc>
      </w:tr>
      <w:tr w:rsidR="000A5EDB" w:rsidRPr="00AC3777" w14:paraId="4F163E9E" w14:textId="77777777">
        <w:trPr>
          <w:trHeight w:val="340"/>
          <w:jc w:val="center"/>
        </w:trPr>
        <w:tc>
          <w:tcPr>
            <w:tcW w:w="2721" w:type="dxa"/>
            <w:tcBorders>
              <w:top w:val="nil"/>
              <w:left w:val="nil"/>
              <w:bottom w:val="nil"/>
              <w:right w:val="nil"/>
            </w:tcBorders>
            <w:shd w:val="clear" w:color="auto" w:fill="auto"/>
            <w:vAlign w:val="center"/>
          </w:tcPr>
          <w:p w14:paraId="5B1A505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Dropout rate</w:t>
            </w:r>
          </w:p>
        </w:tc>
        <w:tc>
          <w:tcPr>
            <w:tcW w:w="1702" w:type="dxa"/>
            <w:tcBorders>
              <w:top w:val="nil"/>
              <w:left w:val="nil"/>
              <w:bottom w:val="nil"/>
              <w:right w:val="nil"/>
            </w:tcBorders>
            <w:shd w:val="clear" w:color="auto" w:fill="auto"/>
            <w:vAlign w:val="center"/>
          </w:tcPr>
          <w:p w14:paraId="1B896A5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0.4</w:t>
            </w:r>
          </w:p>
        </w:tc>
        <w:tc>
          <w:tcPr>
            <w:tcW w:w="1702" w:type="dxa"/>
            <w:tcBorders>
              <w:top w:val="nil"/>
              <w:left w:val="nil"/>
              <w:bottom w:val="nil"/>
              <w:right w:val="nil"/>
            </w:tcBorders>
            <w:shd w:val="clear" w:color="auto" w:fill="auto"/>
            <w:vAlign w:val="center"/>
          </w:tcPr>
          <w:p w14:paraId="01C200D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0.6</w:t>
            </w:r>
          </w:p>
        </w:tc>
        <w:tc>
          <w:tcPr>
            <w:tcW w:w="1702" w:type="dxa"/>
            <w:tcBorders>
              <w:top w:val="nil"/>
              <w:left w:val="nil"/>
              <w:bottom w:val="nil"/>
              <w:right w:val="nil"/>
            </w:tcBorders>
            <w:shd w:val="clear" w:color="auto" w:fill="auto"/>
            <w:vAlign w:val="center"/>
          </w:tcPr>
          <w:p w14:paraId="0AA74BDE"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0.4</w:t>
            </w:r>
          </w:p>
        </w:tc>
      </w:tr>
      <w:tr w:rsidR="000A5EDB" w:rsidRPr="00AC3777" w14:paraId="65EC2D8E" w14:textId="77777777">
        <w:trPr>
          <w:trHeight w:val="340"/>
          <w:jc w:val="center"/>
        </w:trPr>
        <w:tc>
          <w:tcPr>
            <w:tcW w:w="2721" w:type="dxa"/>
            <w:tcBorders>
              <w:top w:val="nil"/>
              <w:left w:val="nil"/>
              <w:bottom w:val="nil"/>
              <w:right w:val="nil"/>
            </w:tcBorders>
            <w:shd w:val="clear" w:color="auto" w:fill="auto"/>
            <w:vAlign w:val="center"/>
          </w:tcPr>
          <w:p w14:paraId="236D225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Drop adj rate</w:t>
            </w:r>
          </w:p>
        </w:tc>
        <w:tc>
          <w:tcPr>
            <w:tcW w:w="1702" w:type="dxa"/>
            <w:tcBorders>
              <w:top w:val="nil"/>
              <w:left w:val="nil"/>
              <w:bottom w:val="nil"/>
              <w:right w:val="nil"/>
            </w:tcBorders>
            <w:shd w:val="clear" w:color="auto" w:fill="auto"/>
            <w:vAlign w:val="center"/>
          </w:tcPr>
          <w:p w14:paraId="2CCBEE5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w:t>
            </w:r>
          </w:p>
        </w:tc>
        <w:tc>
          <w:tcPr>
            <w:tcW w:w="1702" w:type="dxa"/>
            <w:tcBorders>
              <w:top w:val="nil"/>
              <w:left w:val="nil"/>
              <w:bottom w:val="nil"/>
              <w:right w:val="nil"/>
            </w:tcBorders>
            <w:shd w:val="clear" w:color="auto" w:fill="auto"/>
            <w:vAlign w:val="center"/>
          </w:tcPr>
          <w:p w14:paraId="2683BEC0"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w:t>
            </w:r>
          </w:p>
        </w:tc>
        <w:tc>
          <w:tcPr>
            <w:tcW w:w="1702" w:type="dxa"/>
            <w:tcBorders>
              <w:top w:val="nil"/>
              <w:left w:val="nil"/>
              <w:bottom w:val="nil"/>
              <w:right w:val="nil"/>
            </w:tcBorders>
            <w:shd w:val="clear" w:color="auto" w:fill="auto"/>
            <w:vAlign w:val="center"/>
          </w:tcPr>
          <w:p w14:paraId="27398D3D"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w:t>
            </w:r>
          </w:p>
        </w:tc>
      </w:tr>
      <w:tr w:rsidR="000A5EDB" w:rsidRPr="00AC3777" w14:paraId="711A08CB" w14:textId="77777777">
        <w:trPr>
          <w:trHeight w:val="340"/>
          <w:jc w:val="center"/>
        </w:trPr>
        <w:tc>
          <w:tcPr>
            <w:tcW w:w="2721" w:type="dxa"/>
            <w:tcBorders>
              <w:top w:val="nil"/>
              <w:left w:val="nil"/>
              <w:bottom w:val="nil"/>
              <w:right w:val="nil"/>
            </w:tcBorders>
            <w:shd w:val="clear" w:color="auto" w:fill="auto"/>
            <w:vAlign w:val="center"/>
          </w:tcPr>
          <w:p w14:paraId="309C9CF8" w14:textId="77777777" w:rsidR="000A5EDB" w:rsidRPr="00AC3777" w:rsidRDefault="00F37962">
            <w:pPr>
              <w:widowControl/>
              <w:snapToGrid w:val="0"/>
              <w:jc w:val="center"/>
              <w:rPr>
                <w:rFonts w:ascii="Times New Roman" w:eastAsia="宋体" w:hAnsi="Times New Roman" w:cs="Times New Roman"/>
                <w:i/>
                <w:iCs/>
                <w:sz w:val="24"/>
              </w:rPr>
            </w:pPr>
            <w:r w:rsidRPr="00AC3777">
              <w:rPr>
                <w:rFonts w:ascii="Times New Roman" w:eastAsia="宋体" w:hAnsi="Times New Roman" w:cs="Times New Roman"/>
                <w:i/>
                <w:iCs/>
                <w:sz w:val="24"/>
                <w:lang w:bidi="ar"/>
              </w:rPr>
              <w:t>θ</w:t>
            </w:r>
          </w:p>
        </w:tc>
        <w:tc>
          <w:tcPr>
            <w:tcW w:w="1702" w:type="dxa"/>
            <w:tcBorders>
              <w:top w:val="nil"/>
              <w:left w:val="nil"/>
              <w:bottom w:val="nil"/>
              <w:right w:val="nil"/>
            </w:tcBorders>
            <w:shd w:val="clear" w:color="auto" w:fill="auto"/>
            <w:vAlign w:val="center"/>
          </w:tcPr>
          <w:p w14:paraId="033E9DA8"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w:t>
            </w:r>
          </w:p>
        </w:tc>
        <w:tc>
          <w:tcPr>
            <w:tcW w:w="1702" w:type="dxa"/>
            <w:tcBorders>
              <w:top w:val="nil"/>
              <w:left w:val="nil"/>
              <w:bottom w:val="nil"/>
              <w:right w:val="nil"/>
            </w:tcBorders>
            <w:shd w:val="clear" w:color="auto" w:fill="auto"/>
            <w:vAlign w:val="center"/>
          </w:tcPr>
          <w:p w14:paraId="1432D50E"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w:t>
            </w:r>
          </w:p>
        </w:tc>
        <w:tc>
          <w:tcPr>
            <w:tcW w:w="1702" w:type="dxa"/>
            <w:tcBorders>
              <w:top w:val="nil"/>
              <w:left w:val="nil"/>
              <w:bottom w:val="nil"/>
              <w:right w:val="nil"/>
            </w:tcBorders>
            <w:shd w:val="clear" w:color="auto" w:fill="auto"/>
            <w:vAlign w:val="center"/>
          </w:tcPr>
          <w:p w14:paraId="7D243534"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w:t>
            </w:r>
          </w:p>
        </w:tc>
      </w:tr>
      <w:tr w:rsidR="000A5EDB" w:rsidRPr="00AC3777" w14:paraId="1C046EEA" w14:textId="77777777">
        <w:trPr>
          <w:trHeight w:val="340"/>
          <w:jc w:val="center"/>
        </w:trPr>
        <w:tc>
          <w:tcPr>
            <w:tcW w:w="2721" w:type="dxa"/>
            <w:tcBorders>
              <w:top w:val="nil"/>
              <w:left w:val="nil"/>
              <w:bottom w:val="nil"/>
              <w:right w:val="nil"/>
            </w:tcBorders>
            <w:shd w:val="clear" w:color="auto" w:fill="auto"/>
            <w:vAlign w:val="center"/>
          </w:tcPr>
          <w:p w14:paraId="0ED04C29" w14:textId="77777777" w:rsidR="000A5EDB" w:rsidRPr="00AC3777" w:rsidRDefault="00F37962">
            <w:pPr>
              <w:widowControl/>
              <w:snapToGrid w:val="0"/>
              <w:jc w:val="center"/>
              <w:rPr>
                <w:rFonts w:ascii="Times New Roman" w:eastAsia="宋体" w:hAnsi="Times New Roman" w:cs="Times New Roman"/>
                <w:i/>
                <w:iCs/>
                <w:sz w:val="24"/>
              </w:rPr>
            </w:pPr>
            <w:r w:rsidRPr="00AC3777">
              <w:rPr>
                <w:rFonts w:ascii="Times New Roman" w:eastAsia="宋体" w:hAnsi="Times New Roman" w:cs="Times New Roman"/>
                <w:i/>
                <w:iCs/>
                <w:sz w:val="24"/>
                <w:lang w:bidi="ar"/>
              </w:rPr>
              <w:t>ω</w:t>
            </w:r>
          </w:p>
        </w:tc>
        <w:tc>
          <w:tcPr>
            <w:tcW w:w="1702" w:type="dxa"/>
            <w:tcBorders>
              <w:top w:val="nil"/>
              <w:left w:val="nil"/>
              <w:bottom w:val="nil"/>
              <w:right w:val="nil"/>
            </w:tcBorders>
            <w:shd w:val="clear" w:color="auto" w:fill="auto"/>
            <w:vAlign w:val="center"/>
          </w:tcPr>
          <w:p w14:paraId="68067079"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w:t>
            </w:r>
          </w:p>
        </w:tc>
        <w:tc>
          <w:tcPr>
            <w:tcW w:w="1702" w:type="dxa"/>
            <w:tcBorders>
              <w:top w:val="nil"/>
              <w:left w:val="nil"/>
              <w:bottom w:val="nil"/>
              <w:right w:val="nil"/>
            </w:tcBorders>
            <w:shd w:val="clear" w:color="auto" w:fill="auto"/>
            <w:vAlign w:val="center"/>
          </w:tcPr>
          <w:p w14:paraId="5A15B8E8"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0.2</w:t>
            </w:r>
          </w:p>
        </w:tc>
        <w:tc>
          <w:tcPr>
            <w:tcW w:w="1702" w:type="dxa"/>
            <w:tcBorders>
              <w:top w:val="nil"/>
              <w:left w:val="nil"/>
              <w:bottom w:val="nil"/>
              <w:right w:val="nil"/>
            </w:tcBorders>
            <w:shd w:val="clear" w:color="auto" w:fill="auto"/>
            <w:vAlign w:val="center"/>
          </w:tcPr>
          <w:p w14:paraId="0E638C27"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0.2</w:t>
            </w:r>
          </w:p>
        </w:tc>
      </w:tr>
      <w:tr w:rsidR="000A5EDB" w:rsidRPr="00AC3777" w14:paraId="2C022256" w14:textId="77777777">
        <w:trPr>
          <w:trHeight w:val="340"/>
          <w:jc w:val="center"/>
        </w:trPr>
        <w:tc>
          <w:tcPr>
            <w:tcW w:w="2721" w:type="dxa"/>
            <w:tcBorders>
              <w:top w:val="nil"/>
              <w:left w:val="nil"/>
              <w:bottom w:val="nil"/>
              <w:right w:val="nil"/>
            </w:tcBorders>
            <w:shd w:val="clear" w:color="auto" w:fill="auto"/>
            <w:vAlign w:val="center"/>
          </w:tcPr>
          <w:p w14:paraId="711FCA1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Epoch</w:t>
            </w:r>
          </w:p>
        </w:tc>
        <w:tc>
          <w:tcPr>
            <w:tcW w:w="1702" w:type="dxa"/>
            <w:tcBorders>
              <w:top w:val="nil"/>
              <w:left w:val="nil"/>
              <w:bottom w:val="nil"/>
              <w:right w:val="nil"/>
            </w:tcBorders>
            <w:shd w:val="clear" w:color="auto" w:fill="auto"/>
            <w:vAlign w:val="center"/>
          </w:tcPr>
          <w:p w14:paraId="6B97DDD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970</w:t>
            </w:r>
          </w:p>
        </w:tc>
        <w:tc>
          <w:tcPr>
            <w:tcW w:w="1702" w:type="dxa"/>
            <w:tcBorders>
              <w:top w:val="nil"/>
              <w:left w:val="nil"/>
              <w:bottom w:val="nil"/>
              <w:right w:val="nil"/>
            </w:tcBorders>
            <w:shd w:val="clear" w:color="auto" w:fill="auto"/>
            <w:vAlign w:val="center"/>
          </w:tcPr>
          <w:p w14:paraId="3C258DA4"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970</w:t>
            </w:r>
          </w:p>
        </w:tc>
        <w:tc>
          <w:tcPr>
            <w:tcW w:w="1702" w:type="dxa"/>
            <w:tcBorders>
              <w:top w:val="nil"/>
              <w:left w:val="nil"/>
              <w:bottom w:val="nil"/>
              <w:right w:val="nil"/>
            </w:tcBorders>
            <w:shd w:val="clear" w:color="auto" w:fill="auto"/>
            <w:vAlign w:val="center"/>
          </w:tcPr>
          <w:p w14:paraId="07B7AA04"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970</w:t>
            </w:r>
          </w:p>
        </w:tc>
      </w:tr>
      <w:tr w:rsidR="000A5EDB" w:rsidRPr="00AC3777" w14:paraId="7174401B" w14:textId="77777777">
        <w:trPr>
          <w:trHeight w:val="340"/>
          <w:jc w:val="center"/>
        </w:trPr>
        <w:tc>
          <w:tcPr>
            <w:tcW w:w="2721" w:type="dxa"/>
            <w:tcBorders>
              <w:top w:val="nil"/>
              <w:left w:val="nil"/>
              <w:bottom w:val="nil"/>
              <w:right w:val="nil"/>
            </w:tcBorders>
            <w:shd w:val="clear" w:color="auto" w:fill="auto"/>
            <w:vAlign w:val="center"/>
          </w:tcPr>
          <w:p w14:paraId="68EC10A3"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Learning rate</w:t>
            </w:r>
          </w:p>
        </w:tc>
        <w:tc>
          <w:tcPr>
            <w:tcW w:w="1702" w:type="dxa"/>
            <w:tcBorders>
              <w:top w:val="nil"/>
              <w:left w:val="nil"/>
              <w:bottom w:val="nil"/>
              <w:right w:val="nil"/>
            </w:tcBorders>
            <w:shd w:val="clear" w:color="auto" w:fill="auto"/>
            <w:vAlign w:val="center"/>
          </w:tcPr>
          <w:p w14:paraId="43471D6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0.001</w:t>
            </w:r>
          </w:p>
        </w:tc>
        <w:tc>
          <w:tcPr>
            <w:tcW w:w="1702" w:type="dxa"/>
            <w:tcBorders>
              <w:top w:val="nil"/>
              <w:left w:val="nil"/>
              <w:bottom w:val="nil"/>
              <w:right w:val="nil"/>
            </w:tcBorders>
            <w:shd w:val="clear" w:color="auto" w:fill="auto"/>
            <w:vAlign w:val="center"/>
          </w:tcPr>
          <w:p w14:paraId="1A409AC5"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0.001</w:t>
            </w:r>
          </w:p>
        </w:tc>
        <w:tc>
          <w:tcPr>
            <w:tcW w:w="1702" w:type="dxa"/>
            <w:tcBorders>
              <w:top w:val="nil"/>
              <w:left w:val="nil"/>
              <w:bottom w:val="nil"/>
              <w:right w:val="nil"/>
            </w:tcBorders>
            <w:shd w:val="clear" w:color="auto" w:fill="auto"/>
            <w:vAlign w:val="center"/>
          </w:tcPr>
          <w:p w14:paraId="3B7E2593"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0.001</w:t>
            </w:r>
          </w:p>
        </w:tc>
      </w:tr>
      <w:tr w:rsidR="000A5EDB" w:rsidRPr="00AC3777" w14:paraId="05EA610D" w14:textId="77777777">
        <w:trPr>
          <w:trHeight w:val="340"/>
          <w:jc w:val="center"/>
        </w:trPr>
        <w:tc>
          <w:tcPr>
            <w:tcW w:w="2721" w:type="dxa"/>
            <w:tcBorders>
              <w:top w:val="nil"/>
              <w:left w:val="nil"/>
              <w:bottom w:val="single" w:sz="12" w:space="0" w:color="000000"/>
              <w:right w:val="nil"/>
            </w:tcBorders>
            <w:shd w:val="clear" w:color="auto" w:fill="auto"/>
            <w:vAlign w:val="center"/>
          </w:tcPr>
          <w:p w14:paraId="13CC457F"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Weigh_decay</w:t>
            </w:r>
          </w:p>
        </w:tc>
        <w:tc>
          <w:tcPr>
            <w:tcW w:w="1702" w:type="dxa"/>
            <w:tcBorders>
              <w:top w:val="nil"/>
              <w:left w:val="nil"/>
              <w:bottom w:val="single" w:sz="12" w:space="0" w:color="000000"/>
              <w:right w:val="nil"/>
            </w:tcBorders>
            <w:shd w:val="clear" w:color="auto" w:fill="auto"/>
            <w:vAlign w:val="center"/>
          </w:tcPr>
          <w:p w14:paraId="1E92CC04"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1e-6</w:t>
            </w:r>
          </w:p>
        </w:tc>
        <w:tc>
          <w:tcPr>
            <w:tcW w:w="1702" w:type="dxa"/>
            <w:tcBorders>
              <w:top w:val="nil"/>
              <w:left w:val="nil"/>
              <w:bottom w:val="single" w:sz="12" w:space="0" w:color="000000"/>
              <w:right w:val="nil"/>
            </w:tcBorders>
            <w:shd w:val="clear" w:color="auto" w:fill="auto"/>
            <w:vAlign w:val="center"/>
          </w:tcPr>
          <w:p w14:paraId="00A975BF"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5e-6</w:t>
            </w:r>
          </w:p>
        </w:tc>
        <w:tc>
          <w:tcPr>
            <w:tcW w:w="1702" w:type="dxa"/>
            <w:tcBorders>
              <w:top w:val="nil"/>
              <w:left w:val="nil"/>
              <w:bottom w:val="single" w:sz="12" w:space="0" w:color="000000"/>
              <w:right w:val="nil"/>
            </w:tcBorders>
            <w:shd w:val="clear" w:color="auto" w:fill="auto"/>
            <w:vAlign w:val="center"/>
          </w:tcPr>
          <w:p w14:paraId="0016CE06"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1e-6</w:t>
            </w:r>
          </w:p>
        </w:tc>
      </w:tr>
    </w:tbl>
    <w:p w14:paraId="0B99D66D" w14:textId="77777777" w:rsidR="000A5EDB" w:rsidRPr="00AC3777" w:rsidRDefault="000A5EDB">
      <w:pPr>
        <w:widowControl/>
        <w:tabs>
          <w:tab w:val="left" w:pos="420"/>
        </w:tabs>
        <w:jc w:val="left"/>
        <w:rPr>
          <w:rFonts w:ascii="Times New Roman" w:eastAsia="等线" w:hAnsi="Times New Roman" w:cs="Times New Roman"/>
          <w:sz w:val="24"/>
        </w:rPr>
      </w:pPr>
    </w:p>
    <w:p w14:paraId="27C3BE69" w14:textId="77777777" w:rsidR="000A5EDB" w:rsidRPr="00AC3777" w:rsidRDefault="00F37962">
      <w:pPr>
        <w:widowControl/>
        <w:snapToGrid w:val="0"/>
        <w:spacing w:afterLines="50" w:after="156"/>
        <w:rPr>
          <w:rFonts w:ascii="Times New Roman" w:eastAsia="宋体" w:hAnsi="Times New Roman" w:cs="Times New Roman"/>
          <w:sz w:val="24"/>
        </w:rPr>
      </w:pPr>
      <w:r w:rsidRPr="00AC3777">
        <w:rPr>
          <w:rFonts w:ascii="Times New Roman" w:eastAsia="宋体" w:hAnsi="Times New Roman" w:cs="Times New Roman"/>
          <w:b/>
          <w:bCs/>
          <w:sz w:val="24"/>
          <w:lang w:bidi="ar"/>
        </w:rPr>
        <w:t>Table S</w:t>
      </w:r>
      <w:proofErr w:type="gramStart"/>
      <w:r w:rsidRPr="00AC3777">
        <w:rPr>
          <w:rFonts w:ascii="Times New Roman" w:eastAsia="宋体" w:hAnsi="Times New Roman" w:cs="Times New Roman"/>
          <w:b/>
          <w:bCs/>
          <w:sz w:val="24"/>
          <w:lang w:bidi="ar"/>
        </w:rPr>
        <w:t>2</w:t>
      </w:r>
      <w:r w:rsidRPr="00AC3777">
        <w:rPr>
          <w:rFonts w:ascii="Calibri" w:eastAsia="宋体" w:hAnsi="Calibri" w:cs="Times New Roman"/>
          <w:b/>
          <w:lang w:bidi="ar"/>
        </w:rPr>
        <w:t xml:space="preserve">  </w:t>
      </w:r>
      <w:r w:rsidRPr="00AC3777">
        <w:rPr>
          <w:rFonts w:ascii="Times New Roman" w:eastAsia="宋体" w:hAnsi="Times New Roman" w:cs="Times New Roman"/>
          <w:sz w:val="24"/>
          <w:lang w:bidi="ar"/>
        </w:rPr>
        <w:t>Experimental</w:t>
      </w:r>
      <w:proofErr w:type="gramEnd"/>
      <w:r w:rsidRPr="00AC3777">
        <w:rPr>
          <w:rFonts w:ascii="Times New Roman" w:eastAsia="宋体" w:hAnsi="Times New Roman" w:cs="Times New Roman"/>
          <w:sz w:val="24"/>
          <w:lang w:bidi="ar"/>
        </w:rPr>
        <w:t xml:space="preserve"> results of the layer number selection on GGNet, PathNet and PPNet.</w:t>
      </w:r>
    </w:p>
    <w:tbl>
      <w:tblPr>
        <w:tblStyle w:val="a3"/>
        <w:tblW w:w="0" w:type="auto"/>
        <w:jc w:val="center"/>
        <w:tblLook w:val="04A0" w:firstRow="1" w:lastRow="0" w:firstColumn="1" w:lastColumn="0" w:noHBand="0" w:noVBand="1"/>
      </w:tblPr>
      <w:tblGrid>
        <w:gridCol w:w="1689"/>
        <w:gridCol w:w="1109"/>
        <w:gridCol w:w="1108"/>
        <w:gridCol w:w="1197"/>
        <w:gridCol w:w="1035"/>
        <w:gridCol w:w="1084"/>
        <w:gridCol w:w="1084"/>
      </w:tblGrid>
      <w:tr w:rsidR="000A5EDB" w:rsidRPr="00AC3777" w14:paraId="12F0C7AE" w14:textId="77777777" w:rsidTr="00997777">
        <w:trPr>
          <w:trHeight w:val="340"/>
          <w:jc w:val="center"/>
        </w:trPr>
        <w:tc>
          <w:tcPr>
            <w:tcW w:w="1689" w:type="dxa"/>
            <w:tcBorders>
              <w:top w:val="single" w:sz="12" w:space="0" w:color="000000"/>
              <w:left w:val="nil"/>
              <w:bottom w:val="single" w:sz="4" w:space="0" w:color="auto"/>
              <w:right w:val="nil"/>
            </w:tcBorders>
            <w:shd w:val="clear" w:color="auto" w:fill="auto"/>
            <w:vAlign w:val="center"/>
          </w:tcPr>
          <w:p w14:paraId="1B6C9888"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GCN layers</w:t>
            </w:r>
          </w:p>
        </w:tc>
        <w:tc>
          <w:tcPr>
            <w:tcW w:w="2217" w:type="dxa"/>
            <w:gridSpan w:val="2"/>
            <w:tcBorders>
              <w:top w:val="single" w:sz="12" w:space="0" w:color="000000"/>
              <w:left w:val="nil"/>
              <w:bottom w:val="single" w:sz="4" w:space="0" w:color="auto"/>
              <w:right w:val="nil"/>
            </w:tcBorders>
            <w:shd w:val="clear" w:color="auto" w:fill="auto"/>
            <w:vAlign w:val="center"/>
          </w:tcPr>
          <w:p w14:paraId="30244E32"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GGNet</w:t>
            </w:r>
          </w:p>
        </w:tc>
        <w:tc>
          <w:tcPr>
            <w:tcW w:w="2232" w:type="dxa"/>
            <w:gridSpan w:val="2"/>
            <w:tcBorders>
              <w:top w:val="single" w:sz="12" w:space="0" w:color="000000"/>
              <w:left w:val="nil"/>
              <w:bottom w:val="single" w:sz="4" w:space="0" w:color="auto"/>
              <w:right w:val="nil"/>
            </w:tcBorders>
            <w:shd w:val="clear" w:color="auto" w:fill="auto"/>
            <w:vAlign w:val="center"/>
          </w:tcPr>
          <w:p w14:paraId="7BD89982"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PathNet</w:t>
            </w:r>
          </w:p>
        </w:tc>
        <w:tc>
          <w:tcPr>
            <w:tcW w:w="2168" w:type="dxa"/>
            <w:gridSpan w:val="2"/>
            <w:tcBorders>
              <w:top w:val="single" w:sz="12" w:space="0" w:color="000000"/>
              <w:left w:val="nil"/>
              <w:bottom w:val="single" w:sz="4" w:space="0" w:color="auto"/>
              <w:right w:val="nil"/>
            </w:tcBorders>
            <w:shd w:val="clear" w:color="auto" w:fill="auto"/>
            <w:vAlign w:val="center"/>
          </w:tcPr>
          <w:p w14:paraId="3F860168"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PPNet</w:t>
            </w:r>
          </w:p>
        </w:tc>
      </w:tr>
      <w:tr w:rsidR="000A5EDB" w:rsidRPr="00AC3777" w14:paraId="20755DEA" w14:textId="77777777" w:rsidTr="00997777">
        <w:trPr>
          <w:trHeight w:val="340"/>
          <w:jc w:val="center"/>
        </w:trPr>
        <w:tc>
          <w:tcPr>
            <w:tcW w:w="1689" w:type="dxa"/>
            <w:tcBorders>
              <w:top w:val="single" w:sz="4" w:space="0" w:color="auto"/>
              <w:left w:val="nil"/>
              <w:bottom w:val="nil"/>
              <w:right w:val="nil"/>
            </w:tcBorders>
            <w:shd w:val="clear" w:color="auto" w:fill="auto"/>
            <w:vAlign w:val="center"/>
          </w:tcPr>
          <w:p w14:paraId="3A2909F8" w14:textId="77777777" w:rsidR="000A5EDB" w:rsidRPr="00AC3777" w:rsidRDefault="000A5EDB">
            <w:pPr>
              <w:widowControl/>
              <w:snapToGrid w:val="0"/>
              <w:jc w:val="center"/>
              <w:rPr>
                <w:rFonts w:ascii="Times New Roman" w:eastAsia="宋体" w:hAnsi="Times New Roman" w:cs="Times New Roman"/>
                <w:sz w:val="24"/>
              </w:rPr>
            </w:pPr>
          </w:p>
        </w:tc>
        <w:tc>
          <w:tcPr>
            <w:tcW w:w="1109" w:type="dxa"/>
            <w:tcBorders>
              <w:top w:val="single" w:sz="4" w:space="0" w:color="auto"/>
              <w:left w:val="nil"/>
              <w:bottom w:val="nil"/>
              <w:right w:val="nil"/>
            </w:tcBorders>
            <w:shd w:val="clear" w:color="auto" w:fill="auto"/>
            <w:vAlign w:val="center"/>
          </w:tcPr>
          <w:p w14:paraId="53704BEE"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AUROC</w:t>
            </w:r>
          </w:p>
        </w:tc>
        <w:tc>
          <w:tcPr>
            <w:tcW w:w="1108" w:type="dxa"/>
            <w:tcBorders>
              <w:top w:val="single" w:sz="4" w:space="0" w:color="auto"/>
              <w:left w:val="nil"/>
              <w:bottom w:val="nil"/>
              <w:right w:val="nil"/>
            </w:tcBorders>
            <w:shd w:val="clear" w:color="auto" w:fill="auto"/>
            <w:vAlign w:val="center"/>
          </w:tcPr>
          <w:p w14:paraId="161DC553"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AUPR</w:t>
            </w:r>
          </w:p>
        </w:tc>
        <w:tc>
          <w:tcPr>
            <w:tcW w:w="1197" w:type="dxa"/>
            <w:tcBorders>
              <w:top w:val="single" w:sz="4" w:space="0" w:color="auto"/>
              <w:left w:val="nil"/>
              <w:bottom w:val="nil"/>
              <w:right w:val="nil"/>
            </w:tcBorders>
            <w:shd w:val="clear" w:color="auto" w:fill="auto"/>
            <w:vAlign w:val="center"/>
          </w:tcPr>
          <w:p w14:paraId="0F27CF28"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AUROC</w:t>
            </w:r>
          </w:p>
        </w:tc>
        <w:tc>
          <w:tcPr>
            <w:tcW w:w="1035" w:type="dxa"/>
            <w:tcBorders>
              <w:top w:val="single" w:sz="4" w:space="0" w:color="auto"/>
              <w:left w:val="nil"/>
              <w:bottom w:val="nil"/>
              <w:right w:val="nil"/>
            </w:tcBorders>
            <w:shd w:val="clear" w:color="auto" w:fill="auto"/>
            <w:vAlign w:val="center"/>
          </w:tcPr>
          <w:p w14:paraId="0542E862"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AUPR</w:t>
            </w:r>
          </w:p>
        </w:tc>
        <w:tc>
          <w:tcPr>
            <w:tcW w:w="1084" w:type="dxa"/>
            <w:tcBorders>
              <w:top w:val="single" w:sz="4" w:space="0" w:color="auto"/>
              <w:left w:val="nil"/>
              <w:bottom w:val="nil"/>
              <w:right w:val="nil"/>
            </w:tcBorders>
            <w:shd w:val="clear" w:color="auto" w:fill="auto"/>
            <w:vAlign w:val="center"/>
          </w:tcPr>
          <w:p w14:paraId="72D9A993"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AUROC</w:t>
            </w:r>
          </w:p>
        </w:tc>
        <w:tc>
          <w:tcPr>
            <w:tcW w:w="1084" w:type="dxa"/>
            <w:tcBorders>
              <w:top w:val="single" w:sz="4" w:space="0" w:color="auto"/>
              <w:left w:val="nil"/>
              <w:bottom w:val="nil"/>
              <w:right w:val="nil"/>
            </w:tcBorders>
            <w:shd w:val="clear" w:color="auto" w:fill="auto"/>
            <w:vAlign w:val="center"/>
          </w:tcPr>
          <w:p w14:paraId="234B7287"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AUPR</w:t>
            </w:r>
          </w:p>
        </w:tc>
      </w:tr>
      <w:tr w:rsidR="000A5EDB" w:rsidRPr="00AC3777" w14:paraId="72721D4B" w14:textId="77777777" w:rsidTr="00997777">
        <w:trPr>
          <w:trHeight w:val="340"/>
          <w:jc w:val="center"/>
        </w:trPr>
        <w:tc>
          <w:tcPr>
            <w:tcW w:w="1689" w:type="dxa"/>
            <w:tcBorders>
              <w:top w:val="nil"/>
              <w:left w:val="nil"/>
              <w:bottom w:val="nil"/>
              <w:right w:val="nil"/>
            </w:tcBorders>
            <w:shd w:val="clear" w:color="auto" w:fill="auto"/>
            <w:vAlign w:val="center"/>
          </w:tcPr>
          <w:p w14:paraId="51A0AEAD"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2</w:t>
            </w:r>
          </w:p>
        </w:tc>
        <w:tc>
          <w:tcPr>
            <w:tcW w:w="1109" w:type="dxa"/>
            <w:tcBorders>
              <w:top w:val="nil"/>
              <w:left w:val="nil"/>
              <w:bottom w:val="nil"/>
              <w:right w:val="nil"/>
            </w:tcBorders>
            <w:shd w:val="clear" w:color="auto" w:fill="auto"/>
            <w:vAlign w:val="center"/>
          </w:tcPr>
          <w:p w14:paraId="1C5A066E"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0.8321</w:t>
            </w:r>
          </w:p>
        </w:tc>
        <w:tc>
          <w:tcPr>
            <w:tcW w:w="1108" w:type="dxa"/>
            <w:tcBorders>
              <w:top w:val="nil"/>
              <w:left w:val="nil"/>
              <w:bottom w:val="nil"/>
              <w:right w:val="nil"/>
            </w:tcBorders>
            <w:shd w:val="clear" w:color="auto" w:fill="auto"/>
            <w:vAlign w:val="center"/>
          </w:tcPr>
          <w:p w14:paraId="44B56CC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0.7783</w:t>
            </w:r>
          </w:p>
        </w:tc>
        <w:tc>
          <w:tcPr>
            <w:tcW w:w="1197" w:type="dxa"/>
            <w:tcBorders>
              <w:top w:val="nil"/>
              <w:left w:val="nil"/>
              <w:bottom w:val="nil"/>
              <w:right w:val="nil"/>
            </w:tcBorders>
            <w:shd w:val="clear" w:color="auto" w:fill="auto"/>
            <w:vAlign w:val="center"/>
          </w:tcPr>
          <w:p w14:paraId="7F1BA8D8"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0.8609</w:t>
            </w:r>
          </w:p>
        </w:tc>
        <w:tc>
          <w:tcPr>
            <w:tcW w:w="1035" w:type="dxa"/>
            <w:tcBorders>
              <w:top w:val="nil"/>
              <w:left w:val="nil"/>
              <w:bottom w:val="nil"/>
              <w:right w:val="nil"/>
            </w:tcBorders>
            <w:shd w:val="clear" w:color="auto" w:fill="auto"/>
            <w:vAlign w:val="center"/>
          </w:tcPr>
          <w:p w14:paraId="63296565"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0.8531</w:t>
            </w:r>
          </w:p>
        </w:tc>
        <w:tc>
          <w:tcPr>
            <w:tcW w:w="1084" w:type="dxa"/>
            <w:tcBorders>
              <w:top w:val="nil"/>
              <w:left w:val="nil"/>
              <w:bottom w:val="nil"/>
              <w:right w:val="nil"/>
            </w:tcBorders>
            <w:shd w:val="clear" w:color="auto" w:fill="auto"/>
            <w:vAlign w:val="center"/>
          </w:tcPr>
          <w:p w14:paraId="4623C88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0.8660</w:t>
            </w:r>
          </w:p>
        </w:tc>
        <w:tc>
          <w:tcPr>
            <w:tcW w:w="1084" w:type="dxa"/>
            <w:tcBorders>
              <w:top w:val="nil"/>
              <w:left w:val="nil"/>
              <w:bottom w:val="nil"/>
              <w:right w:val="nil"/>
            </w:tcBorders>
            <w:shd w:val="clear" w:color="auto" w:fill="auto"/>
            <w:vAlign w:val="center"/>
          </w:tcPr>
          <w:p w14:paraId="65CFDD85"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0.8293</w:t>
            </w:r>
          </w:p>
        </w:tc>
      </w:tr>
      <w:tr w:rsidR="000A5EDB" w:rsidRPr="00AC3777" w14:paraId="5FF2B9D4" w14:textId="77777777" w:rsidTr="00997777">
        <w:trPr>
          <w:trHeight w:val="340"/>
          <w:jc w:val="center"/>
        </w:trPr>
        <w:tc>
          <w:tcPr>
            <w:tcW w:w="1689" w:type="dxa"/>
            <w:tcBorders>
              <w:top w:val="nil"/>
              <w:left w:val="nil"/>
              <w:bottom w:val="nil"/>
              <w:right w:val="nil"/>
            </w:tcBorders>
            <w:shd w:val="clear" w:color="auto" w:fill="auto"/>
            <w:vAlign w:val="center"/>
          </w:tcPr>
          <w:p w14:paraId="1EDAA84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4</w:t>
            </w:r>
          </w:p>
        </w:tc>
        <w:tc>
          <w:tcPr>
            <w:tcW w:w="1109" w:type="dxa"/>
            <w:tcBorders>
              <w:top w:val="nil"/>
              <w:left w:val="nil"/>
              <w:bottom w:val="nil"/>
              <w:right w:val="nil"/>
            </w:tcBorders>
            <w:shd w:val="clear" w:color="auto" w:fill="auto"/>
            <w:vAlign w:val="center"/>
          </w:tcPr>
          <w:p w14:paraId="45758F9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0.8478</w:t>
            </w:r>
          </w:p>
        </w:tc>
        <w:tc>
          <w:tcPr>
            <w:tcW w:w="1108" w:type="dxa"/>
            <w:tcBorders>
              <w:top w:val="nil"/>
              <w:left w:val="nil"/>
              <w:bottom w:val="nil"/>
              <w:right w:val="nil"/>
            </w:tcBorders>
            <w:shd w:val="clear" w:color="auto" w:fill="auto"/>
            <w:vAlign w:val="center"/>
          </w:tcPr>
          <w:p w14:paraId="4A11923B"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0.7959</w:t>
            </w:r>
          </w:p>
        </w:tc>
        <w:tc>
          <w:tcPr>
            <w:tcW w:w="1197" w:type="dxa"/>
            <w:tcBorders>
              <w:top w:val="nil"/>
              <w:left w:val="nil"/>
              <w:bottom w:val="nil"/>
              <w:right w:val="nil"/>
            </w:tcBorders>
            <w:shd w:val="clear" w:color="auto" w:fill="auto"/>
            <w:vAlign w:val="center"/>
          </w:tcPr>
          <w:p w14:paraId="1F23B222" w14:textId="77777777" w:rsidR="000A5EDB" w:rsidRPr="00AC3777" w:rsidRDefault="00F37962">
            <w:pPr>
              <w:widowControl/>
              <w:snapToGrid w:val="0"/>
              <w:jc w:val="center"/>
              <w:rPr>
                <w:rFonts w:ascii="Times New Roman" w:eastAsia="宋体" w:hAnsi="Times New Roman" w:cs="Times New Roman"/>
                <w:b/>
                <w:bCs/>
                <w:sz w:val="24"/>
              </w:rPr>
            </w:pPr>
            <w:r w:rsidRPr="00AC3777">
              <w:rPr>
                <w:rFonts w:ascii="Times New Roman" w:eastAsia="宋体" w:hAnsi="Times New Roman" w:cs="Times New Roman"/>
                <w:b/>
                <w:bCs/>
                <w:sz w:val="24"/>
                <w:lang w:bidi="ar"/>
              </w:rPr>
              <w:t>0.8729</w:t>
            </w:r>
          </w:p>
        </w:tc>
        <w:tc>
          <w:tcPr>
            <w:tcW w:w="1035" w:type="dxa"/>
            <w:tcBorders>
              <w:top w:val="nil"/>
              <w:left w:val="nil"/>
              <w:bottom w:val="nil"/>
              <w:right w:val="nil"/>
            </w:tcBorders>
            <w:shd w:val="clear" w:color="auto" w:fill="auto"/>
            <w:vAlign w:val="center"/>
          </w:tcPr>
          <w:p w14:paraId="37758DE1" w14:textId="77777777" w:rsidR="000A5EDB" w:rsidRPr="00AC3777" w:rsidRDefault="00F37962">
            <w:pPr>
              <w:widowControl/>
              <w:snapToGrid w:val="0"/>
              <w:jc w:val="center"/>
              <w:rPr>
                <w:rFonts w:ascii="Times New Roman" w:eastAsia="宋体" w:hAnsi="Times New Roman" w:cs="Times New Roman"/>
                <w:b/>
                <w:bCs/>
                <w:sz w:val="24"/>
              </w:rPr>
            </w:pPr>
            <w:r w:rsidRPr="00AC3777">
              <w:rPr>
                <w:rFonts w:ascii="Times New Roman" w:eastAsia="宋体" w:hAnsi="Times New Roman" w:cs="Times New Roman"/>
                <w:b/>
                <w:bCs/>
                <w:sz w:val="24"/>
                <w:lang w:bidi="ar"/>
              </w:rPr>
              <w:t>0.8659</w:t>
            </w:r>
          </w:p>
        </w:tc>
        <w:tc>
          <w:tcPr>
            <w:tcW w:w="1084" w:type="dxa"/>
            <w:tcBorders>
              <w:top w:val="nil"/>
              <w:left w:val="nil"/>
              <w:bottom w:val="nil"/>
              <w:right w:val="nil"/>
            </w:tcBorders>
            <w:shd w:val="clear" w:color="auto" w:fill="auto"/>
            <w:vAlign w:val="center"/>
          </w:tcPr>
          <w:p w14:paraId="33D0CE2D"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0.8680</w:t>
            </w:r>
          </w:p>
        </w:tc>
        <w:tc>
          <w:tcPr>
            <w:tcW w:w="1084" w:type="dxa"/>
            <w:tcBorders>
              <w:top w:val="nil"/>
              <w:left w:val="nil"/>
              <w:bottom w:val="nil"/>
              <w:right w:val="nil"/>
            </w:tcBorders>
            <w:shd w:val="clear" w:color="auto" w:fill="auto"/>
            <w:vAlign w:val="center"/>
          </w:tcPr>
          <w:p w14:paraId="6C825B3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0.8322</w:t>
            </w:r>
          </w:p>
        </w:tc>
      </w:tr>
      <w:tr w:rsidR="000A5EDB" w:rsidRPr="00AC3777" w14:paraId="0CB9DB2B" w14:textId="77777777" w:rsidTr="00997777">
        <w:trPr>
          <w:trHeight w:val="340"/>
          <w:jc w:val="center"/>
        </w:trPr>
        <w:tc>
          <w:tcPr>
            <w:tcW w:w="1689" w:type="dxa"/>
            <w:tcBorders>
              <w:top w:val="nil"/>
              <w:left w:val="nil"/>
              <w:bottom w:val="nil"/>
              <w:right w:val="nil"/>
            </w:tcBorders>
            <w:shd w:val="clear" w:color="auto" w:fill="auto"/>
            <w:vAlign w:val="center"/>
          </w:tcPr>
          <w:p w14:paraId="7DCFDA4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6</w:t>
            </w:r>
          </w:p>
        </w:tc>
        <w:tc>
          <w:tcPr>
            <w:tcW w:w="1109" w:type="dxa"/>
            <w:tcBorders>
              <w:top w:val="nil"/>
              <w:left w:val="nil"/>
              <w:bottom w:val="nil"/>
              <w:right w:val="nil"/>
            </w:tcBorders>
            <w:shd w:val="clear" w:color="auto" w:fill="auto"/>
            <w:vAlign w:val="center"/>
          </w:tcPr>
          <w:p w14:paraId="29F67F1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0.8489</w:t>
            </w:r>
          </w:p>
        </w:tc>
        <w:tc>
          <w:tcPr>
            <w:tcW w:w="1108" w:type="dxa"/>
            <w:tcBorders>
              <w:top w:val="nil"/>
              <w:left w:val="nil"/>
              <w:bottom w:val="nil"/>
              <w:right w:val="nil"/>
            </w:tcBorders>
            <w:shd w:val="clear" w:color="auto" w:fill="auto"/>
            <w:vAlign w:val="center"/>
          </w:tcPr>
          <w:p w14:paraId="7077256B"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0.7978</w:t>
            </w:r>
          </w:p>
        </w:tc>
        <w:tc>
          <w:tcPr>
            <w:tcW w:w="1197" w:type="dxa"/>
            <w:tcBorders>
              <w:top w:val="nil"/>
              <w:left w:val="nil"/>
              <w:bottom w:val="nil"/>
              <w:right w:val="nil"/>
            </w:tcBorders>
            <w:shd w:val="clear" w:color="auto" w:fill="auto"/>
            <w:vAlign w:val="center"/>
          </w:tcPr>
          <w:p w14:paraId="25E3685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0.8723</w:t>
            </w:r>
          </w:p>
        </w:tc>
        <w:tc>
          <w:tcPr>
            <w:tcW w:w="1035" w:type="dxa"/>
            <w:tcBorders>
              <w:top w:val="nil"/>
              <w:left w:val="nil"/>
              <w:bottom w:val="nil"/>
              <w:right w:val="nil"/>
            </w:tcBorders>
            <w:shd w:val="clear" w:color="auto" w:fill="auto"/>
            <w:vAlign w:val="center"/>
          </w:tcPr>
          <w:p w14:paraId="2025BB60"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0.8612</w:t>
            </w:r>
          </w:p>
        </w:tc>
        <w:tc>
          <w:tcPr>
            <w:tcW w:w="1084" w:type="dxa"/>
            <w:tcBorders>
              <w:top w:val="nil"/>
              <w:left w:val="nil"/>
              <w:bottom w:val="nil"/>
              <w:right w:val="nil"/>
            </w:tcBorders>
            <w:shd w:val="clear" w:color="auto" w:fill="auto"/>
            <w:vAlign w:val="center"/>
          </w:tcPr>
          <w:p w14:paraId="62922472"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0.8767</w:t>
            </w:r>
          </w:p>
        </w:tc>
        <w:tc>
          <w:tcPr>
            <w:tcW w:w="1084" w:type="dxa"/>
            <w:tcBorders>
              <w:top w:val="nil"/>
              <w:left w:val="nil"/>
              <w:bottom w:val="nil"/>
              <w:right w:val="nil"/>
            </w:tcBorders>
            <w:shd w:val="clear" w:color="auto" w:fill="auto"/>
            <w:vAlign w:val="center"/>
          </w:tcPr>
          <w:p w14:paraId="1B8D09B3"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0.8429</w:t>
            </w:r>
          </w:p>
        </w:tc>
      </w:tr>
      <w:tr w:rsidR="000A5EDB" w:rsidRPr="00AC3777" w14:paraId="638F9E30" w14:textId="77777777" w:rsidTr="00997777">
        <w:trPr>
          <w:trHeight w:val="340"/>
          <w:jc w:val="center"/>
        </w:trPr>
        <w:tc>
          <w:tcPr>
            <w:tcW w:w="1689" w:type="dxa"/>
            <w:tcBorders>
              <w:top w:val="nil"/>
              <w:left w:val="nil"/>
              <w:bottom w:val="nil"/>
              <w:right w:val="nil"/>
            </w:tcBorders>
            <w:shd w:val="clear" w:color="auto" w:fill="auto"/>
            <w:vAlign w:val="center"/>
          </w:tcPr>
          <w:p w14:paraId="5119AA81"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8</w:t>
            </w:r>
          </w:p>
        </w:tc>
        <w:tc>
          <w:tcPr>
            <w:tcW w:w="1109" w:type="dxa"/>
            <w:tcBorders>
              <w:top w:val="nil"/>
              <w:left w:val="nil"/>
              <w:bottom w:val="nil"/>
              <w:right w:val="nil"/>
            </w:tcBorders>
            <w:shd w:val="clear" w:color="auto" w:fill="auto"/>
            <w:vAlign w:val="center"/>
          </w:tcPr>
          <w:p w14:paraId="60AF054E" w14:textId="77777777" w:rsidR="000A5EDB" w:rsidRPr="00AC3777" w:rsidRDefault="00F37962">
            <w:pPr>
              <w:widowControl/>
              <w:snapToGrid w:val="0"/>
              <w:jc w:val="center"/>
              <w:rPr>
                <w:rFonts w:ascii="Times New Roman" w:eastAsia="宋体" w:hAnsi="Times New Roman" w:cs="Times New Roman"/>
                <w:b/>
                <w:bCs/>
                <w:sz w:val="24"/>
              </w:rPr>
            </w:pPr>
            <w:r w:rsidRPr="00AC3777">
              <w:rPr>
                <w:rFonts w:ascii="Times New Roman" w:eastAsia="宋体" w:hAnsi="Times New Roman" w:cs="Times New Roman"/>
                <w:b/>
                <w:bCs/>
                <w:sz w:val="24"/>
                <w:lang w:bidi="ar"/>
              </w:rPr>
              <w:t>0.8502</w:t>
            </w:r>
          </w:p>
        </w:tc>
        <w:tc>
          <w:tcPr>
            <w:tcW w:w="1108" w:type="dxa"/>
            <w:tcBorders>
              <w:top w:val="nil"/>
              <w:left w:val="nil"/>
              <w:bottom w:val="nil"/>
              <w:right w:val="nil"/>
            </w:tcBorders>
            <w:shd w:val="clear" w:color="auto" w:fill="auto"/>
            <w:vAlign w:val="center"/>
          </w:tcPr>
          <w:p w14:paraId="356B7780" w14:textId="77777777" w:rsidR="000A5EDB" w:rsidRPr="00AC3777" w:rsidRDefault="00F37962">
            <w:pPr>
              <w:widowControl/>
              <w:snapToGrid w:val="0"/>
              <w:jc w:val="center"/>
              <w:rPr>
                <w:rFonts w:ascii="Times New Roman" w:eastAsia="宋体" w:hAnsi="Times New Roman" w:cs="Times New Roman"/>
                <w:b/>
                <w:bCs/>
                <w:sz w:val="24"/>
              </w:rPr>
            </w:pPr>
            <w:r w:rsidRPr="00AC3777">
              <w:rPr>
                <w:rFonts w:ascii="Times New Roman" w:eastAsia="宋体" w:hAnsi="Times New Roman" w:cs="Times New Roman"/>
                <w:b/>
                <w:bCs/>
                <w:sz w:val="24"/>
                <w:lang w:bidi="ar"/>
              </w:rPr>
              <w:t>0.8010</w:t>
            </w:r>
          </w:p>
        </w:tc>
        <w:tc>
          <w:tcPr>
            <w:tcW w:w="1197" w:type="dxa"/>
            <w:tcBorders>
              <w:top w:val="nil"/>
              <w:left w:val="nil"/>
              <w:bottom w:val="nil"/>
              <w:right w:val="nil"/>
            </w:tcBorders>
            <w:shd w:val="clear" w:color="auto" w:fill="auto"/>
            <w:vAlign w:val="center"/>
          </w:tcPr>
          <w:p w14:paraId="76D42E22"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0.8720</w:t>
            </w:r>
          </w:p>
        </w:tc>
        <w:tc>
          <w:tcPr>
            <w:tcW w:w="1035" w:type="dxa"/>
            <w:tcBorders>
              <w:top w:val="nil"/>
              <w:left w:val="nil"/>
              <w:bottom w:val="nil"/>
              <w:right w:val="nil"/>
            </w:tcBorders>
            <w:shd w:val="clear" w:color="auto" w:fill="auto"/>
            <w:vAlign w:val="center"/>
          </w:tcPr>
          <w:p w14:paraId="44FAB6E0"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0.8605</w:t>
            </w:r>
          </w:p>
        </w:tc>
        <w:tc>
          <w:tcPr>
            <w:tcW w:w="1084" w:type="dxa"/>
            <w:tcBorders>
              <w:top w:val="nil"/>
              <w:left w:val="nil"/>
              <w:bottom w:val="nil"/>
              <w:right w:val="nil"/>
            </w:tcBorders>
            <w:shd w:val="clear" w:color="auto" w:fill="auto"/>
            <w:vAlign w:val="center"/>
          </w:tcPr>
          <w:p w14:paraId="61469833" w14:textId="77777777" w:rsidR="000A5EDB" w:rsidRPr="00AC3777" w:rsidRDefault="00F37962">
            <w:pPr>
              <w:widowControl/>
              <w:snapToGrid w:val="0"/>
              <w:jc w:val="center"/>
              <w:rPr>
                <w:rFonts w:ascii="Times New Roman" w:eastAsia="宋体" w:hAnsi="Times New Roman" w:cs="Times New Roman"/>
                <w:b/>
                <w:bCs/>
                <w:sz w:val="24"/>
              </w:rPr>
            </w:pPr>
            <w:r w:rsidRPr="00AC3777">
              <w:rPr>
                <w:rFonts w:ascii="Times New Roman" w:eastAsia="宋体" w:hAnsi="Times New Roman" w:cs="Times New Roman"/>
                <w:b/>
                <w:bCs/>
                <w:sz w:val="24"/>
                <w:lang w:bidi="ar"/>
              </w:rPr>
              <w:t>0.8773</w:t>
            </w:r>
          </w:p>
        </w:tc>
        <w:tc>
          <w:tcPr>
            <w:tcW w:w="1084" w:type="dxa"/>
            <w:tcBorders>
              <w:top w:val="nil"/>
              <w:left w:val="nil"/>
              <w:bottom w:val="nil"/>
              <w:right w:val="nil"/>
            </w:tcBorders>
            <w:shd w:val="clear" w:color="auto" w:fill="auto"/>
            <w:vAlign w:val="center"/>
          </w:tcPr>
          <w:p w14:paraId="6C49BAC9" w14:textId="77777777" w:rsidR="000A5EDB" w:rsidRPr="00AC3777" w:rsidRDefault="00F37962">
            <w:pPr>
              <w:widowControl/>
              <w:snapToGrid w:val="0"/>
              <w:jc w:val="center"/>
              <w:rPr>
                <w:rFonts w:ascii="Times New Roman" w:eastAsia="宋体" w:hAnsi="Times New Roman" w:cs="Times New Roman"/>
                <w:b/>
                <w:bCs/>
                <w:sz w:val="24"/>
              </w:rPr>
            </w:pPr>
            <w:r w:rsidRPr="00AC3777">
              <w:rPr>
                <w:rFonts w:ascii="Times New Roman" w:eastAsia="宋体" w:hAnsi="Times New Roman" w:cs="Times New Roman"/>
                <w:b/>
                <w:bCs/>
                <w:sz w:val="24"/>
                <w:lang w:bidi="ar"/>
              </w:rPr>
              <w:t>0.8440</w:t>
            </w:r>
          </w:p>
        </w:tc>
      </w:tr>
      <w:tr w:rsidR="000A5EDB" w:rsidRPr="00AC3777" w14:paraId="723E9DF3" w14:textId="77777777" w:rsidTr="00997777">
        <w:trPr>
          <w:trHeight w:val="340"/>
          <w:jc w:val="center"/>
        </w:trPr>
        <w:tc>
          <w:tcPr>
            <w:tcW w:w="1689" w:type="dxa"/>
            <w:tcBorders>
              <w:top w:val="nil"/>
              <w:left w:val="nil"/>
              <w:bottom w:val="single" w:sz="12" w:space="0" w:color="000000"/>
              <w:right w:val="nil"/>
            </w:tcBorders>
            <w:shd w:val="clear" w:color="auto" w:fill="auto"/>
            <w:vAlign w:val="center"/>
          </w:tcPr>
          <w:p w14:paraId="17B48A4E"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10</w:t>
            </w:r>
          </w:p>
        </w:tc>
        <w:tc>
          <w:tcPr>
            <w:tcW w:w="1109" w:type="dxa"/>
            <w:tcBorders>
              <w:top w:val="nil"/>
              <w:left w:val="nil"/>
              <w:bottom w:val="single" w:sz="12" w:space="0" w:color="000000"/>
              <w:right w:val="nil"/>
            </w:tcBorders>
            <w:shd w:val="clear" w:color="auto" w:fill="auto"/>
            <w:vAlign w:val="center"/>
          </w:tcPr>
          <w:p w14:paraId="042A9746"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0.8408</w:t>
            </w:r>
          </w:p>
        </w:tc>
        <w:tc>
          <w:tcPr>
            <w:tcW w:w="1108" w:type="dxa"/>
            <w:tcBorders>
              <w:top w:val="nil"/>
              <w:left w:val="nil"/>
              <w:bottom w:val="single" w:sz="12" w:space="0" w:color="000000"/>
              <w:right w:val="nil"/>
            </w:tcBorders>
            <w:shd w:val="clear" w:color="auto" w:fill="auto"/>
            <w:vAlign w:val="center"/>
          </w:tcPr>
          <w:p w14:paraId="70FA1019"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0.7958</w:t>
            </w:r>
          </w:p>
        </w:tc>
        <w:tc>
          <w:tcPr>
            <w:tcW w:w="1197" w:type="dxa"/>
            <w:tcBorders>
              <w:top w:val="nil"/>
              <w:left w:val="nil"/>
              <w:bottom w:val="single" w:sz="12" w:space="0" w:color="000000"/>
              <w:right w:val="nil"/>
            </w:tcBorders>
            <w:shd w:val="clear" w:color="auto" w:fill="auto"/>
            <w:vAlign w:val="center"/>
          </w:tcPr>
          <w:p w14:paraId="44488DB6"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0.8624</w:t>
            </w:r>
          </w:p>
        </w:tc>
        <w:tc>
          <w:tcPr>
            <w:tcW w:w="1035" w:type="dxa"/>
            <w:tcBorders>
              <w:top w:val="nil"/>
              <w:left w:val="nil"/>
              <w:bottom w:val="single" w:sz="12" w:space="0" w:color="000000"/>
              <w:right w:val="nil"/>
            </w:tcBorders>
            <w:shd w:val="clear" w:color="auto" w:fill="auto"/>
            <w:vAlign w:val="center"/>
          </w:tcPr>
          <w:p w14:paraId="2E71580F"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0.8506</w:t>
            </w:r>
          </w:p>
        </w:tc>
        <w:tc>
          <w:tcPr>
            <w:tcW w:w="1084" w:type="dxa"/>
            <w:tcBorders>
              <w:top w:val="nil"/>
              <w:left w:val="nil"/>
              <w:bottom w:val="single" w:sz="12" w:space="0" w:color="000000"/>
              <w:right w:val="nil"/>
            </w:tcBorders>
            <w:shd w:val="clear" w:color="auto" w:fill="auto"/>
            <w:vAlign w:val="center"/>
          </w:tcPr>
          <w:p w14:paraId="4D4C023A"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0.8765</w:t>
            </w:r>
          </w:p>
        </w:tc>
        <w:tc>
          <w:tcPr>
            <w:tcW w:w="1084" w:type="dxa"/>
            <w:tcBorders>
              <w:top w:val="nil"/>
              <w:left w:val="nil"/>
              <w:bottom w:val="single" w:sz="12" w:space="0" w:color="000000"/>
              <w:right w:val="nil"/>
            </w:tcBorders>
            <w:shd w:val="clear" w:color="auto" w:fill="auto"/>
            <w:vAlign w:val="center"/>
          </w:tcPr>
          <w:p w14:paraId="77FE4F8C" w14:textId="77777777" w:rsidR="000A5EDB" w:rsidRPr="00AC3777" w:rsidRDefault="00F37962">
            <w:pPr>
              <w:widowControl/>
              <w:snapToGrid w:val="0"/>
              <w:jc w:val="center"/>
              <w:rPr>
                <w:rFonts w:ascii="Times New Roman" w:eastAsia="宋体" w:hAnsi="Times New Roman" w:cs="Times New Roman"/>
                <w:sz w:val="24"/>
              </w:rPr>
            </w:pPr>
            <w:r w:rsidRPr="00AC3777">
              <w:rPr>
                <w:rFonts w:ascii="Times New Roman" w:eastAsia="宋体" w:hAnsi="Times New Roman" w:cs="Times New Roman"/>
                <w:sz w:val="24"/>
                <w:lang w:bidi="ar"/>
              </w:rPr>
              <w:t>0.8430</w:t>
            </w:r>
          </w:p>
        </w:tc>
      </w:tr>
    </w:tbl>
    <w:p w14:paraId="673E694A" w14:textId="77777777" w:rsidR="000A5EDB" w:rsidRPr="00AC3777" w:rsidRDefault="000A5EDB">
      <w:pPr>
        <w:widowControl/>
        <w:tabs>
          <w:tab w:val="left" w:pos="420"/>
        </w:tabs>
        <w:jc w:val="left"/>
        <w:rPr>
          <w:rFonts w:ascii="Times New Roman" w:eastAsia="等线" w:hAnsi="Times New Roman" w:cs="Times New Roman"/>
          <w:b/>
          <w:bCs/>
          <w:sz w:val="24"/>
        </w:rPr>
      </w:pPr>
    </w:p>
    <w:p w14:paraId="58BAED7C" w14:textId="77777777" w:rsidR="00F477E5" w:rsidRPr="00AC3777" w:rsidRDefault="00F477E5" w:rsidP="00F477E5">
      <w:pPr>
        <w:widowControl/>
        <w:rPr>
          <w:rFonts w:ascii="Times New Roman" w:eastAsia="宋体" w:hAnsi="Times New Roman" w:cs="Times New Roman"/>
          <w:sz w:val="24"/>
        </w:rPr>
      </w:pPr>
      <w:r w:rsidRPr="00AC3777">
        <w:rPr>
          <w:rFonts w:ascii="Times New Roman" w:eastAsia="宋体" w:hAnsi="Times New Roman" w:cs="Times New Roman"/>
          <w:b/>
          <w:bCs/>
          <w:sz w:val="24"/>
          <w:lang w:bidi="ar"/>
        </w:rPr>
        <w:t>Table S</w:t>
      </w:r>
      <w:proofErr w:type="gramStart"/>
      <w:r w:rsidRPr="00AC3777">
        <w:rPr>
          <w:rFonts w:ascii="Times New Roman" w:eastAsia="宋体" w:hAnsi="Times New Roman" w:cs="Times New Roman" w:hint="eastAsia"/>
          <w:b/>
          <w:bCs/>
          <w:sz w:val="24"/>
          <w:lang w:bidi="ar"/>
        </w:rPr>
        <w:t>3</w:t>
      </w:r>
      <w:r w:rsidRPr="00AC3777">
        <w:rPr>
          <w:rFonts w:ascii="Calibri" w:eastAsia="宋体" w:hAnsi="Calibri" w:cs="Times New Roman"/>
          <w:b/>
          <w:lang w:bidi="ar"/>
        </w:rPr>
        <w:t xml:space="preserve">  </w:t>
      </w:r>
      <w:r w:rsidRPr="00AC3777">
        <w:rPr>
          <w:rFonts w:ascii="Times New Roman" w:eastAsia="宋体" w:hAnsi="Times New Roman" w:cs="Times New Roman"/>
          <w:sz w:val="24"/>
          <w:lang w:bidi="ar"/>
        </w:rPr>
        <w:t>The</w:t>
      </w:r>
      <w:proofErr w:type="gramEnd"/>
      <w:r w:rsidRPr="00AC3777">
        <w:rPr>
          <w:rFonts w:ascii="Times New Roman" w:eastAsia="宋体" w:hAnsi="Times New Roman" w:cs="Times New Roman"/>
          <w:sz w:val="24"/>
          <w:lang w:bidi="ar"/>
        </w:rPr>
        <w:t xml:space="preserve"> standard deviation results of AUROC and AUPR for GGNet, PathNet, and PPNet.</w:t>
      </w:r>
    </w:p>
    <w:tbl>
      <w:tblPr>
        <w:tblW w:w="9440" w:type="dxa"/>
        <w:tblLook w:val="04A0" w:firstRow="1" w:lastRow="0" w:firstColumn="1" w:lastColumn="0" w:noHBand="0" w:noVBand="1"/>
      </w:tblPr>
      <w:tblGrid>
        <w:gridCol w:w="1164"/>
        <w:gridCol w:w="1424"/>
        <w:gridCol w:w="1426"/>
        <w:gridCol w:w="1423"/>
        <w:gridCol w:w="1290"/>
        <w:gridCol w:w="1423"/>
        <w:gridCol w:w="1290"/>
      </w:tblGrid>
      <w:tr w:rsidR="00F477E5" w:rsidRPr="00AC3777" w14:paraId="6D653788" w14:textId="77777777" w:rsidTr="009211F5">
        <w:trPr>
          <w:trHeight w:val="315"/>
        </w:trPr>
        <w:tc>
          <w:tcPr>
            <w:tcW w:w="1084" w:type="dxa"/>
            <w:vMerge w:val="restart"/>
            <w:tcBorders>
              <w:top w:val="single" w:sz="12" w:space="0" w:color="000000"/>
              <w:left w:val="nil"/>
              <w:bottom w:val="single" w:sz="12" w:space="0" w:color="000000"/>
              <w:right w:val="nil"/>
            </w:tcBorders>
            <w:shd w:val="clear" w:color="auto" w:fill="auto"/>
            <w:vAlign w:val="center"/>
            <w:hideMark/>
          </w:tcPr>
          <w:p w14:paraId="16359A79"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STD</w:t>
            </w:r>
          </w:p>
        </w:tc>
        <w:tc>
          <w:tcPr>
            <w:tcW w:w="2878" w:type="dxa"/>
            <w:gridSpan w:val="2"/>
            <w:tcBorders>
              <w:top w:val="single" w:sz="12" w:space="0" w:color="000000"/>
              <w:left w:val="nil"/>
              <w:bottom w:val="single" w:sz="8" w:space="0" w:color="000000"/>
              <w:right w:val="nil"/>
            </w:tcBorders>
            <w:shd w:val="clear" w:color="auto" w:fill="auto"/>
            <w:vAlign w:val="center"/>
            <w:hideMark/>
          </w:tcPr>
          <w:p w14:paraId="2173C111"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GGNet</w:t>
            </w:r>
          </w:p>
        </w:tc>
        <w:tc>
          <w:tcPr>
            <w:tcW w:w="2739" w:type="dxa"/>
            <w:gridSpan w:val="2"/>
            <w:tcBorders>
              <w:top w:val="single" w:sz="12" w:space="0" w:color="000000"/>
              <w:left w:val="nil"/>
              <w:bottom w:val="single" w:sz="8" w:space="0" w:color="000000"/>
              <w:right w:val="nil"/>
            </w:tcBorders>
            <w:shd w:val="clear" w:color="auto" w:fill="auto"/>
            <w:vAlign w:val="center"/>
            <w:hideMark/>
          </w:tcPr>
          <w:p w14:paraId="70C269FC"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PathNet</w:t>
            </w:r>
          </w:p>
        </w:tc>
        <w:tc>
          <w:tcPr>
            <w:tcW w:w="2739" w:type="dxa"/>
            <w:gridSpan w:val="2"/>
            <w:tcBorders>
              <w:top w:val="single" w:sz="12" w:space="0" w:color="000000"/>
              <w:left w:val="nil"/>
              <w:bottom w:val="single" w:sz="8" w:space="0" w:color="000000"/>
              <w:right w:val="nil"/>
            </w:tcBorders>
            <w:shd w:val="clear" w:color="auto" w:fill="auto"/>
            <w:vAlign w:val="center"/>
            <w:hideMark/>
          </w:tcPr>
          <w:p w14:paraId="6D68ED51"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PPNet</w:t>
            </w:r>
          </w:p>
        </w:tc>
      </w:tr>
      <w:tr w:rsidR="00F477E5" w:rsidRPr="00AC3777" w14:paraId="064E2082" w14:textId="77777777" w:rsidTr="009211F5">
        <w:trPr>
          <w:trHeight w:val="315"/>
        </w:trPr>
        <w:tc>
          <w:tcPr>
            <w:tcW w:w="1084" w:type="dxa"/>
            <w:vMerge/>
            <w:tcBorders>
              <w:top w:val="single" w:sz="12" w:space="0" w:color="000000"/>
              <w:left w:val="nil"/>
              <w:bottom w:val="single" w:sz="12" w:space="0" w:color="000000"/>
              <w:right w:val="nil"/>
            </w:tcBorders>
            <w:vAlign w:val="center"/>
            <w:hideMark/>
          </w:tcPr>
          <w:p w14:paraId="5F104707" w14:textId="77777777" w:rsidR="00F477E5" w:rsidRPr="00AC3777" w:rsidRDefault="00F477E5" w:rsidP="009211F5">
            <w:pPr>
              <w:widowControl/>
              <w:jc w:val="center"/>
              <w:rPr>
                <w:rFonts w:ascii="Times New Roman" w:eastAsia="等线" w:hAnsi="Times New Roman" w:cs="Times New Roman"/>
                <w:kern w:val="0"/>
                <w:sz w:val="24"/>
              </w:rPr>
            </w:pPr>
          </w:p>
        </w:tc>
        <w:tc>
          <w:tcPr>
            <w:tcW w:w="1439" w:type="dxa"/>
            <w:tcBorders>
              <w:top w:val="nil"/>
              <w:left w:val="nil"/>
              <w:bottom w:val="single" w:sz="12" w:space="0" w:color="auto"/>
              <w:right w:val="nil"/>
            </w:tcBorders>
            <w:shd w:val="clear" w:color="auto" w:fill="auto"/>
            <w:vAlign w:val="center"/>
            <w:hideMark/>
          </w:tcPr>
          <w:p w14:paraId="0E81C3AB"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1439" w:type="dxa"/>
            <w:tcBorders>
              <w:top w:val="nil"/>
              <w:left w:val="nil"/>
              <w:bottom w:val="single" w:sz="12" w:space="0" w:color="auto"/>
              <w:right w:val="nil"/>
            </w:tcBorders>
            <w:shd w:val="clear" w:color="auto" w:fill="auto"/>
            <w:vAlign w:val="center"/>
            <w:hideMark/>
          </w:tcPr>
          <w:p w14:paraId="233C2EB8"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c>
          <w:tcPr>
            <w:tcW w:w="1439" w:type="dxa"/>
            <w:tcBorders>
              <w:top w:val="nil"/>
              <w:left w:val="nil"/>
              <w:bottom w:val="single" w:sz="12" w:space="0" w:color="auto"/>
              <w:right w:val="nil"/>
            </w:tcBorders>
            <w:shd w:val="clear" w:color="auto" w:fill="auto"/>
            <w:vAlign w:val="center"/>
            <w:hideMark/>
          </w:tcPr>
          <w:p w14:paraId="56D91A24"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1300" w:type="dxa"/>
            <w:tcBorders>
              <w:top w:val="nil"/>
              <w:left w:val="nil"/>
              <w:bottom w:val="single" w:sz="12" w:space="0" w:color="auto"/>
              <w:right w:val="nil"/>
            </w:tcBorders>
            <w:shd w:val="clear" w:color="auto" w:fill="auto"/>
            <w:vAlign w:val="center"/>
            <w:hideMark/>
          </w:tcPr>
          <w:p w14:paraId="61CCB3FD"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c>
          <w:tcPr>
            <w:tcW w:w="1439" w:type="dxa"/>
            <w:tcBorders>
              <w:top w:val="nil"/>
              <w:left w:val="nil"/>
              <w:bottom w:val="single" w:sz="12" w:space="0" w:color="auto"/>
              <w:right w:val="nil"/>
            </w:tcBorders>
            <w:shd w:val="clear" w:color="auto" w:fill="auto"/>
            <w:vAlign w:val="center"/>
            <w:hideMark/>
          </w:tcPr>
          <w:p w14:paraId="0521D3BF"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1300" w:type="dxa"/>
            <w:tcBorders>
              <w:top w:val="nil"/>
              <w:left w:val="nil"/>
              <w:bottom w:val="single" w:sz="12" w:space="0" w:color="auto"/>
              <w:right w:val="nil"/>
            </w:tcBorders>
            <w:shd w:val="clear" w:color="auto" w:fill="auto"/>
            <w:vAlign w:val="center"/>
            <w:hideMark/>
          </w:tcPr>
          <w:p w14:paraId="7DC4E9E6"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r>
      <w:tr w:rsidR="00F477E5" w:rsidRPr="00AC3777" w14:paraId="5815193F" w14:textId="77777777" w:rsidTr="009211F5">
        <w:trPr>
          <w:trHeight w:val="315"/>
        </w:trPr>
        <w:tc>
          <w:tcPr>
            <w:tcW w:w="1084" w:type="dxa"/>
            <w:tcBorders>
              <w:top w:val="nil"/>
              <w:left w:val="nil"/>
              <w:bottom w:val="nil"/>
              <w:right w:val="nil"/>
            </w:tcBorders>
            <w:shd w:val="clear" w:color="auto" w:fill="auto"/>
            <w:vAlign w:val="center"/>
            <w:hideMark/>
          </w:tcPr>
          <w:p w14:paraId="7E41C9C1"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MLGCN</w:t>
            </w:r>
            <w:r w:rsidRPr="00AC3777">
              <w:rPr>
                <w:rFonts w:ascii="Times New Roman" w:eastAsia="等线" w:hAnsi="Times New Roman" w:cs="Times New Roman" w:hint="eastAsia"/>
                <w:kern w:val="0"/>
                <w:sz w:val="24"/>
              </w:rPr>
              <w:t>-Driver</w:t>
            </w:r>
          </w:p>
        </w:tc>
        <w:tc>
          <w:tcPr>
            <w:tcW w:w="1439" w:type="dxa"/>
            <w:tcBorders>
              <w:top w:val="nil"/>
              <w:left w:val="nil"/>
              <w:bottom w:val="nil"/>
              <w:right w:val="nil"/>
            </w:tcBorders>
            <w:shd w:val="clear" w:color="auto" w:fill="auto"/>
            <w:vAlign w:val="center"/>
            <w:hideMark/>
          </w:tcPr>
          <w:p w14:paraId="3CE5E999"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439" w:type="dxa"/>
            <w:tcBorders>
              <w:top w:val="nil"/>
              <w:left w:val="nil"/>
              <w:bottom w:val="nil"/>
              <w:right w:val="nil"/>
            </w:tcBorders>
            <w:shd w:val="clear" w:color="auto" w:fill="auto"/>
            <w:vAlign w:val="center"/>
            <w:hideMark/>
          </w:tcPr>
          <w:p w14:paraId="5B3F6F6B"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439" w:type="dxa"/>
            <w:tcBorders>
              <w:top w:val="nil"/>
              <w:left w:val="nil"/>
              <w:bottom w:val="nil"/>
              <w:right w:val="nil"/>
            </w:tcBorders>
            <w:shd w:val="clear" w:color="auto" w:fill="auto"/>
            <w:vAlign w:val="center"/>
            <w:hideMark/>
          </w:tcPr>
          <w:p w14:paraId="2BA237BC"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300" w:type="dxa"/>
            <w:tcBorders>
              <w:top w:val="nil"/>
              <w:left w:val="nil"/>
              <w:bottom w:val="nil"/>
              <w:right w:val="nil"/>
            </w:tcBorders>
            <w:shd w:val="clear" w:color="auto" w:fill="auto"/>
            <w:vAlign w:val="center"/>
            <w:hideMark/>
          </w:tcPr>
          <w:p w14:paraId="0940F54D"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439" w:type="dxa"/>
            <w:tcBorders>
              <w:top w:val="nil"/>
              <w:left w:val="nil"/>
              <w:bottom w:val="nil"/>
              <w:right w:val="nil"/>
            </w:tcBorders>
            <w:shd w:val="clear" w:color="auto" w:fill="auto"/>
            <w:vAlign w:val="center"/>
            <w:hideMark/>
          </w:tcPr>
          <w:p w14:paraId="1C0F41D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0.014</w:t>
            </w:r>
          </w:p>
        </w:tc>
        <w:tc>
          <w:tcPr>
            <w:tcW w:w="1300" w:type="dxa"/>
            <w:tcBorders>
              <w:top w:val="nil"/>
              <w:left w:val="nil"/>
              <w:bottom w:val="nil"/>
              <w:right w:val="nil"/>
            </w:tcBorders>
            <w:shd w:val="clear" w:color="auto" w:fill="auto"/>
            <w:vAlign w:val="center"/>
            <w:hideMark/>
          </w:tcPr>
          <w:p w14:paraId="105CEDA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r>
      <w:tr w:rsidR="00F477E5" w:rsidRPr="00AC3777" w14:paraId="0479B649" w14:textId="77777777" w:rsidTr="009211F5">
        <w:trPr>
          <w:trHeight w:val="315"/>
        </w:trPr>
        <w:tc>
          <w:tcPr>
            <w:tcW w:w="1084" w:type="dxa"/>
            <w:tcBorders>
              <w:top w:val="nil"/>
              <w:left w:val="nil"/>
              <w:bottom w:val="nil"/>
              <w:right w:val="nil"/>
            </w:tcBorders>
            <w:shd w:val="clear" w:color="auto" w:fill="auto"/>
            <w:vAlign w:val="center"/>
            <w:hideMark/>
          </w:tcPr>
          <w:p w14:paraId="3C7664F9"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HGDC</w:t>
            </w:r>
          </w:p>
        </w:tc>
        <w:tc>
          <w:tcPr>
            <w:tcW w:w="1439" w:type="dxa"/>
            <w:tcBorders>
              <w:top w:val="nil"/>
              <w:left w:val="nil"/>
              <w:bottom w:val="nil"/>
              <w:right w:val="nil"/>
            </w:tcBorders>
            <w:shd w:val="clear" w:color="auto" w:fill="auto"/>
            <w:vAlign w:val="center"/>
            <w:hideMark/>
          </w:tcPr>
          <w:p w14:paraId="250C6B31"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439" w:type="dxa"/>
            <w:tcBorders>
              <w:top w:val="nil"/>
              <w:left w:val="nil"/>
              <w:bottom w:val="nil"/>
              <w:right w:val="nil"/>
            </w:tcBorders>
            <w:shd w:val="clear" w:color="auto" w:fill="auto"/>
            <w:vAlign w:val="center"/>
            <w:hideMark/>
          </w:tcPr>
          <w:p w14:paraId="6878FC4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439" w:type="dxa"/>
            <w:tcBorders>
              <w:top w:val="nil"/>
              <w:left w:val="nil"/>
              <w:bottom w:val="nil"/>
              <w:right w:val="nil"/>
            </w:tcBorders>
            <w:shd w:val="clear" w:color="auto" w:fill="auto"/>
            <w:vAlign w:val="center"/>
            <w:hideMark/>
          </w:tcPr>
          <w:p w14:paraId="0472586E"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300" w:type="dxa"/>
            <w:tcBorders>
              <w:top w:val="nil"/>
              <w:left w:val="nil"/>
              <w:bottom w:val="nil"/>
              <w:right w:val="nil"/>
            </w:tcBorders>
            <w:shd w:val="clear" w:color="auto" w:fill="auto"/>
            <w:vAlign w:val="center"/>
            <w:hideMark/>
          </w:tcPr>
          <w:p w14:paraId="31B72F61"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439" w:type="dxa"/>
            <w:tcBorders>
              <w:top w:val="nil"/>
              <w:left w:val="nil"/>
              <w:bottom w:val="nil"/>
              <w:right w:val="nil"/>
            </w:tcBorders>
            <w:shd w:val="clear" w:color="auto" w:fill="auto"/>
            <w:vAlign w:val="center"/>
            <w:hideMark/>
          </w:tcPr>
          <w:p w14:paraId="5BA177A6"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300" w:type="dxa"/>
            <w:tcBorders>
              <w:top w:val="nil"/>
              <w:left w:val="nil"/>
              <w:bottom w:val="nil"/>
              <w:right w:val="nil"/>
            </w:tcBorders>
            <w:shd w:val="clear" w:color="auto" w:fill="auto"/>
            <w:vAlign w:val="center"/>
            <w:hideMark/>
          </w:tcPr>
          <w:p w14:paraId="5C780C38"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0.028</w:t>
            </w:r>
          </w:p>
        </w:tc>
      </w:tr>
      <w:tr w:rsidR="00F477E5" w:rsidRPr="00AC3777" w14:paraId="5408022B" w14:textId="77777777" w:rsidTr="009211F5">
        <w:trPr>
          <w:trHeight w:val="315"/>
        </w:trPr>
        <w:tc>
          <w:tcPr>
            <w:tcW w:w="1084" w:type="dxa"/>
            <w:tcBorders>
              <w:top w:val="nil"/>
              <w:left w:val="nil"/>
              <w:bottom w:val="nil"/>
              <w:right w:val="nil"/>
            </w:tcBorders>
            <w:shd w:val="clear" w:color="auto" w:fill="auto"/>
            <w:vAlign w:val="center"/>
            <w:hideMark/>
          </w:tcPr>
          <w:p w14:paraId="4C52BE40"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MTGCN</w:t>
            </w:r>
          </w:p>
        </w:tc>
        <w:tc>
          <w:tcPr>
            <w:tcW w:w="1439" w:type="dxa"/>
            <w:tcBorders>
              <w:top w:val="nil"/>
              <w:left w:val="nil"/>
              <w:bottom w:val="nil"/>
              <w:right w:val="nil"/>
            </w:tcBorders>
            <w:shd w:val="clear" w:color="auto" w:fill="auto"/>
            <w:vAlign w:val="center"/>
            <w:hideMark/>
          </w:tcPr>
          <w:p w14:paraId="1D596BC7"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439" w:type="dxa"/>
            <w:tcBorders>
              <w:top w:val="nil"/>
              <w:left w:val="nil"/>
              <w:bottom w:val="nil"/>
              <w:right w:val="nil"/>
            </w:tcBorders>
            <w:shd w:val="clear" w:color="auto" w:fill="auto"/>
            <w:vAlign w:val="center"/>
            <w:hideMark/>
          </w:tcPr>
          <w:p w14:paraId="0A88728F"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0.028</w:t>
            </w:r>
          </w:p>
        </w:tc>
        <w:tc>
          <w:tcPr>
            <w:tcW w:w="1439" w:type="dxa"/>
            <w:tcBorders>
              <w:top w:val="nil"/>
              <w:left w:val="nil"/>
              <w:bottom w:val="nil"/>
              <w:right w:val="nil"/>
            </w:tcBorders>
            <w:shd w:val="clear" w:color="auto" w:fill="auto"/>
            <w:vAlign w:val="center"/>
            <w:hideMark/>
          </w:tcPr>
          <w:p w14:paraId="2F9F937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300" w:type="dxa"/>
            <w:tcBorders>
              <w:top w:val="nil"/>
              <w:left w:val="nil"/>
              <w:bottom w:val="nil"/>
              <w:right w:val="nil"/>
            </w:tcBorders>
            <w:shd w:val="clear" w:color="auto" w:fill="auto"/>
            <w:vAlign w:val="center"/>
            <w:hideMark/>
          </w:tcPr>
          <w:p w14:paraId="17E8386F"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439" w:type="dxa"/>
            <w:tcBorders>
              <w:top w:val="nil"/>
              <w:left w:val="nil"/>
              <w:bottom w:val="nil"/>
              <w:right w:val="nil"/>
            </w:tcBorders>
            <w:shd w:val="clear" w:color="auto" w:fill="auto"/>
            <w:vAlign w:val="center"/>
            <w:hideMark/>
          </w:tcPr>
          <w:p w14:paraId="42C9C0C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300" w:type="dxa"/>
            <w:tcBorders>
              <w:top w:val="nil"/>
              <w:left w:val="nil"/>
              <w:bottom w:val="nil"/>
              <w:right w:val="nil"/>
            </w:tcBorders>
            <w:shd w:val="clear" w:color="auto" w:fill="auto"/>
            <w:vAlign w:val="center"/>
            <w:hideMark/>
          </w:tcPr>
          <w:p w14:paraId="50F4A26D"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0.028</w:t>
            </w:r>
          </w:p>
        </w:tc>
      </w:tr>
      <w:tr w:rsidR="00F477E5" w:rsidRPr="00AC3777" w14:paraId="2BCC218D" w14:textId="77777777" w:rsidTr="009211F5">
        <w:trPr>
          <w:trHeight w:val="315"/>
        </w:trPr>
        <w:tc>
          <w:tcPr>
            <w:tcW w:w="1084" w:type="dxa"/>
            <w:tcBorders>
              <w:top w:val="nil"/>
              <w:left w:val="nil"/>
              <w:bottom w:val="nil"/>
              <w:right w:val="nil"/>
            </w:tcBorders>
            <w:shd w:val="clear" w:color="auto" w:fill="auto"/>
            <w:vAlign w:val="center"/>
            <w:hideMark/>
          </w:tcPr>
          <w:p w14:paraId="52480BE7"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EMOGI</w:t>
            </w:r>
          </w:p>
        </w:tc>
        <w:tc>
          <w:tcPr>
            <w:tcW w:w="1439" w:type="dxa"/>
            <w:tcBorders>
              <w:top w:val="nil"/>
              <w:left w:val="nil"/>
              <w:bottom w:val="nil"/>
              <w:right w:val="nil"/>
            </w:tcBorders>
            <w:shd w:val="clear" w:color="auto" w:fill="auto"/>
            <w:vAlign w:val="center"/>
            <w:hideMark/>
          </w:tcPr>
          <w:p w14:paraId="30FD866B"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439" w:type="dxa"/>
            <w:tcBorders>
              <w:top w:val="nil"/>
              <w:left w:val="nil"/>
              <w:bottom w:val="nil"/>
              <w:right w:val="nil"/>
            </w:tcBorders>
            <w:shd w:val="clear" w:color="auto" w:fill="auto"/>
            <w:vAlign w:val="center"/>
            <w:hideMark/>
          </w:tcPr>
          <w:p w14:paraId="091A871F"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439" w:type="dxa"/>
            <w:tcBorders>
              <w:top w:val="nil"/>
              <w:left w:val="nil"/>
              <w:bottom w:val="nil"/>
              <w:right w:val="nil"/>
            </w:tcBorders>
            <w:shd w:val="clear" w:color="auto" w:fill="auto"/>
            <w:vAlign w:val="center"/>
            <w:hideMark/>
          </w:tcPr>
          <w:p w14:paraId="59BE7857"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300" w:type="dxa"/>
            <w:tcBorders>
              <w:top w:val="nil"/>
              <w:left w:val="nil"/>
              <w:bottom w:val="nil"/>
              <w:right w:val="nil"/>
            </w:tcBorders>
            <w:shd w:val="clear" w:color="auto" w:fill="auto"/>
            <w:vAlign w:val="center"/>
            <w:hideMark/>
          </w:tcPr>
          <w:p w14:paraId="7B1B97C4"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0.028</w:t>
            </w:r>
          </w:p>
        </w:tc>
        <w:tc>
          <w:tcPr>
            <w:tcW w:w="1439" w:type="dxa"/>
            <w:tcBorders>
              <w:top w:val="nil"/>
              <w:left w:val="nil"/>
              <w:bottom w:val="nil"/>
              <w:right w:val="nil"/>
            </w:tcBorders>
            <w:shd w:val="clear" w:color="auto" w:fill="auto"/>
            <w:vAlign w:val="center"/>
            <w:hideMark/>
          </w:tcPr>
          <w:p w14:paraId="6C9A253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300" w:type="dxa"/>
            <w:tcBorders>
              <w:top w:val="nil"/>
              <w:left w:val="nil"/>
              <w:bottom w:val="nil"/>
              <w:right w:val="nil"/>
            </w:tcBorders>
            <w:shd w:val="clear" w:color="auto" w:fill="auto"/>
            <w:vAlign w:val="center"/>
            <w:hideMark/>
          </w:tcPr>
          <w:p w14:paraId="7091FE0D"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0.028</w:t>
            </w:r>
          </w:p>
        </w:tc>
      </w:tr>
      <w:tr w:rsidR="00F477E5" w:rsidRPr="00AC3777" w14:paraId="60BF2579" w14:textId="77777777" w:rsidTr="009211F5">
        <w:trPr>
          <w:trHeight w:val="315"/>
        </w:trPr>
        <w:tc>
          <w:tcPr>
            <w:tcW w:w="1084" w:type="dxa"/>
            <w:tcBorders>
              <w:top w:val="nil"/>
              <w:left w:val="nil"/>
              <w:bottom w:val="nil"/>
              <w:right w:val="nil"/>
            </w:tcBorders>
            <w:shd w:val="clear" w:color="auto" w:fill="auto"/>
            <w:vAlign w:val="center"/>
            <w:hideMark/>
          </w:tcPr>
          <w:p w14:paraId="512FD632"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lastRenderedPageBreak/>
              <w:t>GCN</w:t>
            </w:r>
          </w:p>
        </w:tc>
        <w:tc>
          <w:tcPr>
            <w:tcW w:w="1439" w:type="dxa"/>
            <w:tcBorders>
              <w:top w:val="nil"/>
              <w:left w:val="nil"/>
              <w:bottom w:val="nil"/>
              <w:right w:val="nil"/>
            </w:tcBorders>
            <w:shd w:val="clear" w:color="auto" w:fill="auto"/>
            <w:vAlign w:val="center"/>
            <w:hideMark/>
          </w:tcPr>
          <w:p w14:paraId="333909F1"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0.036</w:t>
            </w:r>
          </w:p>
        </w:tc>
        <w:tc>
          <w:tcPr>
            <w:tcW w:w="1439" w:type="dxa"/>
            <w:tcBorders>
              <w:top w:val="nil"/>
              <w:left w:val="nil"/>
              <w:bottom w:val="nil"/>
              <w:right w:val="nil"/>
            </w:tcBorders>
            <w:shd w:val="clear" w:color="auto" w:fill="auto"/>
            <w:vAlign w:val="center"/>
            <w:hideMark/>
          </w:tcPr>
          <w:p w14:paraId="2E3F2ADC"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0.032</w:t>
            </w:r>
          </w:p>
        </w:tc>
        <w:tc>
          <w:tcPr>
            <w:tcW w:w="1439" w:type="dxa"/>
            <w:tcBorders>
              <w:top w:val="nil"/>
              <w:left w:val="nil"/>
              <w:bottom w:val="nil"/>
              <w:right w:val="nil"/>
            </w:tcBorders>
            <w:shd w:val="clear" w:color="auto" w:fill="auto"/>
            <w:vAlign w:val="center"/>
            <w:hideMark/>
          </w:tcPr>
          <w:p w14:paraId="485BF84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0.030</w:t>
            </w:r>
          </w:p>
        </w:tc>
        <w:tc>
          <w:tcPr>
            <w:tcW w:w="1300" w:type="dxa"/>
            <w:tcBorders>
              <w:top w:val="nil"/>
              <w:left w:val="nil"/>
              <w:bottom w:val="nil"/>
              <w:right w:val="nil"/>
            </w:tcBorders>
            <w:shd w:val="clear" w:color="auto" w:fill="auto"/>
            <w:vAlign w:val="center"/>
            <w:hideMark/>
          </w:tcPr>
          <w:p w14:paraId="0B5000FA"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0.037</w:t>
            </w:r>
          </w:p>
        </w:tc>
        <w:tc>
          <w:tcPr>
            <w:tcW w:w="1439" w:type="dxa"/>
            <w:tcBorders>
              <w:top w:val="nil"/>
              <w:left w:val="nil"/>
              <w:bottom w:val="nil"/>
              <w:right w:val="nil"/>
            </w:tcBorders>
            <w:shd w:val="clear" w:color="auto" w:fill="auto"/>
            <w:vAlign w:val="center"/>
            <w:hideMark/>
          </w:tcPr>
          <w:p w14:paraId="17423A1C"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300" w:type="dxa"/>
            <w:tcBorders>
              <w:top w:val="nil"/>
              <w:left w:val="nil"/>
              <w:bottom w:val="nil"/>
              <w:right w:val="nil"/>
            </w:tcBorders>
            <w:shd w:val="clear" w:color="auto" w:fill="auto"/>
            <w:vAlign w:val="center"/>
            <w:hideMark/>
          </w:tcPr>
          <w:p w14:paraId="62BBFBFE"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0.035</w:t>
            </w:r>
          </w:p>
        </w:tc>
      </w:tr>
      <w:tr w:rsidR="00F477E5" w:rsidRPr="00AC3777" w14:paraId="755F244D" w14:textId="77777777" w:rsidTr="009211F5">
        <w:trPr>
          <w:trHeight w:val="315"/>
        </w:trPr>
        <w:tc>
          <w:tcPr>
            <w:tcW w:w="1084" w:type="dxa"/>
            <w:tcBorders>
              <w:top w:val="nil"/>
              <w:left w:val="nil"/>
              <w:bottom w:val="nil"/>
              <w:right w:val="nil"/>
            </w:tcBorders>
            <w:shd w:val="clear" w:color="auto" w:fill="auto"/>
            <w:vAlign w:val="center"/>
            <w:hideMark/>
          </w:tcPr>
          <w:p w14:paraId="200D89DF"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GAT</w:t>
            </w:r>
          </w:p>
        </w:tc>
        <w:tc>
          <w:tcPr>
            <w:tcW w:w="1439" w:type="dxa"/>
            <w:tcBorders>
              <w:top w:val="nil"/>
              <w:left w:val="nil"/>
              <w:bottom w:val="nil"/>
              <w:right w:val="nil"/>
            </w:tcBorders>
            <w:shd w:val="clear" w:color="auto" w:fill="auto"/>
            <w:vAlign w:val="center"/>
            <w:hideMark/>
          </w:tcPr>
          <w:p w14:paraId="426EED9A"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0.026</w:t>
            </w:r>
          </w:p>
        </w:tc>
        <w:tc>
          <w:tcPr>
            <w:tcW w:w="1439" w:type="dxa"/>
            <w:tcBorders>
              <w:top w:val="nil"/>
              <w:left w:val="nil"/>
              <w:bottom w:val="nil"/>
              <w:right w:val="nil"/>
            </w:tcBorders>
            <w:shd w:val="clear" w:color="auto" w:fill="auto"/>
            <w:vAlign w:val="center"/>
            <w:hideMark/>
          </w:tcPr>
          <w:p w14:paraId="349E12A0"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0.033</w:t>
            </w:r>
          </w:p>
        </w:tc>
        <w:tc>
          <w:tcPr>
            <w:tcW w:w="1439" w:type="dxa"/>
            <w:tcBorders>
              <w:top w:val="nil"/>
              <w:left w:val="nil"/>
              <w:bottom w:val="nil"/>
              <w:right w:val="nil"/>
            </w:tcBorders>
            <w:shd w:val="clear" w:color="auto" w:fill="auto"/>
            <w:vAlign w:val="center"/>
            <w:hideMark/>
          </w:tcPr>
          <w:p w14:paraId="2F3D4A4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0.026</w:t>
            </w:r>
          </w:p>
        </w:tc>
        <w:tc>
          <w:tcPr>
            <w:tcW w:w="1300" w:type="dxa"/>
            <w:tcBorders>
              <w:top w:val="nil"/>
              <w:left w:val="nil"/>
              <w:bottom w:val="nil"/>
              <w:right w:val="nil"/>
            </w:tcBorders>
            <w:shd w:val="clear" w:color="auto" w:fill="auto"/>
            <w:vAlign w:val="center"/>
            <w:hideMark/>
          </w:tcPr>
          <w:p w14:paraId="5D56A06A"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0.040</w:t>
            </w:r>
          </w:p>
        </w:tc>
        <w:tc>
          <w:tcPr>
            <w:tcW w:w="1439" w:type="dxa"/>
            <w:tcBorders>
              <w:top w:val="nil"/>
              <w:left w:val="nil"/>
              <w:bottom w:val="nil"/>
              <w:right w:val="nil"/>
            </w:tcBorders>
            <w:shd w:val="clear" w:color="auto" w:fill="auto"/>
            <w:vAlign w:val="center"/>
            <w:hideMark/>
          </w:tcPr>
          <w:p w14:paraId="5F54E590"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300" w:type="dxa"/>
            <w:tcBorders>
              <w:top w:val="nil"/>
              <w:left w:val="nil"/>
              <w:bottom w:val="nil"/>
              <w:right w:val="nil"/>
            </w:tcBorders>
            <w:shd w:val="clear" w:color="auto" w:fill="auto"/>
            <w:vAlign w:val="center"/>
            <w:hideMark/>
          </w:tcPr>
          <w:p w14:paraId="56F7A419"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0.033</w:t>
            </w:r>
          </w:p>
        </w:tc>
      </w:tr>
      <w:tr w:rsidR="00F477E5" w:rsidRPr="00AC3777" w14:paraId="4832AA40" w14:textId="77777777" w:rsidTr="009211F5">
        <w:trPr>
          <w:trHeight w:val="315"/>
        </w:trPr>
        <w:tc>
          <w:tcPr>
            <w:tcW w:w="1084" w:type="dxa"/>
            <w:tcBorders>
              <w:top w:val="nil"/>
              <w:left w:val="nil"/>
              <w:bottom w:val="nil"/>
              <w:right w:val="nil"/>
            </w:tcBorders>
            <w:shd w:val="clear" w:color="auto" w:fill="auto"/>
            <w:vAlign w:val="center"/>
            <w:hideMark/>
          </w:tcPr>
          <w:p w14:paraId="5E009A47"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Chebnet</w:t>
            </w:r>
          </w:p>
        </w:tc>
        <w:tc>
          <w:tcPr>
            <w:tcW w:w="1439" w:type="dxa"/>
            <w:tcBorders>
              <w:top w:val="nil"/>
              <w:left w:val="nil"/>
              <w:bottom w:val="nil"/>
              <w:right w:val="nil"/>
            </w:tcBorders>
            <w:shd w:val="clear" w:color="auto" w:fill="auto"/>
            <w:vAlign w:val="center"/>
            <w:hideMark/>
          </w:tcPr>
          <w:p w14:paraId="582B7CD1"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439" w:type="dxa"/>
            <w:tcBorders>
              <w:top w:val="nil"/>
              <w:left w:val="nil"/>
              <w:bottom w:val="nil"/>
              <w:right w:val="nil"/>
            </w:tcBorders>
            <w:shd w:val="clear" w:color="auto" w:fill="auto"/>
            <w:vAlign w:val="center"/>
            <w:hideMark/>
          </w:tcPr>
          <w:p w14:paraId="176054C4"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439" w:type="dxa"/>
            <w:tcBorders>
              <w:top w:val="nil"/>
              <w:left w:val="nil"/>
              <w:bottom w:val="nil"/>
              <w:right w:val="nil"/>
            </w:tcBorders>
            <w:shd w:val="clear" w:color="auto" w:fill="auto"/>
            <w:vAlign w:val="center"/>
            <w:hideMark/>
          </w:tcPr>
          <w:p w14:paraId="65A099D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300" w:type="dxa"/>
            <w:tcBorders>
              <w:top w:val="nil"/>
              <w:left w:val="nil"/>
              <w:bottom w:val="nil"/>
              <w:right w:val="nil"/>
            </w:tcBorders>
            <w:shd w:val="clear" w:color="auto" w:fill="auto"/>
            <w:vAlign w:val="center"/>
            <w:hideMark/>
          </w:tcPr>
          <w:p w14:paraId="5D3A1D7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0.026</w:t>
            </w:r>
          </w:p>
        </w:tc>
        <w:tc>
          <w:tcPr>
            <w:tcW w:w="1439" w:type="dxa"/>
            <w:tcBorders>
              <w:top w:val="nil"/>
              <w:left w:val="nil"/>
              <w:bottom w:val="nil"/>
              <w:right w:val="nil"/>
            </w:tcBorders>
            <w:shd w:val="clear" w:color="auto" w:fill="auto"/>
            <w:vAlign w:val="center"/>
            <w:hideMark/>
          </w:tcPr>
          <w:p w14:paraId="1988B0E7"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300" w:type="dxa"/>
            <w:tcBorders>
              <w:top w:val="nil"/>
              <w:left w:val="nil"/>
              <w:bottom w:val="nil"/>
              <w:right w:val="nil"/>
            </w:tcBorders>
            <w:shd w:val="clear" w:color="auto" w:fill="auto"/>
            <w:vAlign w:val="center"/>
            <w:hideMark/>
          </w:tcPr>
          <w:p w14:paraId="2BF74584"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0.030</w:t>
            </w:r>
          </w:p>
        </w:tc>
      </w:tr>
      <w:tr w:rsidR="00F477E5" w:rsidRPr="00AC3777" w14:paraId="00FD2925" w14:textId="77777777" w:rsidTr="009211F5">
        <w:trPr>
          <w:trHeight w:val="315"/>
        </w:trPr>
        <w:tc>
          <w:tcPr>
            <w:tcW w:w="1084" w:type="dxa"/>
            <w:tcBorders>
              <w:top w:val="nil"/>
              <w:left w:val="nil"/>
              <w:bottom w:val="single" w:sz="12" w:space="0" w:color="000000"/>
              <w:right w:val="nil"/>
            </w:tcBorders>
            <w:shd w:val="clear" w:color="auto" w:fill="auto"/>
            <w:vAlign w:val="center"/>
            <w:hideMark/>
          </w:tcPr>
          <w:p w14:paraId="5ABA3629"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SVM</w:t>
            </w:r>
          </w:p>
        </w:tc>
        <w:tc>
          <w:tcPr>
            <w:tcW w:w="1439" w:type="dxa"/>
            <w:tcBorders>
              <w:top w:val="nil"/>
              <w:left w:val="nil"/>
              <w:bottom w:val="single" w:sz="12" w:space="0" w:color="000000"/>
              <w:right w:val="nil"/>
            </w:tcBorders>
            <w:shd w:val="clear" w:color="auto" w:fill="auto"/>
            <w:vAlign w:val="center"/>
            <w:hideMark/>
          </w:tcPr>
          <w:p w14:paraId="34BCA5BA"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439" w:type="dxa"/>
            <w:tcBorders>
              <w:top w:val="nil"/>
              <w:left w:val="nil"/>
              <w:bottom w:val="single" w:sz="12" w:space="0" w:color="000000"/>
              <w:right w:val="nil"/>
            </w:tcBorders>
            <w:shd w:val="clear" w:color="auto" w:fill="auto"/>
            <w:vAlign w:val="center"/>
            <w:hideMark/>
          </w:tcPr>
          <w:p w14:paraId="442E9A7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c>
          <w:tcPr>
            <w:tcW w:w="1439" w:type="dxa"/>
            <w:tcBorders>
              <w:top w:val="nil"/>
              <w:left w:val="nil"/>
              <w:bottom w:val="single" w:sz="12" w:space="0" w:color="000000"/>
              <w:right w:val="nil"/>
            </w:tcBorders>
            <w:shd w:val="clear" w:color="auto" w:fill="auto"/>
            <w:vAlign w:val="center"/>
            <w:hideMark/>
          </w:tcPr>
          <w:p w14:paraId="4AE80B5D"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300" w:type="dxa"/>
            <w:tcBorders>
              <w:top w:val="nil"/>
              <w:left w:val="nil"/>
              <w:bottom w:val="single" w:sz="12" w:space="0" w:color="000000"/>
              <w:right w:val="nil"/>
            </w:tcBorders>
            <w:shd w:val="clear" w:color="auto" w:fill="auto"/>
            <w:vAlign w:val="center"/>
            <w:hideMark/>
          </w:tcPr>
          <w:p w14:paraId="4308C39B"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439" w:type="dxa"/>
            <w:tcBorders>
              <w:top w:val="nil"/>
              <w:left w:val="nil"/>
              <w:bottom w:val="single" w:sz="12" w:space="0" w:color="000000"/>
              <w:right w:val="nil"/>
            </w:tcBorders>
            <w:shd w:val="clear" w:color="auto" w:fill="auto"/>
            <w:vAlign w:val="center"/>
            <w:hideMark/>
          </w:tcPr>
          <w:p w14:paraId="4244DC76"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300" w:type="dxa"/>
            <w:tcBorders>
              <w:top w:val="nil"/>
              <w:left w:val="nil"/>
              <w:bottom w:val="single" w:sz="12" w:space="0" w:color="000000"/>
              <w:right w:val="nil"/>
            </w:tcBorders>
            <w:shd w:val="clear" w:color="auto" w:fill="auto"/>
            <w:vAlign w:val="center"/>
            <w:hideMark/>
          </w:tcPr>
          <w:p w14:paraId="66CA7BD3"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0.020</w:t>
            </w:r>
          </w:p>
        </w:tc>
      </w:tr>
    </w:tbl>
    <w:p w14:paraId="0B201B9B" w14:textId="77777777" w:rsidR="00F477E5" w:rsidRPr="00AC3777" w:rsidRDefault="00F477E5" w:rsidP="00F477E5">
      <w:pPr>
        <w:widowControl/>
        <w:rPr>
          <w:rFonts w:ascii="Times New Roman" w:hAnsi="Times New Roman"/>
          <w:shd w:val="clear" w:color="auto" w:fill="FFFFFF"/>
        </w:rPr>
      </w:pPr>
    </w:p>
    <w:p w14:paraId="69CFAE66" w14:textId="77777777" w:rsidR="00F477E5" w:rsidRPr="00AC3777" w:rsidRDefault="00F477E5" w:rsidP="00F477E5">
      <w:pPr>
        <w:widowControl/>
        <w:rPr>
          <w:rFonts w:ascii="Times New Roman" w:eastAsia="宋体" w:hAnsi="Times New Roman" w:cs="Times New Roman"/>
          <w:sz w:val="24"/>
          <w:lang w:bidi="ar"/>
        </w:rPr>
      </w:pPr>
      <w:r w:rsidRPr="00AC3777">
        <w:rPr>
          <w:rFonts w:ascii="Times New Roman" w:eastAsia="宋体" w:hAnsi="Times New Roman" w:cs="Times New Roman"/>
          <w:b/>
          <w:bCs/>
          <w:sz w:val="24"/>
          <w:lang w:bidi="ar"/>
        </w:rPr>
        <w:t>Table S</w:t>
      </w:r>
      <w:proofErr w:type="gramStart"/>
      <w:r w:rsidRPr="00AC3777">
        <w:rPr>
          <w:rFonts w:ascii="Times New Roman" w:eastAsia="宋体" w:hAnsi="Times New Roman" w:cs="Times New Roman" w:hint="eastAsia"/>
          <w:b/>
          <w:bCs/>
          <w:sz w:val="24"/>
          <w:lang w:bidi="ar"/>
        </w:rPr>
        <w:t>4</w:t>
      </w:r>
      <w:r w:rsidRPr="00AC3777">
        <w:rPr>
          <w:rFonts w:ascii="Times New Roman" w:eastAsia="宋体" w:hAnsi="Times New Roman" w:cs="Times New Roman"/>
          <w:sz w:val="24"/>
          <w:lang w:bidi="ar"/>
        </w:rPr>
        <w:t xml:space="preserve">  The</w:t>
      </w:r>
      <w:proofErr w:type="gramEnd"/>
      <w:r w:rsidRPr="00AC3777">
        <w:rPr>
          <w:rFonts w:ascii="Times New Roman" w:eastAsia="宋体" w:hAnsi="Times New Roman" w:cs="Times New Roman"/>
          <w:sz w:val="24"/>
          <w:lang w:bidi="ar"/>
        </w:rPr>
        <w:t xml:space="preserve"> standard deviation results of AUROC and AUPR for </w:t>
      </w:r>
      <w:r w:rsidRPr="00AC3777">
        <w:rPr>
          <w:rFonts w:ascii="Times New Roman" w:eastAsia="宋体" w:hAnsi="Times New Roman" w:cs="Times New Roman" w:hint="eastAsia"/>
          <w:sz w:val="24"/>
          <w:lang w:bidi="ar"/>
        </w:rPr>
        <w:t>BRCA BLCA LUAD and LIHC</w:t>
      </w:r>
      <w:r w:rsidRPr="00AC3777">
        <w:rPr>
          <w:rFonts w:ascii="Times New Roman" w:eastAsia="宋体" w:hAnsi="Times New Roman" w:cs="Times New Roman"/>
          <w:sz w:val="24"/>
          <w:lang w:bidi="ar"/>
        </w:rPr>
        <w:t>.</w:t>
      </w:r>
    </w:p>
    <w:tbl>
      <w:tblPr>
        <w:tblW w:w="8925" w:type="dxa"/>
        <w:tblLook w:val="04A0" w:firstRow="1" w:lastRow="0" w:firstColumn="1" w:lastColumn="0" w:noHBand="0" w:noVBand="1"/>
      </w:tblPr>
      <w:tblGrid>
        <w:gridCol w:w="1163"/>
        <w:gridCol w:w="860"/>
        <w:gridCol w:w="87"/>
        <w:gridCol w:w="955"/>
        <w:gridCol w:w="844"/>
        <w:gridCol w:w="263"/>
        <w:gridCol w:w="956"/>
        <w:gridCol w:w="892"/>
        <w:gridCol w:w="58"/>
        <w:gridCol w:w="955"/>
        <w:gridCol w:w="916"/>
        <w:gridCol w:w="20"/>
        <w:gridCol w:w="956"/>
      </w:tblGrid>
      <w:tr w:rsidR="00F477E5" w:rsidRPr="00AC3777" w14:paraId="215D5CC0" w14:textId="77777777" w:rsidTr="009211F5">
        <w:trPr>
          <w:trHeight w:val="315"/>
        </w:trPr>
        <w:tc>
          <w:tcPr>
            <w:tcW w:w="1163" w:type="dxa"/>
            <w:vMerge w:val="restart"/>
            <w:tcBorders>
              <w:top w:val="single" w:sz="12" w:space="0" w:color="auto"/>
              <w:bottom w:val="single" w:sz="12" w:space="0" w:color="auto"/>
            </w:tcBorders>
            <w:shd w:val="clear" w:color="auto" w:fill="auto"/>
            <w:vAlign w:val="center"/>
            <w:hideMark/>
          </w:tcPr>
          <w:p w14:paraId="5F626106"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STD</w:t>
            </w:r>
          </w:p>
        </w:tc>
        <w:tc>
          <w:tcPr>
            <w:tcW w:w="1902" w:type="dxa"/>
            <w:gridSpan w:val="3"/>
            <w:tcBorders>
              <w:top w:val="single" w:sz="12" w:space="0" w:color="auto"/>
              <w:bottom w:val="single" w:sz="4" w:space="0" w:color="auto"/>
            </w:tcBorders>
            <w:shd w:val="clear" w:color="auto" w:fill="auto"/>
            <w:vAlign w:val="center"/>
            <w:hideMark/>
          </w:tcPr>
          <w:p w14:paraId="5C30FCCB"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BRCA</w:t>
            </w:r>
          </w:p>
        </w:tc>
        <w:tc>
          <w:tcPr>
            <w:tcW w:w="2063" w:type="dxa"/>
            <w:gridSpan w:val="3"/>
            <w:tcBorders>
              <w:top w:val="single" w:sz="12" w:space="0" w:color="auto"/>
              <w:bottom w:val="single" w:sz="4" w:space="0" w:color="auto"/>
            </w:tcBorders>
            <w:shd w:val="clear" w:color="auto" w:fill="auto"/>
            <w:vAlign w:val="center"/>
            <w:hideMark/>
          </w:tcPr>
          <w:p w14:paraId="5E5EDAE0"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BLCA</w:t>
            </w:r>
          </w:p>
        </w:tc>
        <w:tc>
          <w:tcPr>
            <w:tcW w:w="1905" w:type="dxa"/>
            <w:gridSpan w:val="3"/>
            <w:tcBorders>
              <w:top w:val="single" w:sz="12" w:space="0" w:color="auto"/>
              <w:bottom w:val="single" w:sz="4" w:space="0" w:color="auto"/>
            </w:tcBorders>
          </w:tcPr>
          <w:p w14:paraId="77FFA920"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LUAD</w:t>
            </w:r>
          </w:p>
        </w:tc>
        <w:tc>
          <w:tcPr>
            <w:tcW w:w="1892" w:type="dxa"/>
            <w:gridSpan w:val="3"/>
            <w:tcBorders>
              <w:top w:val="single" w:sz="12" w:space="0" w:color="auto"/>
              <w:bottom w:val="single" w:sz="4" w:space="0" w:color="auto"/>
            </w:tcBorders>
          </w:tcPr>
          <w:p w14:paraId="26082417"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LIHC</w:t>
            </w:r>
          </w:p>
        </w:tc>
      </w:tr>
      <w:tr w:rsidR="00F477E5" w:rsidRPr="00AC3777" w14:paraId="49436123" w14:textId="77777777" w:rsidTr="009211F5">
        <w:trPr>
          <w:trHeight w:val="315"/>
        </w:trPr>
        <w:tc>
          <w:tcPr>
            <w:tcW w:w="1163" w:type="dxa"/>
            <w:vMerge/>
            <w:tcBorders>
              <w:top w:val="single" w:sz="12" w:space="0" w:color="auto"/>
              <w:bottom w:val="single" w:sz="12" w:space="0" w:color="auto"/>
            </w:tcBorders>
            <w:vAlign w:val="center"/>
            <w:hideMark/>
          </w:tcPr>
          <w:p w14:paraId="15BBF5CA" w14:textId="77777777" w:rsidR="00F477E5" w:rsidRPr="00AC3777" w:rsidRDefault="00F477E5" w:rsidP="009211F5">
            <w:pPr>
              <w:widowControl/>
              <w:jc w:val="center"/>
              <w:rPr>
                <w:rFonts w:ascii="Times New Roman" w:eastAsia="等线" w:hAnsi="Times New Roman" w:cs="Times New Roman"/>
                <w:kern w:val="0"/>
                <w:sz w:val="24"/>
              </w:rPr>
            </w:pPr>
          </w:p>
        </w:tc>
        <w:tc>
          <w:tcPr>
            <w:tcW w:w="947" w:type="dxa"/>
            <w:gridSpan w:val="2"/>
            <w:tcBorders>
              <w:top w:val="single" w:sz="4" w:space="0" w:color="auto"/>
              <w:bottom w:val="single" w:sz="12" w:space="0" w:color="auto"/>
            </w:tcBorders>
            <w:shd w:val="clear" w:color="auto" w:fill="auto"/>
            <w:vAlign w:val="center"/>
            <w:hideMark/>
          </w:tcPr>
          <w:p w14:paraId="66D0F729"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955" w:type="dxa"/>
            <w:tcBorders>
              <w:top w:val="single" w:sz="4" w:space="0" w:color="auto"/>
              <w:bottom w:val="single" w:sz="12" w:space="0" w:color="auto"/>
            </w:tcBorders>
            <w:shd w:val="clear" w:color="auto" w:fill="auto"/>
            <w:vAlign w:val="center"/>
            <w:hideMark/>
          </w:tcPr>
          <w:p w14:paraId="79A6C33F"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c>
          <w:tcPr>
            <w:tcW w:w="1107" w:type="dxa"/>
            <w:gridSpan w:val="2"/>
            <w:tcBorders>
              <w:top w:val="single" w:sz="4" w:space="0" w:color="auto"/>
              <w:bottom w:val="single" w:sz="12" w:space="0" w:color="auto"/>
            </w:tcBorders>
            <w:shd w:val="clear" w:color="auto" w:fill="auto"/>
            <w:vAlign w:val="center"/>
            <w:hideMark/>
          </w:tcPr>
          <w:p w14:paraId="0D9D428C"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956" w:type="dxa"/>
            <w:tcBorders>
              <w:top w:val="single" w:sz="4" w:space="0" w:color="auto"/>
              <w:bottom w:val="single" w:sz="12" w:space="0" w:color="auto"/>
            </w:tcBorders>
            <w:shd w:val="clear" w:color="auto" w:fill="auto"/>
            <w:vAlign w:val="center"/>
            <w:hideMark/>
          </w:tcPr>
          <w:p w14:paraId="650EB5AC"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c>
          <w:tcPr>
            <w:tcW w:w="950" w:type="dxa"/>
            <w:gridSpan w:val="2"/>
            <w:tcBorders>
              <w:top w:val="single" w:sz="4" w:space="0" w:color="auto"/>
              <w:bottom w:val="single" w:sz="12" w:space="0" w:color="auto"/>
            </w:tcBorders>
            <w:shd w:val="clear" w:color="auto" w:fill="auto"/>
            <w:vAlign w:val="center"/>
            <w:hideMark/>
          </w:tcPr>
          <w:p w14:paraId="005C65E6"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955" w:type="dxa"/>
            <w:tcBorders>
              <w:top w:val="single" w:sz="4" w:space="0" w:color="auto"/>
              <w:bottom w:val="single" w:sz="12" w:space="0" w:color="auto"/>
            </w:tcBorders>
            <w:shd w:val="clear" w:color="auto" w:fill="auto"/>
            <w:vAlign w:val="center"/>
            <w:hideMark/>
          </w:tcPr>
          <w:p w14:paraId="73BDD6EF"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c>
          <w:tcPr>
            <w:tcW w:w="936" w:type="dxa"/>
            <w:gridSpan w:val="2"/>
            <w:tcBorders>
              <w:top w:val="single" w:sz="4" w:space="0" w:color="auto"/>
              <w:bottom w:val="single" w:sz="12" w:space="0" w:color="auto"/>
            </w:tcBorders>
            <w:vAlign w:val="center"/>
          </w:tcPr>
          <w:p w14:paraId="54EB795F"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AUC</w:t>
            </w:r>
          </w:p>
        </w:tc>
        <w:tc>
          <w:tcPr>
            <w:tcW w:w="956" w:type="dxa"/>
            <w:tcBorders>
              <w:top w:val="single" w:sz="4" w:space="0" w:color="auto"/>
              <w:bottom w:val="single" w:sz="12" w:space="0" w:color="auto"/>
            </w:tcBorders>
            <w:vAlign w:val="center"/>
          </w:tcPr>
          <w:p w14:paraId="689C24F9"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AUPR</w:t>
            </w:r>
          </w:p>
        </w:tc>
      </w:tr>
      <w:tr w:rsidR="00F477E5" w:rsidRPr="00AC3777" w14:paraId="310511C2" w14:textId="77777777" w:rsidTr="009211F5">
        <w:trPr>
          <w:trHeight w:val="315"/>
        </w:trPr>
        <w:tc>
          <w:tcPr>
            <w:tcW w:w="1163" w:type="dxa"/>
            <w:tcBorders>
              <w:top w:val="single" w:sz="12" w:space="0" w:color="auto"/>
              <w:left w:val="nil"/>
              <w:bottom w:val="nil"/>
              <w:right w:val="nil"/>
            </w:tcBorders>
            <w:shd w:val="clear" w:color="auto" w:fill="auto"/>
            <w:vAlign w:val="center"/>
            <w:hideMark/>
          </w:tcPr>
          <w:p w14:paraId="38F25F25"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MLGCN-Driver</w:t>
            </w:r>
          </w:p>
        </w:tc>
        <w:tc>
          <w:tcPr>
            <w:tcW w:w="860" w:type="dxa"/>
            <w:tcBorders>
              <w:top w:val="single" w:sz="12" w:space="0" w:color="auto"/>
              <w:left w:val="nil"/>
              <w:bottom w:val="nil"/>
              <w:right w:val="nil"/>
            </w:tcBorders>
            <w:shd w:val="clear" w:color="auto" w:fill="auto"/>
            <w:vAlign w:val="center"/>
            <w:hideMark/>
          </w:tcPr>
          <w:p w14:paraId="4538E9B4"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0.024</w:t>
            </w:r>
          </w:p>
        </w:tc>
        <w:tc>
          <w:tcPr>
            <w:tcW w:w="1042" w:type="dxa"/>
            <w:gridSpan w:val="2"/>
            <w:tcBorders>
              <w:top w:val="single" w:sz="12" w:space="0" w:color="auto"/>
              <w:left w:val="nil"/>
              <w:bottom w:val="nil"/>
              <w:right w:val="nil"/>
            </w:tcBorders>
            <w:shd w:val="clear" w:color="auto" w:fill="auto"/>
            <w:vAlign w:val="center"/>
            <w:hideMark/>
          </w:tcPr>
          <w:p w14:paraId="336A815F"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0.063</w:t>
            </w:r>
          </w:p>
        </w:tc>
        <w:tc>
          <w:tcPr>
            <w:tcW w:w="844" w:type="dxa"/>
            <w:tcBorders>
              <w:top w:val="single" w:sz="12" w:space="0" w:color="auto"/>
              <w:left w:val="nil"/>
              <w:bottom w:val="nil"/>
              <w:right w:val="nil"/>
            </w:tcBorders>
            <w:shd w:val="clear" w:color="auto" w:fill="auto"/>
            <w:vAlign w:val="center"/>
            <w:hideMark/>
          </w:tcPr>
          <w:p w14:paraId="17F1F155"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219" w:type="dxa"/>
            <w:gridSpan w:val="2"/>
            <w:tcBorders>
              <w:top w:val="single" w:sz="12" w:space="0" w:color="auto"/>
              <w:left w:val="nil"/>
              <w:bottom w:val="nil"/>
              <w:right w:val="nil"/>
            </w:tcBorders>
            <w:shd w:val="clear" w:color="auto" w:fill="auto"/>
            <w:vAlign w:val="center"/>
            <w:hideMark/>
          </w:tcPr>
          <w:p w14:paraId="37C3F8DC"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0.087</w:t>
            </w:r>
          </w:p>
        </w:tc>
        <w:tc>
          <w:tcPr>
            <w:tcW w:w="892" w:type="dxa"/>
            <w:tcBorders>
              <w:top w:val="single" w:sz="12" w:space="0" w:color="auto"/>
              <w:left w:val="nil"/>
              <w:bottom w:val="nil"/>
              <w:right w:val="nil"/>
            </w:tcBorders>
            <w:shd w:val="clear" w:color="auto" w:fill="auto"/>
            <w:vAlign w:val="center"/>
            <w:hideMark/>
          </w:tcPr>
          <w:p w14:paraId="742EE57D"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0.034</w:t>
            </w:r>
          </w:p>
        </w:tc>
        <w:tc>
          <w:tcPr>
            <w:tcW w:w="1013" w:type="dxa"/>
            <w:gridSpan w:val="2"/>
            <w:tcBorders>
              <w:top w:val="single" w:sz="12" w:space="0" w:color="auto"/>
              <w:left w:val="nil"/>
              <w:bottom w:val="nil"/>
              <w:right w:val="nil"/>
            </w:tcBorders>
            <w:shd w:val="clear" w:color="auto" w:fill="auto"/>
            <w:vAlign w:val="center"/>
            <w:hideMark/>
          </w:tcPr>
          <w:p w14:paraId="4626D6E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0.099</w:t>
            </w:r>
          </w:p>
        </w:tc>
        <w:tc>
          <w:tcPr>
            <w:tcW w:w="916" w:type="dxa"/>
            <w:tcBorders>
              <w:top w:val="single" w:sz="12" w:space="0" w:color="auto"/>
              <w:left w:val="nil"/>
              <w:bottom w:val="nil"/>
              <w:right w:val="nil"/>
            </w:tcBorders>
            <w:vAlign w:val="center"/>
          </w:tcPr>
          <w:p w14:paraId="5B0E7A49"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sz w:val="22"/>
                <w:szCs w:val="22"/>
              </w:rPr>
              <w:t>0.040</w:t>
            </w:r>
          </w:p>
        </w:tc>
        <w:tc>
          <w:tcPr>
            <w:tcW w:w="976" w:type="dxa"/>
            <w:gridSpan w:val="2"/>
            <w:tcBorders>
              <w:top w:val="single" w:sz="12" w:space="0" w:color="auto"/>
              <w:left w:val="nil"/>
              <w:bottom w:val="nil"/>
              <w:right w:val="nil"/>
            </w:tcBorders>
            <w:vAlign w:val="center"/>
          </w:tcPr>
          <w:p w14:paraId="557628B9"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sz w:val="22"/>
                <w:szCs w:val="22"/>
              </w:rPr>
              <w:t>0.139</w:t>
            </w:r>
          </w:p>
        </w:tc>
      </w:tr>
      <w:tr w:rsidR="00F477E5" w:rsidRPr="00AC3777" w14:paraId="76A8A9FE" w14:textId="77777777" w:rsidTr="009211F5">
        <w:trPr>
          <w:trHeight w:val="315"/>
        </w:trPr>
        <w:tc>
          <w:tcPr>
            <w:tcW w:w="1163" w:type="dxa"/>
            <w:tcBorders>
              <w:top w:val="nil"/>
              <w:left w:val="nil"/>
              <w:bottom w:val="nil"/>
              <w:right w:val="nil"/>
            </w:tcBorders>
            <w:shd w:val="clear" w:color="auto" w:fill="auto"/>
            <w:vAlign w:val="center"/>
            <w:hideMark/>
          </w:tcPr>
          <w:p w14:paraId="2A86FD12"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HGDC</w:t>
            </w:r>
          </w:p>
        </w:tc>
        <w:tc>
          <w:tcPr>
            <w:tcW w:w="860" w:type="dxa"/>
            <w:tcBorders>
              <w:top w:val="nil"/>
              <w:left w:val="nil"/>
              <w:bottom w:val="nil"/>
              <w:right w:val="nil"/>
            </w:tcBorders>
            <w:shd w:val="clear" w:color="auto" w:fill="auto"/>
            <w:vAlign w:val="center"/>
            <w:hideMark/>
          </w:tcPr>
          <w:p w14:paraId="17A75ADB"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1</w:t>
            </w:r>
          </w:p>
        </w:tc>
        <w:tc>
          <w:tcPr>
            <w:tcW w:w="1042" w:type="dxa"/>
            <w:gridSpan w:val="2"/>
            <w:tcBorders>
              <w:top w:val="nil"/>
              <w:left w:val="nil"/>
              <w:bottom w:val="nil"/>
              <w:right w:val="nil"/>
            </w:tcBorders>
            <w:shd w:val="clear" w:color="auto" w:fill="auto"/>
            <w:vAlign w:val="center"/>
            <w:hideMark/>
          </w:tcPr>
          <w:p w14:paraId="0A5549B2"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1</w:t>
            </w:r>
          </w:p>
        </w:tc>
        <w:tc>
          <w:tcPr>
            <w:tcW w:w="844" w:type="dxa"/>
            <w:tcBorders>
              <w:top w:val="nil"/>
              <w:left w:val="nil"/>
              <w:bottom w:val="nil"/>
              <w:right w:val="nil"/>
            </w:tcBorders>
            <w:shd w:val="clear" w:color="auto" w:fill="auto"/>
            <w:vAlign w:val="center"/>
            <w:hideMark/>
          </w:tcPr>
          <w:p w14:paraId="04F8E5BE"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219" w:type="dxa"/>
            <w:gridSpan w:val="2"/>
            <w:tcBorders>
              <w:top w:val="nil"/>
              <w:left w:val="nil"/>
              <w:bottom w:val="nil"/>
              <w:right w:val="nil"/>
            </w:tcBorders>
            <w:shd w:val="clear" w:color="auto" w:fill="auto"/>
            <w:vAlign w:val="center"/>
            <w:hideMark/>
          </w:tcPr>
          <w:p w14:paraId="5B9266B7"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2</w:t>
            </w:r>
          </w:p>
        </w:tc>
        <w:tc>
          <w:tcPr>
            <w:tcW w:w="892" w:type="dxa"/>
            <w:tcBorders>
              <w:top w:val="nil"/>
              <w:left w:val="nil"/>
              <w:bottom w:val="nil"/>
              <w:right w:val="nil"/>
            </w:tcBorders>
            <w:shd w:val="clear" w:color="auto" w:fill="auto"/>
            <w:vAlign w:val="center"/>
            <w:hideMark/>
          </w:tcPr>
          <w:p w14:paraId="1A7B5944"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4</w:t>
            </w:r>
          </w:p>
        </w:tc>
        <w:tc>
          <w:tcPr>
            <w:tcW w:w="1013" w:type="dxa"/>
            <w:gridSpan w:val="2"/>
            <w:tcBorders>
              <w:top w:val="nil"/>
              <w:left w:val="nil"/>
              <w:bottom w:val="nil"/>
              <w:right w:val="nil"/>
            </w:tcBorders>
            <w:shd w:val="clear" w:color="auto" w:fill="auto"/>
            <w:vAlign w:val="center"/>
            <w:hideMark/>
          </w:tcPr>
          <w:p w14:paraId="091C56EE"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4</w:t>
            </w:r>
          </w:p>
        </w:tc>
        <w:tc>
          <w:tcPr>
            <w:tcW w:w="916" w:type="dxa"/>
            <w:tcBorders>
              <w:top w:val="nil"/>
              <w:left w:val="nil"/>
              <w:bottom w:val="nil"/>
              <w:right w:val="nil"/>
            </w:tcBorders>
            <w:vAlign w:val="center"/>
          </w:tcPr>
          <w:p w14:paraId="1F3F980B"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4</w:t>
            </w:r>
          </w:p>
        </w:tc>
        <w:tc>
          <w:tcPr>
            <w:tcW w:w="976" w:type="dxa"/>
            <w:gridSpan w:val="2"/>
            <w:tcBorders>
              <w:top w:val="nil"/>
              <w:left w:val="nil"/>
              <w:bottom w:val="nil"/>
              <w:right w:val="nil"/>
            </w:tcBorders>
            <w:vAlign w:val="center"/>
          </w:tcPr>
          <w:p w14:paraId="65B89E95"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4</w:t>
            </w:r>
          </w:p>
        </w:tc>
      </w:tr>
      <w:tr w:rsidR="00F477E5" w:rsidRPr="00AC3777" w14:paraId="34749B5D" w14:textId="77777777" w:rsidTr="009211F5">
        <w:trPr>
          <w:trHeight w:val="315"/>
        </w:trPr>
        <w:tc>
          <w:tcPr>
            <w:tcW w:w="1163" w:type="dxa"/>
            <w:tcBorders>
              <w:top w:val="nil"/>
              <w:left w:val="nil"/>
              <w:bottom w:val="nil"/>
              <w:right w:val="nil"/>
            </w:tcBorders>
            <w:shd w:val="clear" w:color="auto" w:fill="auto"/>
            <w:vAlign w:val="center"/>
            <w:hideMark/>
          </w:tcPr>
          <w:p w14:paraId="3F8E7CBE"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MTGCN</w:t>
            </w:r>
          </w:p>
        </w:tc>
        <w:tc>
          <w:tcPr>
            <w:tcW w:w="860" w:type="dxa"/>
            <w:tcBorders>
              <w:top w:val="nil"/>
              <w:left w:val="nil"/>
              <w:bottom w:val="nil"/>
              <w:right w:val="nil"/>
            </w:tcBorders>
            <w:shd w:val="clear" w:color="auto" w:fill="auto"/>
            <w:vAlign w:val="center"/>
            <w:hideMark/>
          </w:tcPr>
          <w:p w14:paraId="58546E72"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0.026</w:t>
            </w:r>
          </w:p>
        </w:tc>
        <w:tc>
          <w:tcPr>
            <w:tcW w:w="1042" w:type="dxa"/>
            <w:gridSpan w:val="2"/>
            <w:tcBorders>
              <w:top w:val="nil"/>
              <w:left w:val="nil"/>
              <w:bottom w:val="nil"/>
              <w:right w:val="nil"/>
            </w:tcBorders>
            <w:shd w:val="clear" w:color="auto" w:fill="auto"/>
            <w:vAlign w:val="center"/>
            <w:hideMark/>
          </w:tcPr>
          <w:p w14:paraId="3A1DFB0F"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0.0671</w:t>
            </w:r>
          </w:p>
        </w:tc>
        <w:tc>
          <w:tcPr>
            <w:tcW w:w="844" w:type="dxa"/>
            <w:tcBorders>
              <w:top w:val="nil"/>
              <w:left w:val="nil"/>
              <w:bottom w:val="nil"/>
              <w:right w:val="nil"/>
            </w:tcBorders>
            <w:shd w:val="clear" w:color="auto" w:fill="auto"/>
            <w:vAlign w:val="center"/>
            <w:hideMark/>
          </w:tcPr>
          <w:p w14:paraId="2B353AA7"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0.022</w:t>
            </w:r>
          </w:p>
        </w:tc>
        <w:tc>
          <w:tcPr>
            <w:tcW w:w="1219" w:type="dxa"/>
            <w:gridSpan w:val="2"/>
            <w:tcBorders>
              <w:top w:val="nil"/>
              <w:left w:val="nil"/>
              <w:bottom w:val="nil"/>
              <w:right w:val="nil"/>
            </w:tcBorders>
            <w:shd w:val="clear" w:color="auto" w:fill="auto"/>
            <w:vAlign w:val="center"/>
            <w:hideMark/>
          </w:tcPr>
          <w:p w14:paraId="3417E818"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0.101</w:t>
            </w:r>
          </w:p>
        </w:tc>
        <w:tc>
          <w:tcPr>
            <w:tcW w:w="892" w:type="dxa"/>
            <w:tcBorders>
              <w:top w:val="nil"/>
              <w:left w:val="nil"/>
              <w:bottom w:val="nil"/>
              <w:right w:val="nil"/>
            </w:tcBorders>
            <w:shd w:val="clear" w:color="auto" w:fill="auto"/>
            <w:vAlign w:val="center"/>
            <w:hideMark/>
          </w:tcPr>
          <w:p w14:paraId="142FA8E1"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0.043</w:t>
            </w:r>
          </w:p>
        </w:tc>
        <w:tc>
          <w:tcPr>
            <w:tcW w:w="1013" w:type="dxa"/>
            <w:gridSpan w:val="2"/>
            <w:tcBorders>
              <w:top w:val="nil"/>
              <w:left w:val="nil"/>
              <w:bottom w:val="nil"/>
              <w:right w:val="nil"/>
            </w:tcBorders>
            <w:shd w:val="clear" w:color="auto" w:fill="auto"/>
            <w:vAlign w:val="center"/>
            <w:hideMark/>
          </w:tcPr>
          <w:p w14:paraId="036E7025"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0.102</w:t>
            </w:r>
          </w:p>
        </w:tc>
        <w:tc>
          <w:tcPr>
            <w:tcW w:w="916" w:type="dxa"/>
            <w:tcBorders>
              <w:top w:val="nil"/>
              <w:left w:val="nil"/>
              <w:bottom w:val="nil"/>
              <w:right w:val="nil"/>
            </w:tcBorders>
            <w:vAlign w:val="center"/>
          </w:tcPr>
          <w:p w14:paraId="3ED0FBF4"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0.048</w:t>
            </w:r>
          </w:p>
        </w:tc>
        <w:tc>
          <w:tcPr>
            <w:tcW w:w="976" w:type="dxa"/>
            <w:gridSpan w:val="2"/>
            <w:tcBorders>
              <w:top w:val="nil"/>
              <w:left w:val="nil"/>
              <w:bottom w:val="nil"/>
              <w:right w:val="nil"/>
            </w:tcBorders>
            <w:vAlign w:val="center"/>
          </w:tcPr>
          <w:p w14:paraId="725EA88A"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0.138</w:t>
            </w:r>
          </w:p>
        </w:tc>
      </w:tr>
      <w:tr w:rsidR="00F477E5" w:rsidRPr="00AC3777" w14:paraId="006BB23A" w14:textId="77777777" w:rsidTr="009211F5">
        <w:trPr>
          <w:trHeight w:val="315"/>
        </w:trPr>
        <w:tc>
          <w:tcPr>
            <w:tcW w:w="1163" w:type="dxa"/>
            <w:tcBorders>
              <w:top w:val="nil"/>
              <w:left w:val="nil"/>
              <w:bottom w:val="nil"/>
              <w:right w:val="nil"/>
            </w:tcBorders>
            <w:shd w:val="clear" w:color="auto" w:fill="auto"/>
            <w:vAlign w:val="center"/>
            <w:hideMark/>
          </w:tcPr>
          <w:p w14:paraId="7879018B"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Chebnet</w:t>
            </w:r>
          </w:p>
        </w:tc>
        <w:tc>
          <w:tcPr>
            <w:tcW w:w="860" w:type="dxa"/>
            <w:tcBorders>
              <w:top w:val="nil"/>
              <w:left w:val="nil"/>
              <w:bottom w:val="nil"/>
              <w:right w:val="nil"/>
            </w:tcBorders>
            <w:shd w:val="clear" w:color="auto" w:fill="auto"/>
            <w:vAlign w:val="center"/>
            <w:hideMark/>
          </w:tcPr>
          <w:p w14:paraId="553D2BA1"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0.024</w:t>
            </w:r>
          </w:p>
        </w:tc>
        <w:tc>
          <w:tcPr>
            <w:tcW w:w="1042" w:type="dxa"/>
            <w:gridSpan w:val="2"/>
            <w:tcBorders>
              <w:top w:val="nil"/>
              <w:left w:val="nil"/>
              <w:bottom w:val="nil"/>
              <w:right w:val="nil"/>
            </w:tcBorders>
            <w:shd w:val="clear" w:color="auto" w:fill="auto"/>
            <w:vAlign w:val="center"/>
            <w:hideMark/>
          </w:tcPr>
          <w:p w14:paraId="26BF9C54"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0.049</w:t>
            </w:r>
          </w:p>
        </w:tc>
        <w:tc>
          <w:tcPr>
            <w:tcW w:w="844" w:type="dxa"/>
            <w:tcBorders>
              <w:top w:val="nil"/>
              <w:left w:val="nil"/>
              <w:bottom w:val="nil"/>
              <w:right w:val="nil"/>
            </w:tcBorders>
            <w:shd w:val="clear" w:color="auto" w:fill="auto"/>
            <w:vAlign w:val="center"/>
            <w:hideMark/>
          </w:tcPr>
          <w:p w14:paraId="1FDCF804"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0.022</w:t>
            </w:r>
          </w:p>
        </w:tc>
        <w:tc>
          <w:tcPr>
            <w:tcW w:w="1219" w:type="dxa"/>
            <w:gridSpan w:val="2"/>
            <w:tcBorders>
              <w:top w:val="nil"/>
              <w:left w:val="nil"/>
              <w:bottom w:val="nil"/>
              <w:right w:val="nil"/>
            </w:tcBorders>
            <w:shd w:val="clear" w:color="auto" w:fill="auto"/>
            <w:vAlign w:val="center"/>
            <w:hideMark/>
          </w:tcPr>
          <w:p w14:paraId="7B237F73"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0.092</w:t>
            </w:r>
          </w:p>
        </w:tc>
        <w:tc>
          <w:tcPr>
            <w:tcW w:w="892" w:type="dxa"/>
            <w:tcBorders>
              <w:top w:val="nil"/>
              <w:left w:val="nil"/>
              <w:bottom w:val="nil"/>
              <w:right w:val="nil"/>
            </w:tcBorders>
            <w:shd w:val="clear" w:color="auto" w:fill="auto"/>
            <w:vAlign w:val="center"/>
            <w:hideMark/>
          </w:tcPr>
          <w:p w14:paraId="1BDD625B"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0.038</w:t>
            </w:r>
          </w:p>
        </w:tc>
        <w:tc>
          <w:tcPr>
            <w:tcW w:w="1013" w:type="dxa"/>
            <w:gridSpan w:val="2"/>
            <w:tcBorders>
              <w:top w:val="nil"/>
              <w:left w:val="nil"/>
              <w:bottom w:val="nil"/>
              <w:right w:val="nil"/>
            </w:tcBorders>
            <w:shd w:val="clear" w:color="auto" w:fill="auto"/>
            <w:vAlign w:val="center"/>
            <w:hideMark/>
          </w:tcPr>
          <w:p w14:paraId="1712EF0A"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0.096</w:t>
            </w:r>
          </w:p>
        </w:tc>
        <w:tc>
          <w:tcPr>
            <w:tcW w:w="916" w:type="dxa"/>
            <w:tcBorders>
              <w:top w:val="nil"/>
              <w:left w:val="nil"/>
              <w:bottom w:val="nil"/>
              <w:right w:val="nil"/>
            </w:tcBorders>
            <w:vAlign w:val="center"/>
          </w:tcPr>
          <w:p w14:paraId="4C690C07"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0.048</w:t>
            </w:r>
          </w:p>
        </w:tc>
        <w:tc>
          <w:tcPr>
            <w:tcW w:w="976" w:type="dxa"/>
            <w:gridSpan w:val="2"/>
            <w:tcBorders>
              <w:top w:val="nil"/>
              <w:left w:val="nil"/>
              <w:bottom w:val="nil"/>
              <w:right w:val="nil"/>
            </w:tcBorders>
            <w:vAlign w:val="center"/>
          </w:tcPr>
          <w:p w14:paraId="74FF47A0"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0.143</w:t>
            </w:r>
          </w:p>
        </w:tc>
      </w:tr>
      <w:tr w:rsidR="00F477E5" w:rsidRPr="00AC3777" w14:paraId="5B4186D4" w14:textId="77777777" w:rsidTr="009211F5">
        <w:trPr>
          <w:trHeight w:val="315"/>
        </w:trPr>
        <w:tc>
          <w:tcPr>
            <w:tcW w:w="1163" w:type="dxa"/>
            <w:tcBorders>
              <w:top w:val="nil"/>
              <w:left w:val="nil"/>
              <w:bottom w:val="nil"/>
              <w:right w:val="nil"/>
            </w:tcBorders>
            <w:shd w:val="clear" w:color="auto" w:fill="auto"/>
            <w:vAlign w:val="center"/>
            <w:hideMark/>
          </w:tcPr>
          <w:p w14:paraId="3EA0FA2A"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GCN</w:t>
            </w:r>
          </w:p>
        </w:tc>
        <w:tc>
          <w:tcPr>
            <w:tcW w:w="860" w:type="dxa"/>
            <w:tcBorders>
              <w:top w:val="nil"/>
              <w:left w:val="nil"/>
              <w:bottom w:val="nil"/>
              <w:right w:val="nil"/>
            </w:tcBorders>
            <w:shd w:val="clear" w:color="auto" w:fill="auto"/>
            <w:vAlign w:val="center"/>
            <w:hideMark/>
          </w:tcPr>
          <w:p w14:paraId="40AA05B6"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5</w:t>
            </w:r>
            <w:r w:rsidRPr="00AC3777">
              <w:rPr>
                <w:rFonts w:ascii="Times New Roman" w:eastAsia="等线" w:hAnsi="Times New Roman" w:cs="Times New Roman"/>
                <w:sz w:val="22"/>
                <w:szCs w:val="22"/>
              </w:rPr>
              <w:t>6</w:t>
            </w:r>
          </w:p>
        </w:tc>
        <w:tc>
          <w:tcPr>
            <w:tcW w:w="1042" w:type="dxa"/>
            <w:gridSpan w:val="2"/>
            <w:tcBorders>
              <w:top w:val="nil"/>
              <w:left w:val="nil"/>
              <w:bottom w:val="nil"/>
              <w:right w:val="nil"/>
            </w:tcBorders>
            <w:shd w:val="clear" w:color="auto" w:fill="auto"/>
            <w:vAlign w:val="center"/>
            <w:hideMark/>
          </w:tcPr>
          <w:p w14:paraId="55A9DE00"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w:t>
            </w:r>
            <w:r w:rsidRPr="00AC3777">
              <w:rPr>
                <w:rFonts w:ascii="Times New Roman" w:eastAsia="等线" w:hAnsi="Times New Roman" w:cs="Times New Roman" w:hint="eastAsia"/>
                <w:sz w:val="22"/>
                <w:szCs w:val="22"/>
              </w:rPr>
              <w:t>783</w:t>
            </w:r>
          </w:p>
        </w:tc>
        <w:tc>
          <w:tcPr>
            <w:tcW w:w="844" w:type="dxa"/>
            <w:tcBorders>
              <w:top w:val="nil"/>
              <w:left w:val="nil"/>
              <w:bottom w:val="nil"/>
              <w:right w:val="nil"/>
            </w:tcBorders>
            <w:shd w:val="clear" w:color="auto" w:fill="auto"/>
            <w:vAlign w:val="center"/>
            <w:hideMark/>
          </w:tcPr>
          <w:p w14:paraId="70B67964"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0.030</w:t>
            </w:r>
          </w:p>
        </w:tc>
        <w:tc>
          <w:tcPr>
            <w:tcW w:w="1219" w:type="dxa"/>
            <w:gridSpan w:val="2"/>
            <w:tcBorders>
              <w:top w:val="nil"/>
              <w:left w:val="nil"/>
              <w:bottom w:val="nil"/>
              <w:right w:val="nil"/>
            </w:tcBorders>
            <w:shd w:val="clear" w:color="auto" w:fill="auto"/>
            <w:vAlign w:val="center"/>
            <w:hideMark/>
          </w:tcPr>
          <w:p w14:paraId="235BF7E7"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6</w:t>
            </w:r>
            <w:r w:rsidRPr="00AC3777">
              <w:rPr>
                <w:rFonts w:ascii="Times New Roman" w:eastAsia="等线" w:hAnsi="Times New Roman" w:cs="Times New Roman"/>
                <w:sz w:val="22"/>
                <w:szCs w:val="22"/>
              </w:rPr>
              <w:t>7</w:t>
            </w:r>
          </w:p>
        </w:tc>
        <w:tc>
          <w:tcPr>
            <w:tcW w:w="892" w:type="dxa"/>
            <w:tcBorders>
              <w:top w:val="nil"/>
              <w:left w:val="nil"/>
              <w:bottom w:val="nil"/>
              <w:right w:val="nil"/>
            </w:tcBorders>
            <w:shd w:val="clear" w:color="auto" w:fill="auto"/>
            <w:vAlign w:val="center"/>
            <w:hideMark/>
          </w:tcPr>
          <w:p w14:paraId="1A421517"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3</w:t>
            </w:r>
            <w:r w:rsidRPr="00AC3777">
              <w:rPr>
                <w:rFonts w:ascii="Times New Roman" w:eastAsia="等线" w:hAnsi="Times New Roman" w:cs="Times New Roman"/>
                <w:sz w:val="22"/>
                <w:szCs w:val="22"/>
              </w:rPr>
              <w:t>2</w:t>
            </w:r>
          </w:p>
        </w:tc>
        <w:tc>
          <w:tcPr>
            <w:tcW w:w="1013" w:type="dxa"/>
            <w:gridSpan w:val="2"/>
            <w:tcBorders>
              <w:top w:val="nil"/>
              <w:left w:val="nil"/>
              <w:bottom w:val="nil"/>
              <w:right w:val="nil"/>
            </w:tcBorders>
            <w:shd w:val="clear" w:color="auto" w:fill="auto"/>
            <w:vAlign w:val="center"/>
            <w:hideMark/>
          </w:tcPr>
          <w:p w14:paraId="742FC15C"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5</w:t>
            </w:r>
            <w:r w:rsidRPr="00AC3777">
              <w:rPr>
                <w:rFonts w:ascii="Times New Roman" w:eastAsia="等线" w:hAnsi="Times New Roman" w:cs="Times New Roman"/>
                <w:sz w:val="22"/>
                <w:szCs w:val="22"/>
              </w:rPr>
              <w:t>5</w:t>
            </w:r>
          </w:p>
        </w:tc>
        <w:tc>
          <w:tcPr>
            <w:tcW w:w="916" w:type="dxa"/>
            <w:tcBorders>
              <w:top w:val="nil"/>
              <w:left w:val="nil"/>
              <w:bottom w:val="nil"/>
              <w:right w:val="nil"/>
            </w:tcBorders>
          </w:tcPr>
          <w:p w14:paraId="6719D47D"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0.050</w:t>
            </w:r>
          </w:p>
        </w:tc>
        <w:tc>
          <w:tcPr>
            <w:tcW w:w="976" w:type="dxa"/>
            <w:gridSpan w:val="2"/>
            <w:tcBorders>
              <w:top w:val="nil"/>
              <w:left w:val="nil"/>
              <w:bottom w:val="nil"/>
              <w:right w:val="nil"/>
            </w:tcBorders>
          </w:tcPr>
          <w:p w14:paraId="64F9B92B"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0.918</w:t>
            </w:r>
          </w:p>
        </w:tc>
      </w:tr>
      <w:tr w:rsidR="00F477E5" w:rsidRPr="00AC3777" w14:paraId="1FF34E7F" w14:textId="77777777" w:rsidTr="009211F5">
        <w:trPr>
          <w:trHeight w:val="315"/>
        </w:trPr>
        <w:tc>
          <w:tcPr>
            <w:tcW w:w="1163" w:type="dxa"/>
            <w:tcBorders>
              <w:top w:val="nil"/>
              <w:left w:val="nil"/>
              <w:right w:val="nil"/>
            </w:tcBorders>
            <w:shd w:val="clear" w:color="auto" w:fill="auto"/>
            <w:vAlign w:val="center"/>
            <w:hideMark/>
          </w:tcPr>
          <w:p w14:paraId="7BDE558B"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GAT</w:t>
            </w:r>
          </w:p>
        </w:tc>
        <w:tc>
          <w:tcPr>
            <w:tcW w:w="860" w:type="dxa"/>
            <w:tcBorders>
              <w:top w:val="nil"/>
              <w:left w:val="nil"/>
              <w:right w:val="nil"/>
            </w:tcBorders>
            <w:shd w:val="clear" w:color="auto" w:fill="auto"/>
            <w:vAlign w:val="center"/>
            <w:hideMark/>
          </w:tcPr>
          <w:p w14:paraId="1B84B03B"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0.066</w:t>
            </w:r>
          </w:p>
        </w:tc>
        <w:tc>
          <w:tcPr>
            <w:tcW w:w="1042" w:type="dxa"/>
            <w:gridSpan w:val="2"/>
            <w:tcBorders>
              <w:top w:val="nil"/>
              <w:left w:val="nil"/>
              <w:right w:val="nil"/>
            </w:tcBorders>
            <w:shd w:val="clear" w:color="auto" w:fill="auto"/>
            <w:vAlign w:val="center"/>
            <w:hideMark/>
          </w:tcPr>
          <w:p w14:paraId="4C698F4A"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0.116</w:t>
            </w:r>
          </w:p>
        </w:tc>
        <w:tc>
          <w:tcPr>
            <w:tcW w:w="844" w:type="dxa"/>
            <w:tcBorders>
              <w:top w:val="nil"/>
              <w:left w:val="nil"/>
              <w:right w:val="nil"/>
            </w:tcBorders>
            <w:shd w:val="clear" w:color="auto" w:fill="auto"/>
            <w:vAlign w:val="center"/>
            <w:hideMark/>
          </w:tcPr>
          <w:p w14:paraId="08AAEB25"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0.026</w:t>
            </w:r>
          </w:p>
        </w:tc>
        <w:tc>
          <w:tcPr>
            <w:tcW w:w="1219" w:type="dxa"/>
            <w:gridSpan w:val="2"/>
            <w:tcBorders>
              <w:top w:val="nil"/>
              <w:left w:val="nil"/>
              <w:right w:val="nil"/>
            </w:tcBorders>
            <w:shd w:val="clear" w:color="auto" w:fill="auto"/>
            <w:vAlign w:val="center"/>
            <w:hideMark/>
          </w:tcPr>
          <w:p w14:paraId="200B9514"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0.082</w:t>
            </w:r>
          </w:p>
        </w:tc>
        <w:tc>
          <w:tcPr>
            <w:tcW w:w="892" w:type="dxa"/>
            <w:tcBorders>
              <w:top w:val="nil"/>
              <w:left w:val="nil"/>
              <w:right w:val="nil"/>
            </w:tcBorders>
            <w:shd w:val="clear" w:color="auto" w:fill="auto"/>
            <w:vAlign w:val="center"/>
            <w:hideMark/>
          </w:tcPr>
          <w:p w14:paraId="7762E14D"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0.042</w:t>
            </w:r>
          </w:p>
        </w:tc>
        <w:tc>
          <w:tcPr>
            <w:tcW w:w="1013" w:type="dxa"/>
            <w:gridSpan w:val="2"/>
            <w:tcBorders>
              <w:top w:val="nil"/>
              <w:left w:val="nil"/>
              <w:right w:val="nil"/>
            </w:tcBorders>
            <w:shd w:val="clear" w:color="auto" w:fill="auto"/>
            <w:vAlign w:val="center"/>
            <w:hideMark/>
          </w:tcPr>
          <w:p w14:paraId="276A3A4A"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0.074</w:t>
            </w:r>
          </w:p>
        </w:tc>
        <w:tc>
          <w:tcPr>
            <w:tcW w:w="916" w:type="dxa"/>
            <w:tcBorders>
              <w:top w:val="nil"/>
              <w:left w:val="nil"/>
              <w:right w:val="nil"/>
            </w:tcBorders>
            <w:vAlign w:val="center"/>
          </w:tcPr>
          <w:p w14:paraId="314AF157"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0.037</w:t>
            </w:r>
          </w:p>
        </w:tc>
        <w:tc>
          <w:tcPr>
            <w:tcW w:w="976" w:type="dxa"/>
            <w:gridSpan w:val="2"/>
            <w:tcBorders>
              <w:top w:val="nil"/>
              <w:left w:val="nil"/>
              <w:right w:val="nil"/>
            </w:tcBorders>
            <w:vAlign w:val="center"/>
          </w:tcPr>
          <w:p w14:paraId="231962E2"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hint="eastAsia"/>
                <w:sz w:val="22"/>
                <w:szCs w:val="22"/>
              </w:rPr>
              <w:t>0.064</w:t>
            </w:r>
          </w:p>
        </w:tc>
      </w:tr>
      <w:tr w:rsidR="00F477E5" w:rsidRPr="00AC3777" w14:paraId="7DCD11B9" w14:textId="77777777" w:rsidTr="009211F5">
        <w:trPr>
          <w:trHeight w:val="315"/>
        </w:trPr>
        <w:tc>
          <w:tcPr>
            <w:tcW w:w="1163" w:type="dxa"/>
            <w:tcBorders>
              <w:top w:val="nil"/>
              <w:left w:val="nil"/>
              <w:bottom w:val="single" w:sz="12" w:space="0" w:color="auto"/>
              <w:right w:val="nil"/>
            </w:tcBorders>
            <w:shd w:val="clear" w:color="auto" w:fill="auto"/>
            <w:vAlign w:val="center"/>
            <w:hideMark/>
          </w:tcPr>
          <w:p w14:paraId="5417222C" w14:textId="77777777" w:rsidR="00F477E5" w:rsidRPr="00AC3777" w:rsidRDefault="00F477E5"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hint="eastAsia"/>
                <w:kern w:val="0"/>
                <w:sz w:val="24"/>
              </w:rPr>
              <w:t>SVM</w:t>
            </w:r>
          </w:p>
        </w:tc>
        <w:tc>
          <w:tcPr>
            <w:tcW w:w="860" w:type="dxa"/>
            <w:tcBorders>
              <w:top w:val="nil"/>
              <w:left w:val="nil"/>
              <w:bottom w:val="single" w:sz="12" w:space="0" w:color="auto"/>
              <w:right w:val="nil"/>
            </w:tcBorders>
            <w:shd w:val="clear" w:color="auto" w:fill="auto"/>
            <w:vAlign w:val="center"/>
            <w:hideMark/>
          </w:tcPr>
          <w:p w14:paraId="1686C921"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w:t>
            </w:r>
            <w:r w:rsidRPr="00AC3777">
              <w:rPr>
                <w:rFonts w:ascii="Times New Roman" w:eastAsia="等线" w:hAnsi="Times New Roman" w:cs="Times New Roman" w:hint="eastAsia"/>
                <w:sz w:val="22"/>
                <w:szCs w:val="22"/>
              </w:rPr>
              <w:t>3</w:t>
            </w:r>
          </w:p>
        </w:tc>
        <w:tc>
          <w:tcPr>
            <w:tcW w:w="1042" w:type="dxa"/>
            <w:gridSpan w:val="2"/>
            <w:tcBorders>
              <w:top w:val="nil"/>
              <w:left w:val="nil"/>
              <w:bottom w:val="single" w:sz="12" w:space="0" w:color="auto"/>
              <w:right w:val="nil"/>
            </w:tcBorders>
            <w:shd w:val="clear" w:color="auto" w:fill="auto"/>
            <w:vAlign w:val="center"/>
            <w:hideMark/>
          </w:tcPr>
          <w:p w14:paraId="4BDEB3FB"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0</w:t>
            </w:r>
          </w:p>
        </w:tc>
        <w:tc>
          <w:tcPr>
            <w:tcW w:w="844" w:type="dxa"/>
            <w:tcBorders>
              <w:top w:val="nil"/>
              <w:left w:val="nil"/>
              <w:bottom w:val="single" w:sz="12" w:space="0" w:color="auto"/>
              <w:right w:val="nil"/>
            </w:tcBorders>
            <w:shd w:val="clear" w:color="auto" w:fill="auto"/>
            <w:vAlign w:val="center"/>
            <w:hideMark/>
          </w:tcPr>
          <w:p w14:paraId="39AB787B"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0.017</w:t>
            </w:r>
          </w:p>
        </w:tc>
        <w:tc>
          <w:tcPr>
            <w:tcW w:w="1219" w:type="dxa"/>
            <w:gridSpan w:val="2"/>
            <w:tcBorders>
              <w:top w:val="nil"/>
              <w:left w:val="nil"/>
              <w:bottom w:val="single" w:sz="12" w:space="0" w:color="auto"/>
              <w:right w:val="nil"/>
            </w:tcBorders>
            <w:shd w:val="clear" w:color="auto" w:fill="auto"/>
            <w:vAlign w:val="center"/>
            <w:hideMark/>
          </w:tcPr>
          <w:p w14:paraId="0239C76D"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30</w:t>
            </w:r>
          </w:p>
        </w:tc>
        <w:tc>
          <w:tcPr>
            <w:tcW w:w="892" w:type="dxa"/>
            <w:tcBorders>
              <w:top w:val="nil"/>
              <w:left w:val="nil"/>
              <w:bottom w:val="single" w:sz="12" w:space="0" w:color="auto"/>
              <w:right w:val="nil"/>
            </w:tcBorders>
            <w:shd w:val="clear" w:color="auto" w:fill="auto"/>
            <w:vAlign w:val="center"/>
            <w:hideMark/>
          </w:tcPr>
          <w:p w14:paraId="7DA451AC"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0.022</w:t>
            </w:r>
          </w:p>
        </w:tc>
        <w:tc>
          <w:tcPr>
            <w:tcW w:w="1013" w:type="dxa"/>
            <w:gridSpan w:val="2"/>
            <w:tcBorders>
              <w:top w:val="nil"/>
              <w:left w:val="nil"/>
              <w:bottom w:val="single" w:sz="12" w:space="0" w:color="auto"/>
              <w:right w:val="nil"/>
            </w:tcBorders>
            <w:shd w:val="clear" w:color="auto" w:fill="auto"/>
            <w:vAlign w:val="center"/>
            <w:hideMark/>
          </w:tcPr>
          <w:p w14:paraId="23DE32B8" w14:textId="77777777" w:rsidR="00F477E5" w:rsidRPr="00AC3777" w:rsidRDefault="00F477E5" w:rsidP="009211F5">
            <w:pPr>
              <w:widowControl/>
              <w:jc w:val="center"/>
              <w:rPr>
                <w:rFonts w:ascii="Times New Roman" w:eastAsia="等线" w:hAnsi="Times New Roman" w:cs="Times New Roman"/>
                <w:kern w:val="0"/>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45</w:t>
            </w:r>
          </w:p>
        </w:tc>
        <w:tc>
          <w:tcPr>
            <w:tcW w:w="916" w:type="dxa"/>
            <w:tcBorders>
              <w:top w:val="nil"/>
              <w:left w:val="nil"/>
              <w:bottom w:val="single" w:sz="12" w:space="0" w:color="auto"/>
              <w:right w:val="nil"/>
            </w:tcBorders>
            <w:vAlign w:val="center"/>
          </w:tcPr>
          <w:p w14:paraId="1E4C715F"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sz w:val="22"/>
                <w:szCs w:val="22"/>
              </w:rPr>
              <w:t>0.02</w:t>
            </w:r>
            <w:r w:rsidRPr="00AC3777">
              <w:rPr>
                <w:rFonts w:ascii="Times New Roman" w:eastAsia="等线" w:hAnsi="Times New Roman" w:cs="Times New Roman" w:hint="eastAsia"/>
                <w:sz w:val="22"/>
                <w:szCs w:val="22"/>
              </w:rPr>
              <w:t>3</w:t>
            </w:r>
          </w:p>
        </w:tc>
        <w:tc>
          <w:tcPr>
            <w:tcW w:w="976" w:type="dxa"/>
            <w:gridSpan w:val="2"/>
            <w:tcBorders>
              <w:top w:val="nil"/>
              <w:left w:val="nil"/>
              <w:bottom w:val="single" w:sz="12" w:space="0" w:color="auto"/>
              <w:right w:val="nil"/>
            </w:tcBorders>
            <w:vAlign w:val="center"/>
          </w:tcPr>
          <w:p w14:paraId="75A609A6" w14:textId="77777777" w:rsidR="00F477E5" w:rsidRPr="00AC3777" w:rsidRDefault="00F477E5" w:rsidP="009211F5">
            <w:pPr>
              <w:widowControl/>
              <w:jc w:val="center"/>
              <w:rPr>
                <w:rFonts w:ascii="Times New Roman" w:eastAsia="等线" w:hAnsi="Times New Roman" w:cs="Times New Roman"/>
                <w:sz w:val="22"/>
                <w:szCs w:val="22"/>
              </w:rPr>
            </w:pPr>
            <w:r w:rsidRPr="00AC3777">
              <w:rPr>
                <w:rFonts w:ascii="Times New Roman" w:eastAsia="等线" w:hAnsi="Times New Roman" w:cs="Times New Roman"/>
                <w:sz w:val="22"/>
                <w:szCs w:val="22"/>
              </w:rPr>
              <w:t>0.0</w:t>
            </w:r>
            <w:r w:rsidRPr="00AC3777">
              <w:rPr>
                <w:rFonts w:ascii="Times New Roman" w:eastAsia="等线" w:hAnsi="Times New Roman" w:cs="Times New Roman" w:hint="eastAsia"/>
                <w:sz w:val="22"/>
                <w:szCs w:val="22"/>
              </w:rPr>
              <w:t>42</w:t>
            </w:r>
          </w:p>
        </w:tc>
      </w:tr>
    </w:tbl>
    <w:p w14:paraId="359D8476" w14:textId="77777777" w:rsidR="00B61780" w:rsidRPr="00AC3777" w:rsidRDefault="00B61780">
      <w:pPr>
        <w:widowControl/>
        <w:tabs>
          <w:tab w:val="left" w:pos="420"/>
        </w:tabs>
        <w:jc w:val="left"/>
        <w:rPr>
          <w:rFonts w:ascii="Times New Roman" w:eastAsia="等线" w:hAnsi="Times New Roman" w:cs="Times New Roman"/>
          <w:b/>
          <w:bCs/>
          <w:sz w:val="24"/>
          <w:lang w:bidi="ar"/>
        </w:rPr>
      </w:pPr>
    </w:p>
    <w:p w14:paraId="147B0466" w14:textId="633164D8" w:rsidR="008C7553" w:rsidRPr="00AC3777" w:rsidRDefault="008C7553" w:rsidP="00EB0345">
      <w:pPr>
        <w:widowControl/>
        <w:jc w:val="center"/>
        <w:rPr>
          <w:rFonts w:ascii="Times New Roman" w:eastAsia="宋体" w:hAnsi="Times New Roman" w:cs="Times New Roman"/>
          <w:sz w:val="24"/>
          <w:lang w:bidi="ar"/>
        </w:rPr>
      </w:pPr>
      <w:bookmarkStart w:id="1" w:name="_Hlk204508220"/>
      <w:r w:rsidRPr="00AC3777">
        <w:rPr>
          <w:rFonts w:ascii="Times New Roman" w:eastAsia="宋体" w:hAnsi="Times New Roman" w:cs="Times New Roman"/>
          <w:b/>
          <w:bCs/>
          <w:sz w:val="24"/>
          <w:lang w:bidi="ar"/>
        </w:rPr>
        <w:t>Table S</w:t>
      </w:r>
      <w:proofErr w:type="gramStart"/>
      <w:r w:rsidRPr="00AC3777">
        <w:rPr>
          <w:rFonts w:ascii="Times New Roman" w:eastAsia="宋体" w:hAnsi="Times New Roman" w:cs="Times New Roman" w:hint="eastAsia"/>
          <w:b/>
          <w:bCs/>
          <w:sz w:val="24"/>
          <w:lang w:bidi="ar"/>
        </w:rPr>
        <w:t>5</w:t>
      </w:r>
      <w:r w:rsidRPr="00AC3777">
        <w:rPr>
          <w:rFonts w:ascii="Times New Roman" w:eastAsia="宋体" w:hAnsi="Times New Roman" w:cs="Times New Roman"/>
          <w:sz w:val="24"/>
          <w:lang w:bidi="ar"/>
        </w:rPr>
        <w:t xml:space="preserve">  The</w:t>
      </w:r>
      <w:proofErr w:type="gramEnd"/>
      <w:r w:rsidRPr="00AC3777">
        <w:rPr>
          <w:rFonts w:ascii="Times New Roman" w:eastAsia="宋体" w:hAnsi="Times New Roman" w:cs="Times New Roman"/>
          <w:sz w:val="24"/>
          <w:lang w:bidi="ar"/>
        </w:rPr>
        <w:t xml:space="preserve"> results of AUROC and AUPR for</w:t>
      </w:r>
      <w:r w:rsidRPr="00AC3777">
        <w:rPr>
          <w:rFonts w:ascii="Times New Roman" w:eastAsia="宋体" w:hAnsi="Times New Roman" w:cs="Times New Roman" w:hint="eastAsia"/>
          <w:sz w:val="24"/>
          <w:lang w:bidi="ar"/>
        </w:rPr>
        <w:t xml:space="preserve"> different values of </w:t>
      </w:r>
      <w:r w:rsidR="0083146E" w:rsidRPr="00AC3777">
        <w:rPr>
          <w:rFonts w:ascii="Times New Roman" w:eastAsia="宋体" w:hAnsi="Times New Roman" w:cs="Times New Roman" w:hint="eastAsia"/>
          <w:i/>
          <w:iCs/>
          <w:sz w:val="24"/>
          <w:lang w:bidi="ar"/>
        </w:rPr>
        <w:t>p</w:t>
      </w:r>
      <w:r w:rsidRPr="00AC3777">
        <w:rPr>
          <w:rFonts w:ascii="Times New Roman" w:eastAsia="宋体" w:hAnsi="Times New Roman" w:cs="Times New Roman" w:hint="eastAsia"/>
          <w:sz w:val="24"/>
          <w:lang w:bidi="ar"/>
        </w:rPr>
        <w:t xml:space="preserve"> and </w:t>
      </w:r>
      <w:r w:rsidRPr="00AC3777">
        <w:rPr>
          <w:rFonts w:ascii="Times New Roman" w:eastAsia="宋体" w:hAnsi="Times New Roman" w:cs="Times New Roman" w:hint="eastAsia"/>
          <w:i/>
          <w:iCs/>
          <w:sz w:val="24"/>
          <w:lang w:bidi="ar"/>
        </w:rPr>
        <w:t>q</w:t>
      </w:r>
      <w:r w:rsidRPr="00AC3777">
        <w:rPr>
          <w:rFonts w:ascii="Times New Roman" w:eastAsia="宋体" w:hAnsi="Times New Roman" w:cs="Times New Roman"/>
          <w:sz w:val="24"/>
          <w:lang w:bidi="ar"/>
        </w:rPr>
        <w:t>.</w:t>
      </w:r>
    </w:p>
    <w:tbl>
      <w:tblPr>
        <w:tblW w:w="7280" w:type="dxa"/>
        <w:jc w:val="center"/>
        <w:tblLayout w:type="fixed"/>
        <w:tblLook w:val="04A0" w:firstRow="1" w:lastRow="0" w:firstColumn="1" w:lastColumn="0" w:noHBand="0" w:noVBand="1"/>
      </w:tblPr>
      <w:tblGrid>
        <w:gridCol w:w="1701"/>
        <w:gridCol w:w="1134"/>
        <w:gridCol w:w="1560"/>
        <w:gridCol w:w="1261"/>
        <w:gridCol w:w="1624"/>
      </w:tblGrid>
      <w:tr w:rsidR="008C7553" w:rsidRPr="00AC3777" w14:paraId="2DD61729" w14:textId="77777777" w:rsidTr="00EB0345">
        <w:trPr>
          <w:trHeight w:val="300"/>
          <w:jc w:val="center"/>
        </w:trPr>
        <w:tc>
          <w:tcPr>
            <w:tcW w:w="1701" w:type="dxa"/>
            <w:tcBorders>
              <w:top w:val="single" w:sz="12" w:space="0" w:color="auto"/>
              <w:left w:val="nil"/>
              <w:bottom w:val="single" w:sz="12" w:space="0" w:color="auto"/>
              <w:right w:val="nil"/>
            </w:tcBorders>
            <w:shd w:val="clear" w:color="auto" w:fill="auto"/>
            <w:noWrap/>
            <w:vAlign w:val="center"/>
            <w:hideMark/>
          </w:tcPr>
          <w:p w14:paraId="4E64806A" w14:textId="77777777" w:rsidR="008C7553" w:rsidRPr="00AC3777" w:rsidRDefault="008C7553" w:rsidP="009211F5">
            <w:pPr>
              <w:widowControl/>
              <w:jc w:val="center"/>
              <w:rPr>
                <w:rFonts w:ascii="Times New Roman" w:eastAsia="Times New Roman" w:hAnsi="Times New Roman" w:cs="Times New Roman"/>
                <w:kern w:val="0"/>
                <w:sz w:val="24"/>
              </w:rPr>
            </w:pPr>
          </w:p>
        </w:tc>
        <w:tc>
          <w:tcPr>
            <w:tcW w:w="1134" w:type="dxa"/>
            <w:tcBorders>
              <w:top w:val="single" w:sz="12" w:space="0" w:color="auto"/>
              <w:left w:val="nil"/>
              <w:bottom w:val="single" w:sz="12" w:space="0" w:color="auto"/>
              <w:right w:val="nil"/>
            </w:tcBorders>
            <w:shd w:val="clear" w:color="auto" w:fill="auto"/>
            <w:noWrap/>
            <w:vAlign w:val="center"/>
            <w:hideMark/>
          </w:tcPr>
          <w:p w14:paraId="009F47AA" w14:textId="77777777" w:rsidR="008C7553" w:rsidRPr="00AC3777" w:rsidRDefault="008C7553" w:rsidP="009211F5">
            <w:pPr>
              <w:widowControl/>
              <w:jc w:val="center"/>
              <w:rPr>
                <w:rFonts w:ascii="Times New Roman" w:eastAsia="Times New Roman" w:hAnsi="Times New Roman" w:cs="Times New Roman"/>
                <w:kern w:val="0"/>
                <w:sz w:val="24"/>
              </w:rPr>
            </w:pPr>
          </w:p>
        </w:tc>
        <w:tc>
          <w:tcPr>
            <w:tcW w:w="1560" w:type="dxa"/>
            <w:tcBorders>
              <w:top w:val="single" w:sz="12" w:space="0" w:color="auto"/>
              <w:left w:val="nil"/>
              <w:bottom w:val="single" w:sz="12" w:space="0" w:color="auto"/>
              <w:right w:val="nil"/>
            </w:tcBorders>
            <w:shd w:val="clear" w:color="auto" w:fill="auto"/>
            <w:noWrap/>
            <w:vAlign w:val="center"/>
            <w:hideMark/>
          </w:tcPr>
          <w:p w14:paraId="798D007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PPNet</w:t>
            </w:r>
          </w:p>
        </w:tc>
        <w:tc>
          <w:tcPr>
            <w:tcW w:w="1261" w:type="dxa"/>
            <w:tcBorders>
              <w:top w:val="single" w:sz="12" w:space="0" w:color="auto"/>
              <w:left w:val="nil"/>
              <w:bottom w:val="single" w:sz="12" w:space="0" w:color="auto"/>
              <w:right w:val="nil"/>
            </w:tcBorders>
            <w:shd w:val="clear" w:color="auto" w:fill="auto"/>
            <w:noWrap/>
            <w:vAlign w:val="center"/>
            <w:hideMark/>
          </w:tcPr>
          <w:p w14:paraId="3158193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PathNet</w:t>
            </w:r>
          </w:p>
        </w:tc>
        <w:tc>
          <w:tcPr>
            <w:tcW w:w="1624" w:type="dxa"/>
            <w:tcBorders>
              <w:top w:val="single" w:sz="12" w:space="0" w:color="auto"/>
              <w:left w:val="nil"/>
              <w:bottom w:val="single" w:sz="12" w:space="0" w:color="auto"/>
              <w:right w:val="nil"/>
            </w:tcBorders>
            <w:shd w:val="clear" w:color="auto" w:fill="auto"/>
            <w:noWrap/>
            <w:vAlign w:val="center"/>
            <w:hideMark/>
          </w:tcPr>
          <w:p w14:paraId="1BCD4B7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GGNet</w:t>
            </w:r>
          </w:p>
        </w:tc>
      </w:tr>
      <w:tr w:rsidR="008C7553" w:rsidRPr="00AC3777" w14:paraId="6D117650" w14:textId="77777777" w:rsidTr="00EB0345">
        <w:trPr>
          <w:trHeight w:val="300"/>
          <w:jc w:val="center"/>
        </w:trPr>
        <w:tc>
          <w:tcPr>
            <w:tcW w:w="1701" w:type="dxa"/>
            <w:vMerge w:val="restart"/>
            <w:tcBorders>
              <w:top w:val="single" w:sz="12" w:space="0" w:color="auto"/>
              <w:left w:val="nil"/>
              <w:right w:val="nil"/>
            </w:tcBorders>
            <w:shd w:val="clear" w:color="auto" w:fill="auto"/>
            <w:noWrap/>
            <w:vAlign w:val="center"/>
          </w:tcPr>
          <w:p w14:paraId="0943597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p=0.25</w:t>
            </w:r>
            <w:r w:rsidRPr="00AC3777">
              <w:rPr>
                <w:rFonts w:ascii="Times New Roman" w:eastAsia="等线" w:hAnsi="Times New Roman" w:cs="Times New Roman" w:hint="eastAsia"/>
                <w:color w:val="000000"/>
                <w:kern w:val="0"/>
                <w:sz w:val="24"/>
              </w:rPr>
              <w:t xml:space="preserve"> </w:t>
            </w:r>
            <w:r w:rsidRPr="00AC3777">
              <w:rPr>
                <w:rFonts w:ascii="Times New Roman" w:eastAsia="等线" w:hAnsi="Times New Roman" w:cs="Times New Roman"/>
                <w:color w:val="000000"/>
                <w:kern w:val="0"/>
                <w:sz w:val="24"/>
              </w:rPr>
              <w:t>q=0.25</w:t>
            </w:r>
          </w:p>
        </w:tc>
        <w:tc>
          <w:tcPr>
            <w:tcW w:w="1134" w:type="dxa"/>
            <w:tcBorders>
              <w:top w:val="single" w:sz="12" w:space="0" w:color="auto"/>
              <w:left w:val="nil"/>
              <w:right w:val="nil"/>
            </w:tcBorders>
            <w:shd w:val="clear" w:color="auto" w:fill="auto"/>
            <w:noWrap/>
            <w:vAlign w:val="center"/>
          </w:tcPr>
          <w:p w14:paraId="77CAD37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top w:val="single" w:sz="12" w:space="0" w:color="auto"/>
              <w:left w:val="nil"/>
              <w:right w:val="nil"/>
            </w:tcBorders>
            <w:shd w:val="clear" w:color="auto" w:fill="auto"/>
            <w:noWrap/>
            <w:vAlign w:val="center"/>
          </w:tcPr>
          <w:p w14:paraId="3B2025E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0.8758</w:t>
            </w:r>
          </w:p>
        </w:tc>
        <w:tc>
          <w:tcPr>
            <w:tcW w:w="1261" w:type="dxa"/>
            <w:tcBorders>
              <w:top w:val="single" w:sz="12" w:space="0" w:color="auto"/>
              <w:left w:val="nil"/>
              <w:right w:val="nil"/>
            </w:tcBorders>
            <w:shd w:val="clear" w:color="auto" w:fill="auto"/>
            <w:noWrap/>
            <w:vAlign w:val="center"/>
          </w:tcPr>
          <w:p w14:paraId="5B5B9B8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0.8719</w:t>
            </w:r>
          </w:p>
        </w:tc>
        <w:tc>
          <w:tcPr>
            <w:tcW w:w="1624" w:type="dxa"/>
            <w:tcBorders>
              <w:top w:val="single" w:sz="12" w:space="0" w:color="auto"/>
              <w:left w:val="nil"/>
              <w:right w:val="nil"/>
            </w:tcBorders>
            <w:shd w:val="clear" w:color="auto" w:fill="auto"/>
            <w:noWrap/>
            <w:vAlign w:val="center"/>
          </w:tcPr>
          <w:p w14:paraId="646AB79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0.8445</w:t>
            </w:r>
          </w:p>
        </w:tc>
      </w:tr>
      <w:tr w:rsidR="008C7553" w:rsidRPr="00AC3777" w14:paraId="1F272EBD" w14:textId="77777777" w:rsidTr="00EB0345">
        <w:trPr>
          <w:trHeight w:val="300"/>
          <w:jc w:val="center"/>
        </w:trPr>
        <w:tc>
          <w:tcPr>
            <w:tcW w:w="1701" w:type="dxa"/>
            <w:vMerge/>
            <w:tcBorders>
              <w:left w:val="nil"/>
              <w:bottom w:val="nil"/>
              <w:right w:val="nil"/>
            </w:tcBorders>
            <w:shd w:val="clear" w:color="auto" w:fill="auto"/>
            <w:noWrap/>
            <w:vAlign w:val="center"/>
          </w:tcPr>
          <w:p w14:paraId="51F4DB30"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3989B1A8"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72713F1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0.8330</w:t>
            </w:r>
          </w:p>
        </w:tc>
        <w:tc>
          <w:tcPr>
            <w:tcW w:w="1261" w:type="dxa"/>
            <w:tcBorders>
              <w:left w:val="nil"/>
              <w:bottom w:val="nil"/>
              <w:right w:val="nil"/>
            </w:tcBorders>
            <w:shd w:val="clear" w:color="auto" w:fill="auto"/>
            <w:noWrap/>
            <w:vAlign w:val="center"/>
          </w:tcPr>
          <w:p w14:paraId="7D8F278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0.8599</w:t>
            </w:r>
          </w:p>
        </w:tc>
        <w:tc>
          <w:tcPr>
            <w:tcW w:w="1624" w:type="dxa"/>
            <w:tcBorders>
              <w:left w:val="nil"/>
              <w:bottom w:val="nil"/>
              <w:right w:val="nil"/>
            </w:tcBorders>
            <w:shd w:val="clear" w:color="auto" w:fill="auto"/>
            <w:noWrap/>
            <w:vAlign w:val="center"/>
          </w:tcPr>
          <w:p w14:paraId="77EB765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0.7935</w:t>
            </w:r>
          </w:p>
        </w:tc>
      </w:tr>
      <w:tr w:rsidR="008C7553" w:rsidRPr="00AC3777" w14:paraId="43D1E0AD" w14:textId="77777777" w:rsidTr="00EB0345">
        <w:trPr>
          <w:trHeight w:val="300"/>
          <w:jc w:val="center"/>
        </w:trPr>
        <w:tc>
          <w:tcPr>
            <w:tcW w:w="1701" w:type="dxa"/>
            <w:vMerge w:val="restart"/>
            <w:tcBorders>
              <w:left w:val="nil"/>
              <w:right w:val="nil"/>
            </w:tcBorders>
            <w:shd w:val="clear" w:color="auto" w:fill="auto"/>
            <w:noWrap/>
            <w:vAlign w:val="center"/>
          </w:tcPr>
          <w:p w14:paraId="3D38C16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p=0.25 q=0.5</w:t>
            </w:r>
          </w:p>
        </w:tc>
        <w:tc>
          <w:tcPr>
            <w:tcW w:w="1134" w:type="dxa"/>
            <w:tcBorders>
              <w:left w:val="nil"/>
              <w:bottom w:val="nil"/>
              <w:right w:val="nil"/>
            </w:tcBorders>
            <w:shd w:val="clear" w:color="auto" w:fill="auto"/>
            <w:noWrap/>
            <w:vAlign w:val="center"/>
          </w:tcPr>
          <w:p w14:paraId="455F935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7EA40FB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0.8762</w:t>
            </w:r>
          </w:p>
        </w:tc>
        <w:tc>
          <w:tcPr>
            <w:tcW w:w="1261" w:type="dxa"/>
            <w:tcBorders>
              <w:left w:val="nil"/>
              <w:bottom w:val="nil"/>
              <w:right w:val="nil"/>
            </w:tcBorders>
            <w:shd w:val="clear" w:color="auto" w:fill="auto"/>
            <w:noWrap/>
            <w:vAlign w:val="center"/>
          </w:tcPr>
          <w:p w14:paraId="76FB2E7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0.8737</w:t>
            </w:r>
          </w:p>
        </w:tc>
        <w:tc>
          <w:tcPr>
            <w:tcW w:w="1624" w:type="dxa"/>
            <w:tcBorders>
              <w:left w:val="nil"/>
              <w:bottom w:val="nil"/>
              <w:right w:val="nil"/>
            </w:tcBorders>
            <w:shd w:val="clear" w:color="auto" w:fill="auto"/>
            <w:noWrap/>
            <w:vAlign w:val="center"/>
          </w:tcPr>
          <w:p w14:paraId="1D32E04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0.8480</w:t>
            </w:r>
          </w:p>
        </w:tc>
      </w:tr>
      <w:tr w:rsidR="008C7553" w:rsidRPr="00AC3777" w14:paraId="3B02439F" w14:textId="77777777" w:rsidTr="00EB0345">
        <w:trPr>
          <w:trHeight w:val="300"/>
          <w:jc w:val="center"/>
        </w:trPr>
        <w:tc>
          <w:tcPr>
            <w:tcW w:w="1701" w:type="dxa"/>
            <w:vMerge/>
            <w:tcBorders>
              <w:left w:val="nil"/>
              <w:bottom w:val="nil"/>
              <w:right w:val="nil"/>
            </w:tcBorders>
            <w:shd w:val="clear" w:color="auto" w:fill="auto"/>
            <w:noWrap/>
            <w:vAlign w:val="center"/>
          </w:tcPr>
          <w:p w14:paraId="65A51620"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094EBC3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2C96733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0.8350</w:t>
            </w:r>
          </w:p>
        </w:tc>
        <w:tc>
          <w:tcPr>
            <w:tcW w:w="1261" w:type="dxa"/>
            <w:tcBorders>
              <w:left w:val="nil"/>
              <w:bottom w:val="nil"/>
              <w:right w:val="nil"/>
            </w:tcBorders>
            <w:shd w:val="clear" w:color="auto" w:fill="auto"/>
            <w:noWrap/>
            <w:vAlign w:val="center"/>
          </w:tcPr>
          <w:p w14:paraId="22CF403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0.8619</w:t>
            </w:r>
          </w:p>
        </w:tc>
        <w:tc>
          <w:tcPr>
            <w:tcW w:w="1624" w:type="dxa"/>
            <w:tcBorders>
              <w:left w:val="nil"/>
              <w:bottom w:val="nil"/>
              <w:right w:val="nil"/>
            </w:tcBorders>
            <w:shd w:val="clear" w:color="auto" w:fill="auto"/>
            <w:noWrap/>
            <w:vAlign w:val="center"/>
          </w:tcPr>
          <w:p w14:paraId="03DFC7D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0.7990</w:t>
            </w:r>
          </w:p>
        </w:tc>
      </w:tr>
      <w:tr w:rsidR="008C7553" w:rsidRPr="00AC3777" w14:paraId="7AE9E78A" w14:textId="77777777" w:rsidTr="00EB0345">
        <w:trPr>
          <w:trHeight w:val="300"/>
          <w:jc w:val="center"/>
        </w:trPr>
        <w:tc>
          <w:tcPr>
            <w:tcW w:w="1701" w:type="dxa"/>
            <w:vMerge w:val="restart"/>
            <w:tcBorders>
              <w:left w:val="nil"/>
              <w:right w:val="nil"/>
            </w:tcBorders>
            <w:shd w:val="clear" w:color="auto" w:fill="auto"/>
            <w:noWrap/>
            <w:vAlign w:val="center"/>
          </w:tcPr>
          <w:p w14:paraId="60E8ED4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p=0.25 q=1</w:t>
            </w:r>
          </w:p>
        </w:tc>
        <w:tc>
          <w:tcPr>
            <w:tcW w:w="1134" w:type="dxa"/>
            <w:tcBorders>
              <w:left w:val="nil"/>
              <w:bottom w:val="nil"/>
              <w:right w:val="nil"/>
            </w:tcBorders>
            <w:shd w:val="clear" w:color="auto" w:fill="auto"/>
            <w:noWrap/>
            <w:vAlign w:val="center"/>
          </w:tcPr>
          <w:p w14:paraId="62E461D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6E8A37C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0.8540</w:t>
            </w:r>
          </w:p>
        </w:tc>
        <w:tc>
          <w:tcPr>
            <w:tcW w:w="1261" w:type="dxa"/>
            <w:tcBorders>
              <w:left w:val="nil"/>
              <w:bottom w:val="nil"/>
              <w:right w:val="nil"/>
            </w:tcBorders>
            <w:shd w:val="clear" w:color="auto" w:fill="auto"/>
            <w:noWrap/>
            <w:vAlign w:val="center"/>
          </w:tcPr>
          <w:p w14:paraId="478B338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0.8738</w:t>
            </w:r>
          </w:p>
        </w:tc>
        <w:tc>
          <w:tcPr>
            <w:tcW w:w="1624" w:type="dxa"/>
            <w:tcBorders>
              <w:left w:val="nil"/>
              <w:bottom w:val="nil"/>
              <w:right w:val="nil"/>
            </w:tcBorders>
            <w:shd w:val="clear" w:color="auto" w:fill="auto"/>
            <w:noWrap/>
            <w:vAlign w:val="center"/>
          </w:tcPr>
          <w:p w14:paraId="424562BE"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0.8465</w:t>
            </w:r>
          </w:p>
        </w:tc>
      </w:tr>
      <w:tr w:rsidR="008C7553" w:rsidRPr="00AC3777" w14:paraId="3D620079" w14:textId="77777777" w:rsidTr="00EB0345">
        <w:trPr>
          <w:trHeight w:val="300"/>
          <w:jc w:val="center"/>
        </w:trPr>
        <w:tc>
          <w:tcPr>
            <w:tcW w:w="1701" w:type="dxa"/>
            <w:vMerge/>
            <w:tcBorders>
              <w:left w:val="nil"/>
              <w:bottom w:val="nil"/>
              <w:right w:val="nil"/>
            </w:tcBorders>
            <w:shd w:val="clear" w:color="auto" w:fill="auto"/>
            <w:noWrap/>
            <w:vAlign w:val="center"/>
          </w:tcPr>
          <w:p w14:paraId="7A649523"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7FBA513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29CB2578"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0.8285</w:t>
            </w:r>
          </w:p>
        </w:tc>
        <w:tc>
          <w:tcPr>
            <w:tcW w:w="1261" w:type="dxa"/>
            <w:tcBorders>
              <w:left w:val="nil"/>
              <w:bottom w:val="nil"/>
              <w:right w:val="nil"/>
            </w:tcBorders>
            <w:shd w:val="clear" w:color="auto" w:fill="auto"/>
            <w:noWrap/>
            <w:vAlign w:val="center"/>
          </w:tcPr>
          <w:p w14:paraId="716928C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0.8617</w:t>
            </w:r>
          </w:p>
        </w:tc>
        <w:tc>
          <w:tcPr>
            <w:tcW w:w="1624" w:type="dxa"/>
            <w:tcBorders>
              <w:left w:val="nil"/>
              <w:bottom w:val="nil"/>
              <w:right w:val="nil"/>
            </w:tcBorders>
            <w:shd w:val="clear" w:color="auto" w:fill="auto"/>
            <w:noWrap/>
            <w:vAlign w:val="center"/>
          </w:tcPr>
          <w:p w14:paraId="6A4D953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0.7945</w:t>
            </w:r>
          </w:p>
        </w:tc>
      </w:tr>
      <w:tr w:rsidR="008C7553" w:rsidRPr="00AC3777" w14:paraId="4C0710E1" w14:textId="77777777" w:rsidTr="00EB0345">
        <w:trPr>
          <w:trHeight w:val="300"/>
          <w:jc w:val="center"/>
        </w:trPr>
        <w:tc>
          <w:tcPr>
            <w:tcW w:w="1701" w:type="dxa"/>
            <w:vMerge w:val="restart"/>
            <w:tcBorders>
              <w:left w:val="nil"/>
              <w:right w:val="nil"/>
            </w:tcBorders>
            <w:shd w:val="clear" w:color="auto" w:fill="auto"/>
            <w:noWrap/>
            <w:vAlign w:val="center"/>
          </w:tcPr>
          <w:p w14:paraId="73B9033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p=0.25 q=2</w:t>
            </w:r>
          </w:p>
        </w:tc>
        <w:tc>
          <w:tcPr>
            <w:tcW w:w="1134" w:type="dxa"/>
            <w:tcBorders>
              <w:left w:val="nil"/>
              <w:bottom w:val="nil"/>
              <w:right w:val="nil"/>
            </w:tcBorders>
            <w:shd w:val="clear" w:color="auto" w:fill="auto"/>
            <w:noWrap/>
            <w:vAlign w:val="center"/>
          </w:tcPr>
          <w:p w14:paraId="1BBD25FB"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4266CF4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0.8525</w:t>
            </w:r>
          </w:p>
        </w:tc>
        <w:tc>
          <w:tcPr>
            <w:tcW w:w="1261" w:type="dxa"/>
            <w:tcBorders>
              <w:left w:val="nil"/>
              <w:bottom w:val="nil"/>
              <w:right w:val="nil"/>
            </w:tcBorders>
            <w:shd w:val="clear" w:color="auto" w:fill="auto"/>
            <w:noWrap/>
            <w:vAlign w:val="center"/>
          </w:tcPr>
          <w:p w14:paraId="7D2B6A8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0.8731</w:t>
            </w:r>
          </w:p>
        </w:tc>
        <w:tc>
          <w:tcPr>
            <w:tcW w:w="1624" w:type="dxa"/>
            <w:tcBorders>
              <w:left w:val="nil"/>
              <w:bottom w:val="nil"/>
              <w:right w:val="nil"/>
            </w:tcBorders>
            <w:shd w:val="clear" w:color="auto" w:fill="auto"/>
            <w:noWrap/>
            <w:vAlign w:val="center"/>
          </w:tcPr>
          <w:p w14:paraId="05A2A7AB"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0.8450</w:t>
            </w:r>
          </w:p>
        </w:tc>
      </w:tr>
      <w:tr w:rsidR="008C7553" w:rsidRPr="00AC3777" w14:paraId="48A53ABF" w14:textId="77777777" w:rsidTr="00EB0345">
        <w:trPr>
          <w:trHeight w:val="300"/>
          <w:jc w:val="center"/>
        </w:trPr>
        <w:tc>
          <w:tcPr>
            <w:tcW w:w="1701" w:type="dxa"/>
            <w:vMerge/>
            <w:tcBorders>
              <w:left w:val="nil"/>
              <w:bottom w:val="nil"/>
              <w:right w:val="nil"/>
            </w:tcBorders>
            <w:shd w:val="clear" w:color="auto" w:fill="auto"/>
            <w:noWrap/>
            <w:vAlign w:val="center"/>
          </w:tcPr>
          <w:p w14:paraId="461F65B3"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3D8D555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720F2E1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0.8270</w:t>
            </w:r>
          </w:p>
        </w:tc>
        <w:tc>
          <w:tcPr>
            <w:tcW w:w="1261" w:type="dxa"/>
            <w:tcBorders>
              <w:left w:val="nil"/>
              <w:bottom w:val="nil"/>
              <w:right w:val="nil"/>
            </w:tcBorders>
            <w:shd w:val="clear" w:color="auto" w:fill="auto"/>
            <w:noWrap/>
            <w:vAlign w:val="center"/>
          </w:tcPr>
          <w:p w14:paraId="4B66FEA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0.8607</w:t>
            </w:r>
          </w:p>
        </w:tc>
        <w:tc>
          <w:tcPr>
            <w:tcW w:w="1624" w:type="dxa"/>
            <w:tcBorders>
              <w:left w:val="nil"/>
              <w:bottom w:val="nil"/>
              <w:right w:val="nil"/>
            </w:tcBorders>
            <w:shd w:val="clear" w:color="auto" w:fill="auto"/>
            <w:noWrap/>
            <w:vAlign w:val="center"/>
          </w:tcPr>
          <w:p w14:paraId="4943C9E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0.7930</w:t>
            </w:r>
          </w:p>
        </w:tc>
      </w:tr>
      <w:tr w:rsidR="008C7553" w:rsidRPr="00AC3777" w14:paraId="7E00F900" w14:textId="77777777" w:rsidTr="00EB0345">
        <w:trPr>
          <w:trHeight w:val="300"/>
          <w:jc w:val="center"/>
        </w:trPr>
        <w:tc>
          <w:tcPr>
            <w:tcW w:w="1701" w:type="dxa"/>
            <w:vMerge w:val="restart"/>
            <w:tcBorders>
              <w:left w:val="nil"/>
              <w:right w:val="nil"/>
            </w:tcBorders>
            <w:shd w:val="clear" w:color="auto" w:fill="auto"/>
            <w:noWrap/>
            <w:vAlign w:val="center"/>
          </w:tcPr>
          <w:p w14:paraId="05CB821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p=0.5 q=0.25</w:t>
            </w:r>
          </w:p>
        </w:tc>
        <w:tc>
          <w:tcPr>
            <w:tcW w:w="1134" w:type="dxa"/>
            <w:tcBorders>
              <w:left w:val="nil"/>
              <w:bottom w:val="nil"/>
              <w:right w:val="nil"/>
            </w:tcBorders>
            <w:shd w:val="clear" w:color="auto" w:fill="auto"/>
            <w:noWrap/>
            <w:vAlign w:val="center"/>
          </w:tcPr>
          <w:p w14:paraId="6B4A518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1D2638C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0.8769</w:t>
            </w:r>
          </w:p>
        </w:tc>
        <w:tc>
          <w:tcPr>
            <w:tcW w:w="1261" w:type="dxa"/>
            <w:tcBorders>
              <w:left w:val="nil"/>
              <w:bottom w:val="nil"/>
              <w:right w:val="nil"/>
            </w:tcBorders>
            <w:shd w:val="clear" w:color="auto" w:fill="auto"/>
            <w:noWrap/>
            <w:vAlign w:val="center"/>
          </w:tcPr>
          <w:p w14:paraId="5E5C0B1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0.8738</w:t>
            </w:r>
          </w:p>
        </w:tc>
        <w:tc>
          <w:tcPr>
            <w:tcW w:w="1624" w:type="dxa"/>
            <w:tcBorders>
              <w:left w:val="nil"/>
              <w:bottom w:val="nil"/>
              <w:right w:val="nil"/>
            </w:tcBorders>
            <w:shd w:val="clear" w:color="auto" w:fill="auto"/>
            <w:noWrap/>
            <w:vAlign w:val="center"/>
          </w:tcPr>
          <w:p w14:paraId="0C218BE8"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0.8470</w:t>
            </w:r>
          </w:p>
        </w:tc>
      </w:tr>
      <w:tr w:rsidR="008C7553" w:rsidRPr="00AC3777" w14:paraId="79A145D2" w14:textId="77777777" w:rsidTr="00EB0345">
        <w:trPr>
          <w:trHeight w:val="300"/>
          <w:jc w:val="center"/>
        </w:trPr>
        <w:tc>
          <w:tcPr>
            <w:tcW w:w="1701" w:type="dxa"/>
            <w:vMerge/>
            <w:tcBorders>
              <w:left w:val="nil"/>
              <w:bottom w:val="nil"/>
              <w:right w:val="nil"/>
            </w:tcBorders>
            <w:shd w:val="clear" w:color="auto" w:fill="auto"/>
            <w:noWrap/>
            <w:vAlign w:val="center"/>
          </w:tcPr>
          <w:p w14:paraId="065D7E46"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4BC1EDE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69D10378"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0.8340</w:t>
            </w:r>
          </w:p>
        </w:tc>
        <w:tc>
          <w:tcPr>
            <w:tcW w:w="1261" w:type="dxa"/>
            <w:tcBorders>
              <w:left w:val="nil"/>
              <w:bottom w:val="nil"/>
              <w:right w:val="nil"/>
            </w:tcBorders>
            <w:shd w:val="clear" w:color="auto" w:fill="auto"/>
            <w:noWrap/>
            <w:vAlign w:val="center"/>
          </w:tcPr>
          <w:p w14:paraId="127F0E2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0.8616</w:t>
            </w:r>
          </w:p>
        </w:tc>
        <w:tc>
          <w:tcPr>
            <w:tcW w:w="1624" w:type="dxa"/>
            <w:tcBorders>
              <w:left w:val="nil"/>
              <w:bottom w:val="nil"/>
              <w:right w:val="nil"/>
            </w:tcBorders>
            <w:shd w:val="clear" w:color="auto" w:fill="auto"/>
            <w:noWrap/>
            <w:vAlign w:val="center"/>
          </w:tcPr>
          <w:p w14:paraId="2F4EB5C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0.7980</w:t>
            </w:r>
          </w:p>
        </w:tc>
      </w:tr>
      <w:tr w:rsidR="008C7553" w:rsidRPr="00AC3777" w14:paraId="2B7FBDFF" w14:textId="77777777" w:rsidTr="00EB0345">
        <w:trPr>
          <w:trHeight w:val="300"/>
          <w:jc w:val="center"/>
        </w:trPr>
        <w:tc>
          <w:tcPr>
            <w:tcW w:w="1701" w:type="dxa"/>
            <w:vMerge w:val="restart"/>
            <w:tcBorders>
              <w:left w:val="nil"/>
              <w:right w:val="nil"/>
            </w:tcBorders>
            <w:shd w:val="clear" w:color="auto" w:fill="auto"/>
            <w:noWrap/>
            <w:vAlign w:val="center"/>
          </w:tcPr>
          <w:p w14:paraId="3B008D0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p=0.5 q=0.5</w:t>
            </w:r>
          </w:p>
        </w:tc>
        <w:tc>
          <w:tcPr>
            <w:tcW w:w="1134" w:type="dxa"/>
            <w:tcBorders>
              <w:left w:val="nil"/>
              <w:bottom w:val="nil"/>
              <w:right w:val="nil"/>
            </w:tcBorders>
            <w:shd w:val="clear" w:color="auto" w:fill="auto"/>
            <w:noWrap/>
            <w:vAlign w:val="center"/>
          </w:tcPr>
          <w:p w14:paraId="1F2E928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58B7B768" w14:textId="77777777" w:rsidR="008C7553" w:rsidRPr="00AC3777" w:rsidRDefault="008C7553"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0.8773</w:t>
            </w:r>
          </w:p>
        </w:tc>
        <w:tc>
          <w:tcPr>
            <w:tcW w:w="1261" w:type="dxa"/>
            <w:tcBorders>
              <w:left w:val="nil"/>
              <w:bottom w:val="nil"/>
              <w:right w:val="nil"/>
            </w:tcBorders>
            <w:shd w:val="clear" w:color="auto" w:fill="auto"/>
            <w:noWrap/>
            <w:vAlign w:val="center"/>
          </w:tcPr>
          <w:p w14:paraId="1B03E860" w14:textId="77777777" w:rsidR="008C7553" w:rsidRPr="00AC3777" w:rsidRDefault="008C7553"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0.8729</w:t>
            </w:r>
          </w:p>
        </w:tc>
        <w:tc>
          <w:tcPr>
            <w:tcW w:w="1624" w:type="dxa"/>
            <w:tcBorders>
              <w:left w:val="nil"/>
              <w:bottom w:val="nil"/>
              <w:right w:val="nil"/>
            </w:tcBorders>
            <w:shd w:val="clear" w:color="auto" w:fill="auto"/>
            <w:noWrap/>
            <w:vAlign w:val="center"/>
          </w:tcPr>
          <w:p w14:paraId="7FF66B4F" w14:textId="77777777" w:rsidR="008C7553" w:rsidRPr="00AC3777" w:rsidRDefault="008C7553"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0.8502</w:t>
            </w:r>
          </w:p>
        </w:tc>
      </w:tr>
      <w:tr w:rsidR="008C7553" w:rsidRPr="00AC3777" w14:paraId="7941CF64" w14:textId="77777777" w:rsidTr="00EB0345">
        <w:trPr>
          <w:trHeight w:val="300"/>
          <w:jc w:val="center"/>
        </w:trPr>
        <w:tc>
          <w:tcPr>
            <w:tcW w:w="1701" w:type="dxa"/>
            <w:vMerge/>
            <w:tcBorders>
              <w:left w:val="nil"/>
              <w:bottom w:val="nil"/>
              <w:right w:val="nil"/>
            </w:tcBorders>
            <w:shd w:val="clear" w:color="auto" w:fill="auto"/>
            <w:noWrap/>
            <w:vAlign w:val="center"/>
          </w:tcPr>
          <w:p w14:paraId="5EA8A2B2"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0676765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09A580E8" w14:textId="77777777" w:rsidR="008C7553" w:rsidRPr="00AC3777" w:rsidRDefault="008C7553"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0.844</w:t>
            </w:r>
            <w:r w:rsidRPr="00AC3777">
              <w:rPr>
                <w:rFonts w:ascii="Times New Roman" w:eastAsia="等线" w:hAnsi="Times New Roman" w:cs="Times New Roman" w:hint="eastAsia"/>
                <w:kern w:val="0"/>
                <w:sz w:val="24"/>
              </w:rPr>
              <w:t>0</w:t>
            </w:r>
          </w:p>
        </w:tc>
        <w:tc>
          <w:tcPr>
            <w:tcW w:w="1261" w:type="dxa"/>
            <w:tcBorders>
              <w:left w:val="nil"/>
              <w:bottom w:val="nil"/>
              <w:right w:val="nil"/>
            </w:tcBorders>
            <w:shd w:val="clear" w:color="auto" w:fill="auto"/>
            <w:noWrap/>
            <w:vAlign w:val="center"/>
          </w:tcPr>
          <w:p w14:paraId="2D4EED58" w14:textId="77777777" w:rsidR="008C7553" w:rsidRPr="00AC3777" w:rsidRDefault="008C7553"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0.8659</w:t>
            </w:r>
          </w:p>
        </w:tc>
        <w:tc>
          <w:tcPr>
            <w:tcW w:w="1624" w:type="dxa"/>
            <w:tcBorders>
              <w:left w:val="nil"/>
              <w:bottom w:val="nil"/>
              <w:right w:val="nil"/>
            </w:tcBorders>
            <w:shd w:val="clear" w:color="auto" w:fill="auto"/>
            <w:noWrap/>
            <w:vAlign w:val="center"/>
          </w:tcPr>
          <w:p w14:paraId="47F41120" w14:textId="77777777" w:rsidR="008C7553" w:rsidRPr="00AC3777" w:rsidRDefault="008C7553" w:rsidP="009211F5">
            <w:pPr>
              <w:widowControl/>
              <w:jc w:val="center"/>
              <w:rPr>
                <w:rFonts w:ascii="Times New Roman" w:eastAsia="等线" w:hAnsi="Times New Roman" w:cs="Times New Roman"/>
                <w:kern w:val="0"/>
                <w:sz w:val="24"/>
              </w:rPr>
            </w:pPr>
            <w:r w:rsidRPr="00AC3777">
              <w:rPr>
                <w:rFonts w:ascii="Times New Roman" w:eastAsia="等线" w:hAnsi="Times New Roman" w:cs="Times New Roman"/>
                <w:kern w:val="0"/>
                <w:sz w:val="24"/>
              </w:rPr>
              <w:t>0.801</w:t>
            </w:r>
            <w:r w:rsidRPr="00AC3777">
              <w:rPr>
                <w:rFonts w:ascii="Times New Roman" w:eastAsia="等线" w:hAnsi="Times New Roman" w:cs="Times New Roman" w:hint="eastAsia"/>
                <w:kern w:val="0"/>
                <w:sz w:val="24"/>
              </w:rPr>
              <w:t>0</w:t>
            </w:r>
          </w:p>
        </w:tc>
      </w:tr>
      <w:tr w:rsidR="008C7553" w:rsidRPr="00AC3777" w14:paraId="7DAEA71A" w14:textId="77777777" w:rsidTr="00EB0345">
        <w:trPr>
          <w:trHeight w:val="300"/>
          <w:jc w:val="center"/>
        </w:trPr>
        <w:tc>
          <w:tcPr>
            <w:tcW w:w="1701" w:type="dxa"/>
            <w:vMerge w:val="restart"/>
            <w:tcBorders>
              <w:left w:val="nil"/>
              <w:right w:val="nil"/>
            </w:tcBorders>
            <w:shd w:val="clear" w:color="auto" w:fill="auto"/>
            <w:noWrap/>
            <w:vAlign w:val="center"/>
          </w:tcPr>
          <w:p w14:paraId="6CBE163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p=0.5 q=1</w:t>
            </w:r>
          </w:p>
        </w:tc>
        <w:tc>
          <w:tcPr>
            <w:tcW w:w="1134" w:type="dxa"/>
            <w:tcBorders>
              <w:left w:val="nil"/>
              <w:bottom w:val="nil"/>
              <w:right w:val="nil"/>
            </w:tcBorders>
            <w:shd w:val="clear" w:color="auto" w:fill="auto"/>
            <w:noWrap/>
            <w:vAlign w:val="center"/>
          </w:tcPr>
          <w:p w14:paraId="5366B1D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25C2578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0.8532</w:t>
            </w:r>
          </w:p>
        </w:tc>
        <w:tc>
          <w:tcPr>
            <w:tcW w:w="1261" w:type="dxa"/>
            <w:tcBorders>
              <w:left w:val="nil"/>
              <w:bottom w:val="nil"/>
              <w:right w:val="nil"/>
            </w:tcBorders>
            <w:shd w:val="clear" w:color="auto" w:fill="auto"/>
            <w:noWrap/>
            <w:vAlign w:val="center"/>
          </w:tcPr>
          <w:p w14:paraId="2BA5CE7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0.8727</w:t>
            </w:r>
          </w:p>
        </w:tc>
        <w:tc>
          <w:tcPr>
            <w:tcW w:w="1624" w:type="dxa"/>
            <w:tcBorders>
              <w:left w:val="nil"/>
              <w:bottom w:val="nil"/>
              <w:right w:val="nil"/>
            </w:tcBorders>
            <w:shd w:val="clear" w:color="auto" w:fill="auto"/>
            <w:noWrap/>
            <w:vAlign w:val="center"/>
          </w:tcPr>
          <w:p w14:paraId="12EF341B"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0.8477</w:t>
            </w:r>
          </w:p>
        </w:tc>
      </w:tr>
      <w:tr w:rsidR="008C7553" w:rsidRPr="00AC3777" w14:paraId="633C699E" w14:textId="77777777" w:rsidTr="00EB0345">
        <w:trPr>
          <w:trHeight w:val="300"/>
          <w:jc w:val="center"/>
        </w:trPr>
        <w:tc>
          <w:tcPr>
            <w:tcW w:w="1701" w:type="dxa"/>
            <w:vMerge/>
            <w:tcBorders>
              <w:left w:val="nil"/>
              <w:bottom w:val="nil"/>
              <w:right w:val="nil"/>
            </w:tcBorders>
            <w:shd w:val="clear" w:color="auto" w:fill="auto"/>
            <w:noWrap/>
            <w:vAlign w:val="center"/>
          </w:tcPr>
          <w:p w14:paraId="304D9299"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2AFDBEB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63894E3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0.829</w:t>
            </w:r>
            <w:r w:rsidRPr="00AC3777">
              <w:rPr>
                <w:rFonts w:ascii="Times New Roman" w:eastAsia="等线" w:hAnsi="Times New Roman" w:cs="Times New Roman" w:hint="eastAsia"/>
                <w:color w:val="000000"/>
                <w:kern w:val="0"/>
                <w:sz w:val="24"/>
              </w:rPr>
              <w:t>0</w:t>
            </w:r>
          </w:p>
        </w:tc>
        <w:tc>
          <w:tcPr>
            <w:tcW w:w="1261" w:type="dxa"/>
            <w:tcBorders>
              <w:left w:val="nil"/>
              <w:bottom w:val="nil"/>
              <w:right w:val="nil"/>
            </w:tcBorders>
            <w:shd w:val="clear" w:color="auto" w:fill="auto"/>
            <w:noWrap/>
            <w:vAlign w:val="center"/>
          </w:tcPr>
          <w:p w14:paraId="258B4E0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0.8609</w:t>
            </w:r>
          </w:p>
        </w:tc>
        <w:tc>
          <w:tcPr>
            <w:tcW w:w="1624" w:type="dxa"/>
            <w:tcBorders>
              <w:left w:val="nil"/>
              <w:bottom w:val="nil"/>
              <w:right w:val="nil"/>
            </w:tcBorders>
            <w:shd w:val="clear" w:color="auto" w:fill="auto"/>
            <w:noWrap/>
            <w:vAlign w:val="center"/>
          </w:tcPr>
          <w:p w14:paraId="6C3C600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0.7956</w:t>
            </w:r>
          </w:p>
        </w:tc>
      </w:tr>
      <w:tr w:rsidR="008C7553" w:rsidRPr="00AC3777" w14:paraId="78E90B80" w14:textId="77777777" w:rsidTr="00EB0345">
        <w:trPr>
          <w:trHeight w:val="300"/>
          <w:jc w:val="center"/>
        </w:trPr>
        <w:tc>
          <w:tcPr>
            <w:tcW w:w="1701" w:type="dxa"/>
            <w:vMerge w:val="restart"/>
            <w:tcBorders>
              <w:left w:val="nil"/>
              <w:right w:val="nil"/>
            </w:tcBorders>
            <w:shd w:val="clear" w:color="auto" w:fill="auto"/>
            <w:noWrap/>
            <w:vAlign w:val="center"/>
          </w:tcPr>
          <w:p w14:paraId="1FACCF7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p=0.5 q=2</w:t>
            </w:r>
          </w:p>
        </w:tc>
        <w:tc>
          <w:tcPr>
            <w:tcW w:w="1134" w:type="dxa"/>
            <w:tcBorders>
              <w:left w:val="nil"/>
              <w:bottom w:val="nil"/>
              <w:right w:val="nil"/>
            </w:tcBorders>
            <w:shd w:val="clear" w:color="auto" w:fill="auto"/>
            <w:noWrap/>
            <w:vAlign w:val="center"/>
          </w:tcPr>
          <w:p w14:paraId="439F750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575A3A6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0.8520</w:t>
            </w:r>
          </w:p>
        </w:tc>
        <w:tc>
          <w:tcPr>
            <w:tcW w:w="1261" w:type="dxa"/>
            <w:tcBorders>
              <w:left w:val="nil"/>
              <w:bottom w:val="nil"/>
              <w:right w:val="nil"/>
            </w:tcBorders>
            <w:shd w:val="clear" w:color="auto" w:fill="auto"/>
            <w:noWrap/>
            <w:vAlign w:val="center"/>
          </w:tcPr>
          <w:p w14:paraId="3B7E8018"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0.8714</w:t>
            </w:r>
          </w:p>
        </w:tc>
        <w:tc>
          <w:tcPr>
            <w:tcW w:w="1624" w:type="dxa"/>
            <w:tcBorders>
              <w:left w:val="nil"/>
              <w:bottom w:val="nil"/>
              <w:right w:val="nil"/>
            </w:tcBorders>
            <w:shd w:val="clear" w:color="auto" w:fill="auto"/>
            <w:noWrap/>
            <w:vAlign w:val="center"/>
          </w:tcPr>
          <w:p w14:paraId="7F04DEE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0.8460</w:t>
            </w:r>
          </w:p>
        </w:tc>
      </w:tr>
      <w:tr w:rsidR="008C7553" w:rsidRPr="00AC3777" w14:paraId="0BD4E570" w14:textId="77777777" w:rsidTr="00EB0345">
        <w:trPr>
          <w:trHeight w:val="300"/>
          <w:jc w:val="center"/>
        </w:trPr>
        <w:tc>
          <w:tcPr>
            <w:tcW w:w="1701" w:type="dxa"/>
            <w:vMerge/>
            <w:tcBorders>
              <w:left w:val="nil"/>
              <w:bottom w:val="nil"/>
              <w:right w:val="nil"/>
            </w:tcBorders>
            <w:shd w:val="clear" w:color="auto" w:fill="auto"/>
            <w:noWrap/>
            <w:vAlign w:val="center"/>
          </w:tcPr>
          <w:p w14:paraId="1F6B32CD"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6E889B5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09BC53A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0.8260</w:t>
            </w:r>
          </w:p>
        </w:tc>
        <w:tc>
          <w:tcPr>
            <w:tcW w:w="1261" w:type="dxa"/>
            <w:tcBorders>
              <w:left w:val="nil"/>
              <w:bottom w:val="nil"/>
              <w:right w:val="nil"/>
            </w:tcBorders>
            <w:shd w:val="clear" w:color="auto" w:fill="auto"/>
            <w:noWrap/>
            <w:vAlign w:val="center"/>
          </w:tcPr>
          <w:p w14:paraId="18E177F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0.8594</w:t>
            </w:r>
          </w:p>
        </w:tc>
        <w:tc>
          <w:tcPr>
            <w:tcW w:w="1624" w:type="dxa"/>
            <w:tcBorders>
              <w:left w:val="nil"/>
              <w:bottom w:val="nil"/>
              <w:right w:val="nil"/>
            </w:tcBorders>
            <w:shd w:val="clear" w:color="auto" w:fill="auto"/>
            <w:noWrap/>
            <w:vAlign w:val="center"/>
          </w:tcPr>
          <w:p w14:paraId="1CC34FB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0.7940</w:t>
            </w:r>
          </w:p>
        </w:tc>
      </w:tr>
      <w:tr w:rsidR="008C7553" w:rsidRPr="00AC3777" w14:paraId="6CA9C6C2" w14:textId="77777777" w:rsidTr="00EB0345">
        <w:trPr>
          <w:trHeight w:val="300"/>
          <w:jc w:val="center"/>
        </w:trPr>
        <w:tc>
          <w:tcPr>
            <w:tcW w:w="1701" w:type="dxa"/>
            <w:vMerge w:val="restart"/>
            <w:tcBorders>
              <w:left w:val="nil"/>
              <w:right w:val="nil"/>
            </w:tcBorders>
            <w:shd w:val="clear" w:color="auto" w:fill="auto"/>
            <w:noWrap/>
            <w:vAlign w:val="center"/>
          </w:tcPr>
          <w:p w14:paraId="0172ACA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p=1 q=0.25</w:t>
            </w:r>
          </w:p>
        </w:tc>
        <w:tc>
          <w:tcPr>
            <w:tcW w:w="1134" w:type="dxa"/>
            <w:tcBorders>
              <w:left w:val="nil"/>
              <w:bottom w:val="nil"/>
              <w:right w:val="nil"/>
            </w:tcBorders>
            <w:shd w:val="clear" w:color="auto" w:fill="auto"/>
            <w:noWrap/>
            <w:vAlign w:val="center"/>
          </w:tcPr>
          <w:p w14:paraId="2755D6D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231F9F9E"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0.8770</w:t>
            </w:r>
          </w:p>
        </w:tc>
        <w:tc>
          <w:tcPr>
            <w:tcW w:w="1261" w:type="dxa"/>
            <w:tcBorders>
              <w:left w:val="nil"/>
              <w:bottom w:val="nil"/>
              <w:right w:val="nil"/>
            </w:tcBorders>
            <w:shd w:val="clear" w:color="auto" w:fill="auto"/>
            <w:noWrap/>
            <w:vAlign w:val="center"/>
          </w:tcPr>
          <w:p w14:paraId="0F3B478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0.873</w:t>
            </w:r>
            <w:r w:rsidRPr="00AC3777">
              <w:rPr>
                <w:rFonts w:ascii="Times New Roman" w:eastAsia="等线" w:hAnsi="Times New Roman" w:cs="Times New Roman" w:hint="eastAsia"/>
                <w:color w:val="000000"/>
                <w:kern w:val="0"/>
                <w:sz w:val="24"/>
              </w:rPr>
              <w:t>0</w:t>
            </w:r>
          </w:p>
        </w:tc>
        <w:tc>
          <w:tcPr>
            <w:tcW w:w="1624" w:type="dxa"/>
            <w:tcBorders>
              <w:left w:val="nil"/>
              <w:bottom w:val="nil"/>
              <w:right w:val="nil"/>
            </w:tcBorders>
            <w:shd w:val="clear" w:color="auto" w:fill="auto"/>
            <w:noWrap/>
            <w:vAlign w:val="center"/>
          </w:tcPr>
          <w:p w14:paraId="7032EC8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0.8460</w:t>
            </w:r>
          </w:p>
        </w:tc>
      </w:tr>
      <w:tr w:rsidR="008C7553" w:rsidRPr="00AC3777" w14:paraId="352864E5" w14:textId="77777777" w:rsidTr="00EB0345">
        <w:trPr>
          <w:trHeight w:val="300"/>
          <w:jc w:val="center"/>
        </w:trPr>
        <w:tc>
          <w:tcPr>
            <w:tcW w:w="1701" w:type="dxa"/>
            <w:vMerge/>
            <w:tcBorders>
              <w:left w:val="nil"/>
              <w:bottom w:val="nil"/>
              <w:right w:val="nil"/>
            </w:tcBorders>
            <w:shd w:val="clear" w:color="auto" w:fill="auto"/>
            <w:noWrap/>
            <w:vAlign w:val="center"/>
          </w:tcPr>
          <w:p w14:paraId="483AE781"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16D0106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4712701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0.8325</w:t>
            </w:r>
          </w:p>
        </w:tc>
        <w:tc>
          <w:tcPr>
            <w:tcW w:w="1261" w:type="dxa"/>
            <w:tcBorders>
              <w:left w:val="nil"/>
              <w:bottom w:val="nil"/>
              <w:right w:val="nil"/>
            </w:tcBorders>
            <w:shd w:val="clear" w:color="auto" w:fill="auto"/>
            <w:noWrap/>
            <w:vAlign w:val="center"/>
          </w:tcPr>
          <w:p w14:paraId="296354C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0.8613</w:t>
            </w:r>
          </w:p>
        </w:tc>
        <w:tc>
          <w:tcPr>
            <w:tcW w:w="1624" w:type="dxa"/>
            <w:tcBorders>
              <w:left w:val="nil"/>
              <w:bottom w:val="nil"/>
              <w:right w:val="nil"/>
            </w:tcBorders>
            <w:shd w:val="clear" w:color="auto" w:fill="auto"/>
            <w:noWrap/>
            <w:vAlign w:val="center"/>
          </w:tcPr>
          <w:p w14:paraId="62B782F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0.7950</w:t>
            </w:r>
          </w:p>
        </w:tc>
      </w:tr>
      <w:tr w:rsidR="008C7553" w:rsidRPr="00AC3777" w14:paraId="326494E7" w14:textId="77777777" w:rsidTr="00EB0345">
        <w:trPr>
          <w:trHeight w:val="300"/>
          <w:jc w:val="center"/>
        </w:trPr>
        <w:tc>
          <w:tcPr>
            <w:tcW w:w="1701" w:type="dxa"/>
            <w:vMerge w:val="restart"/>
            <w:tcBorders>
              <w:left w:val="nil"/>
              <w:right w:val="nil"/>
            </w:tcBorders>
            <w:shd w:val="clear" w:color="auto" w:fill="auto"/>
            <w:noWrap/>
            <w:vAlign w:val="center"/>
          </w:tcPr>
          <w:p w14:paraId="69B3883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p=1 q=0.5</w:t>
            </w:r>
          </w:p>
        </w:tc>
        <w:tc>
          <w:tcPr>
            <w:tcW w:w="1134" w:type="dxa"/>
            <w:tcBorders>
              <w:left w:val="nil"/>
              <w:bottom w:val="nil"/>
              <w:right w:val="nil"/>
            </w:tcBorders>
            <w:shd w:val="clear" w:color="auto" w:fill="auto"/>
            <w:noWrap/>
            <w:vAlign w:val="center"/>
          </w:tcPr>
          <w:p w14:paraId="277EB7A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435912B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0.8766</w:t>
            </w:r>
          </w:p>
        </w:tc>
        <w:tc>
          <w:tcPr>
            <w:tcW w:w="1261" w:type="dxa"/>
            <w:tcBorders>
              <w:left w:val="nil"/>
              <w:bottom w:val="nil"/>
              <w:right w:val="nil"/>
            </w:tcBorders>
            <w:shd w:val="clear" w:color="auto" w:fill="auto"/>
            <w:noWrap/>
            <w:vAlign w:val="center"/>
          </w:tcPr>
          <w:p w14:paraId="4B2F7FB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0.872</w:t>
            </w:r>
            <w:r w:rsidRPr="00AC3777">
              <w:rPr>
                <w:rFonts w:ascii="Times New Roman" w:eastAsia="等线" w:hAnsi="Times New Roman" w:cs="Times New Roman" w:hint="eastAsia"/>
                <w:color w:val="000000"/>
                <w:kern w:val="0"/>
                <w:sz w:val="24"/>
              </w:rPr>
              <w:t>0</w:t>
            </w:r>
          </w:p>
        </w:tc>
        <w:tc>
          <w:tcPr>
            <w:tcW w:w="1624" w:type="dxa"/>
            <w:tcBorders>
              <w:left w:val="nil"/>
              <w:bottom w:val="nil"/>
              <w:right w:val="nil"/>
            </w:tcBorders>
            <w:shd w:val="clear" w:color="auto" w:fill="auto"/>
            <w:noWrap/>
            <w:vAlign w:val="center"/>
          </w:tcPr>
          <w:p w14:paraId="7842B69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0.8451</w:t>
            </w:r>
          </w:p>
        </w:tc>
      </w:tr>
      <w:tr w:rsidR="008C7553" w:rsidRPr="00AC3777" w14:paraId="4B545C70" w14:textId="77777777" w:rsidTr="00EB0345">
        <w:trPr>
          <w:trHeight w:val="300"/>
          <w:jc w:val="center"/>
        </w:trPr>
        <w:tc>
          <w:tcPr>
            <w:tcW w:w="1701" w:type="dxa"/>
            <w:vMerge/>
            <w:tcBorders>
              <w:left w:val="nil"/>
              <w:bottom w:val="nil"/>
              <w:right w:val="nil"/>
            </w:tcBorders>
            <w:shd w:val="clear" w:color="auto" w:fill="auto"/>
            <w:noWrap/>
            <w:vAlign w:val="center"/>
          </w:tcPr>
          <w:p w14:paraId="57B14319"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4668067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1FCD3B7B"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0.832</w:t>
            </w:r>
            <w:r w:rsidRPr="00AC3777">
              <w:rPr>
                <w:rFonts w:ascii="Times New Roman" w:eastAsia="等线" w:hAnsi="Times New Roman" w:cs="Times New Roman" w:hint="eastAsia"/>
                <w:color w:val="000000"/>
                <w:kern w:val="0"/>
                <w:sz w:val="24"/>
              </w:rPr>
              <w:t>0</w:t>
            </w:r>
          </w:p>
        </w:tc>
        <w:tc>
          <w:tcPr>
            <w:tcW w:w="1261" w:type="dxa"/>
            <w:tcBorders>
              <w:left w:val="nil"/>
              <w:bottom w:val="nil"/>
              <w:right w:val="nil"/>
            </w:tcBorders>
            <w:shd w:val="clear" w:color="auto" w:fill="auto"/>
            <w:noWrap/>
            <w:vAlign w:val="center"/>
          </w:tcPr>
          <w:p w14:paraId="1F6FAA4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w:t>
            </w:r>
            <w:r w:rsidRPr="00AC3777">
              <w:rPr>
                <w:rFonts w:ascii="Times New Roman" w:eastAsia="等线" w:hAnsi="Times New Roman" w:cs="Times New Roman" w:hint="eastAsia"/>
                <w:color w:val="000000"/>
                <w:kern w:val="0"/>
                <w:sz w:val="24"/>
              </w:rPr>
              <w:t>00</w:t>
            </w:r>
          </w:p>
        </w:tc>
        <w:tc>
          <w:tcPr>
            <w:tcW w:w="1624" w:type="dxa"/>
            <w:tcBorders>
              <w:left w:val="nil"/>
              <w:bottom w:val="nil"/>
              <w:right w:val="nil"/>
            </w:tcBorders>
            <w:shd w:val="clear" w:color="auto" w:fill="auto"/>
            <w:noWrap/>
            <w:vAlign w:val="center"/>
          </w:tcPr>
          <w:p w14:paraId="19E3983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0.7943</w:t>
            </w:r>
          </w:p>
        </w:tc>
      </w:tr>
      <w:tr w:rsidR="008C7553" w:rsidRPr="00AC3777" w14:paraId="1A6067C8" w14:textId="77777777" w:rsidTr="00EB0345">
        <w:trPr>
          <w:trHeight w:val="300"/>
          <w:jc w:val="center"/>
        </w:trPr>
        <w:tc>
          <w:tcPr>
            <w:tcW w:w="1701" w:type="dxa"/>
            <w:vMerge w:val="restart"/>
            <w:tcBorders>
              <w:left w:val="nil"/>
              <w:right w:val="nil"/>
            </w:tcBorders>
            <w:shd w:val="clear" w:color="auto" w:fill="auto"/>
            <w:noWrap/>
            <w:vAlign w:val="center"/>
          </w:tcPr>
          <w:p w14:paraId="7E6B0D5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p=1 q=1</w:t>
            </w:r>
          </w:p>
        </w:tc>
        <w:tc>
          <w:tcPr>
            <w:tcW w:w="1134" w:type="dxa"/>
            <w:tcBorders>
              <w:left w:val="nil"/>
              <w:bottom w:val="nil"/>
              <w:right w:val="nil"/>
            </w:tcBorders>
            <w:shd w:val="clear" w:color="auto" w:fill="auto"/>
            <w:noWrap/>
            <w:vAlign w:val="center"/>
          </w:tcPr>
          <w:p w14:paraId="6BEB24C8"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36EF01C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0.8535</w:t>
            </w:r>
          </w:p>
        </w:tc>
        <w:tc>
          <w:tcPr>
            <w:tcW w:w="1261" w:type="dxa"/>
            <w:tcBorders>
              <w:left w:val="nil"/>
              <w:bottom w:val="nil"/>
              <w:right w:val="nil"/>
            </w:tcBorders>
            <w:shd w:val="clear" w:color="auto" w:fill="auto"/>
            <w:noWrap/>
            <w:vAlign w:val="center"/>
          </w:tcPr>
          <w:p w14:paraId="0A23B8D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0.8736</w:t>
            </w:r>
          </w:p>
        </w:tc>
        <w:tc>
          <w:tcPr>
            <w:tcW w:w="1624" w:type="dxa"/>
            <w:tcBorders>
              <w:left w:val="nil"/>
              <w:bottom w:val="nil"/>
              <w:right w:val="nil"/>
            </w:tcBorders>
            <w:shd w:val="clear" w:color="auto" w:fill="auto"/>
            <w:noWrap/>
            <w:vAlign w:val="center"/>
          </w:tcPr>
          <w:p w14:paraId="1775B9A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0.8485</w:t>
            </w:r>
          </w:p>
        </w:tc>
      </w:tr>
      <w:tr w:rsidR="008C7553" w:rsidRPr="00AC3777" w14:paraId="7F853BBC" w14:textId="77777777" w:rsidTr="00EB0345">
        <w:trPr>
          <w:trHeight w:val="300"/>
          <w:jc w:val="center"/>
        </w:trPr>
        <w:tc>
          <w:tcPr>
            <w:tcW w:w="1701" w:type="dxa"/>
            <w:vMerge/>
            <w:tcBorders>
              <w:left w:val="nil"/>
              <w:bottom w:val="nil"/>
              <w:right w:val="nil"/>
            </w:tcBorders>
            <w:shd w:val="clear" w:color="auto" w:fill="auto"/>
            <w:noWrap/>
            <w:vAlign w:val="center"/>
          </w:tcPr>
          <w:p w14:paraId="7F7A1FE5"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0B2695E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625135D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0.8295</w:t>
            </w:r>
          </w:p>
        </w:tc>
        <w:tc>
          <w:tcPr>
            <w:tcW w:w="1261" w:type="dxa"/>
            <w:tcBorders>
              <w:left w:val="nil"/>
              <w:bottom w:val="nil"/>
              <w:right w:val="nil"/>
            </w:tcBorders>
            <w:shd w:val="clear" w:color="auto" w:fill="auto"/>
            <w:noWrap/>
            <w:vAlign w:val="center"/>
          </w:tcPr>
          <w:p w14:paraId="608BC6DB"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0.8622</w:t>
            </w:r>
          </w:p>
        </w:tc>
        <w:tc>
          <w:tcPr>
            <w:tcW w:w="1624" w:type="dxa"/>
            <w:tcBorders>
              <w:left w:val="nil"/>
              <w:bottom w:val="nil"/>
              <w:right w:val="nil"/>
            </w:tcBorders>
            <w:shd w:val="clear" w:color="auto" w:fill="auto"/>
            <w:noWrap/>
            <w:vAlign w:val="center"/>
          </w:tcPr>
          <w:p w14:paraId="6D58B78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0.7995</w:t>
            </w:r>
          </w:p>
        </w:tc>
      </w:tr>
      <w:tr w:rsidR="008C7553" w:rsidRPr="00AC3777" w14:paraId="17C99F3B" w14:textId="77777777" w:rsidTr="00EB0345">
        <w:trPr>
          <w:trHeight w:val="300"/>
          <w:jc w:val="center"/>
        </w:trPr>
        <w:tc>
          <w:tcPr>
            <w:tcW w:w="1701" w:type="dxa"/>
            <w:vMerge w:val="restart"/>
            <w:tcBorders>
              <w:left w:val="nil"/>
              <w:right w:val="nil"/>
            </w:tcBorders>
            <w:shd w:val="clear" w:color="auto" w:fill="auto"/>
            <w:noWrap/>
            <w:vAlign w:val="center"/>
          </w:tcPr>
          <w:p w14:paraId="3551940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p=1 q=2</w:t>
            </w:r>
          </w:p>
        </w:tc>
        <w:tc>
          <w:tcPr>
            <w:tcW w:w="1134" w:type="dxa"/>
            <w:tcBorders>
              <w:left w:val="nil"/>
              <w:bottom w:val="nil"/>
              <w:right w:val="nil"/>
            </w:tcBorders>
            <w:shd w:val="clear" w:color="auto" w:fill="auto"/>
            <w:noWrap/>
            <w:vAlign w:val="center"/>
          </w:tcPr>
          <w:p w14:paraId="15A7DC2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63B6A72D"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0.8518</w:t>
            </w:r>
          </w:p>
        </w:tc>
        <w:tc>
          <w:tcPr>
            <w:tcW w:w="1261" w:type="dxa"/>
            <w:tcBorders>
              <w:left w:val="nil"/>
              <w:bottom w:val="nil"/>
              <w:right w:val="nil"/>
            </w:tcBorders>
            <w:shd w:val="clear" w:color="auto" w:fill="auto"/>
            <w:noWrap/>
            <w:vAlign w:val="center"/>
          </w:tcPr>
          <w:p w14:paraId="71385AB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0.8716</w:t>
            </w:r>
          </w:p>
        </w:tc>
        <w:tc>
          <w:tcPr>
            <w:tcW w:w="1624" w:type="dxa"/>
            <w:tcBorders>
              <w:left w:val="nil"/>
              <w:bottom w:val="nil"/>
              <w:right w:val="nil"/>
            </w:tcBorders>
            <w:shd w:val="clear" w:color="auto" w:fill="auto"/>
            <w:noWrap/>
            <w:vAlign w:val="center"/>
          </w:tcPr>
          <w:p w14:paraId="19FCF18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0.8455</w:t>
            </w:r>
          </w:p>
        </w:tc>
      </w:tr>
      <w:tr w:rsidR="008C7553" w:rsidRPr="00AC3777" w14:paraId="28BF6222" w14:textId="77777777" w:rsidTr="00EB0345">
        <w:trPr>
          <w:trHeight w:val="300"/>
          <w:jc w:val="center"/>
        </w:trPr>
        <w:tc>
          <w:tcPr>
            <w:tcW w:w="1701" w:type="dxa"/>
            <w:vMerge/>
            <w:tcBorders>
              <w:left w:val="nil"/>
              <w:bottom w:val="nil"/>
              <w:right w:val="nil"/>
            </w:tcBorders>
            <w:shd w:val="clear" w:color="auto" w:fill="auto"/>
            <w:noWrap/>
            <w:vAlign w:val="center"/>
          </w:tcPr>
          <w:p w14:paraId="2CEE6B35"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5193A2C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27D7791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0.8255</w:t>
            </w:r>
          </w:p>
        </w:tc>
        <w:tc>
          <w:tcPr>
            <w:tcW w:w="1261" w:type="dxa"/>
            <w:tcBorders>
              <w:left w:val="nil"/>
              <w:bottom w:val="nil"/>
              <w:right w:val="nil"/>
            </w:tcBorders>
            <w:shd w:val="clear" w:color="auto" w:fill="auto"/>
            <w:noWrap/>
            <w:vAlign w:val="center"/>
          </w:tcPr>
          <w:p w14:paraId="104C487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0.859</w:t>
            </w:r>
            <w:r w:rsidRPr="00AC3777">
              <w:rPr>
                <w:rFonts w:ascii="Times New Roman" w:eastAsia="等线" w:hAnsi="Times New Roman" w:cs="Times New Roman" w:hint="eastAsia"/>
                <w:color w:val="000000"/>
                <w:kern w:val="0"/>
                <w:sz w:val="24"/>
              </w:rPr>
              <w:t>0</w:t>
            </w:r>
          </w:p>
        </w:tc>
        <w:tc>
          <w:tcPr>
            <w:tcW w:w="1624" w:type="dxa"/>
            <w:tcBorders>
              <w:left w:val="nil"/>
              <w:bottom w:val="nil"/>
              <w:right w:val="nil"/>
            </w:tcBorders>
            <w:shd w:val="clear" w:color="auto" w:fill="auto"/>
            <w:noWrap/>
            <w:vAlign w:val="center"/>
          </w:tcPr>
          <w:p w14:paraId="59839A3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0.7935</w:t>
            </w:r>
          </w:p>
        </w:tc>
      </w:tr>
      <w:tr w:rsidR="008C7553" w:rsidRPr="00AC3777" w14:paraId="7DCD97DB" w14:textId="77777777" w:rsidTr="00EB0345">
        <w:trPr>
          <w:trHeight w:val="300"/>
          <w:jc w:val="center"/>
        </w:trPr>
        <w:tc>
          <w:tcPr>
            <w:tcW w:w="1701" w:type="dxa"/>
            <w:vMerge w:val="restart"/>
            <w:tcBorders>
              <w:left w:val="nil"/>
              <w:right w:val="nil"/>
            </w:tcBorders>
            <w:shd w:val="clear" w:color="auto" w:fill="auto"/>
            <w:noWrap/>
            <w:vAlign w:val="center"/>
          </w:tcPr>
          <w:p w14:paraId="5124706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p=2 q=0.25</w:t>
            </w:r>
          </w:p>
        </w:tc>
        <w:tc>
          <w:tcPr>
            <w:tcW w:w="1134" w:type="dxa"/>
            <w:tcBorders>
              <w:left w:val="nil"/>
              <w:bottom w:val="nil"/>
              <w:right w:val="nil"/>
            </w:tcBorders>
            <w:shd w:val="clear" w:color="auto" w:fill="auto"/>
            <w:noWrap/>
            <w:vAlign w:val="center"/>
          </w:tcPr>
          <w:p w14:paraId="7DF8957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448A56E9"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0.8750</w:t>
            </w:r>
          </w:p>
        </w:tc>
        <w:tc>
          <w:tcPr>
            <w:tcW w:w="1261" w:type="dxa"/>
            <w:tcBorders>
              <w:left w:val="nil"/>
              <w:bottom w:val="nil"/>
              <w:right w:val="nil"/>
            </w:tcBorders>
            <w:shd w:val="clear" w:color="auto" w:fill="auto"/>
            <w:noWrap/>
            <w:vAlign w:val="center"/>
          </w:tcPr>
          <w:p w14:paraId="0A35057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0.8699</w:t>
            </w:r>
          </w:p>
        </w:tc>
        <w:tc>
          <w:tcPr>
            <w:tcW w:w="1624" w:type="dxa"/>
            <w:tcBorders>
              <w:left w:val="nil"/>
              <w:bottom w:val="nil"/>
              <w:right w:val="nil"/>
            </w:tcBorders>
            <w:shd w:val="clear" w:color="auto" w:fill="auto"/>
            <w:noWrap/>
            <w:vAlign w:val="center"/>
          </w:tcPr>
          <w:p w14:paraId="2F201B8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0.8430</w:t>
            </w:r>
          </w:p>
        </w:tc>
      </w:tr>
      <w:tr w:rsidR="008C7553" w:rsidRPr="00AC3777" w14:paraId="4541C37E" w14:textId="77777777" w:rsidTr="00EB0345">
        <w:trPr>
          <w:trHeight w:val="300"/>
          <w:jc w:val="center"/>
        </w:trPr>
        <w:tc>
          <w:tcPr>
            <w:tcW w:w="1701" w:type="dxa"/>
            <w:vMerge/>
            <w:tcBorders>
              <w:left w:val="nil"/>
              <w:bottom w:val="nil"/>
              <w:right w:val="nil"/>
            </w:tcBorders>
            <w:shd w:val="clear" w:color="auto" w:fill="auto"/>
            <w:noWrap/>
            <w:vAlign w:val="center"/>
          </w:tcPr>
          <w:p w14:paraId="5347B022"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003CE0B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3A84C60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0.8310</w:t>
            </w:r>
          </w:p>
        </w:tc>
        <w:tc>
          <w:tcPr>
            <w:tcW w:w="1261" w:type="dxa"/>
            <w:tcBorders>
              <w:left w:val="nil"/>
              <w:bottom w:val="nil"/>
              <w:right w:val="nil"/>
            </w:tcBorders>
            <w:shd w:val="clear" w:color="auto" w:fill="auto"/>
            <w:noWrap/>
            <w:vAlign w:val="center"/>
          </w:tcPr>
          <w:p w14:paraId="12AF0C8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0.8589</w:t>
            </w:r>
          </w:p>
        </w:tc>
        <w:tc>
          <w:tcPr>
            <w:tcW w:w="1624" w:type="dxa"/>
            <w:tcBorders>
              <w:left w:val="nil"/>
              <w:bottom w:val="nil"/>
              <w:right w:val="nil"/>
            </w:tcBorders>
            <w:shd w:val="clear" w:color="auto" w:fill="auto"/>
            <w:noWrap/>
            <w:vAlign w:val="center"/>
          </w:tcPr>
          <w:p w14:paraId="6080B8E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0.7920</w:t>
            </w:r>
          </w:p>
        </w:tc>
      </w:tr>
      <w:tr w:rsidR="008C7553" w:rsidRPr="00AC3777" w14:paraId="5027510C" w14:textId="77777777" w:rsidTr="00EB0345">
        <w:trPr>
          <w:trHeight w:val="300"/>
          <w:jc w:val="center"/>
        </w:trPr>
        <w:tc>
          <w:tcPr>
            <w:tcW w:w="1701" w:type="dxa"/>
            <w:vMerge w:val="restart"/>
            <w:tcBorders>
              <w:left w:val="nil"/>
              <w:right w:val="nil"/>
            </w:tcBorders>
            <w:shd w:val="clear" w:color="auto" w:fill="auto"/>
            <w:noWrap/>
            <w:vAlign w:val="center"/>
          </w:tcPr>
          <w:p w14:paraId="06F5894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p=2 q=0.5</w:t>
            </w:r>
          </w:p>
        </w:tc>
        <w:tc>
          <w:tcPr>
            <w:tcW w:w="1134" w:type="dxa"/>
            <w:tcBorders>
              <w:left w:val="nil"/>
              <w:bottom w:val="nil"/>
              <w:right w:val="nil"/>
            </w:tcBorders>
            <w:shd w:val="clear" w:color="auto" w:fill="auto"/>
            <w:noWrap/>
            <w:vAlign w:val="center"/>
          </w:tcPr>
          <w:p w14:paraId="149F12E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35A3DED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0.8755</w:t>
            </w:r>
          </w:p>
        </w:tc>
        <w:tc>
          <w:tcPr>
            <w:tcW w:w="1261" w:type="dxa"/>
            <w:tcBorders>
              <w:left w:val="nil"/>
              <w:bottom w:val="nil"/>
              <w:right w:val="nil"/>
            </w:tcBorders>
            <w:shd w:val="clear" w:color="auto" w:fill="auto"/>
            <w:noWrap/>
            <w:vAlign w:val="center"/>
          </w:tcPr>
          <w:p w14:paraId="6AA7975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0.8709</w:t>
            </w:r>
          </w:p>
        </w:tc>
        <w:tc>
          <w:tcPr>
            <w:tcW w:w="1624" w:type="dxa"/>
            <w:tcBorders>
              <w:left w:val="nil"/>
              <w:bottom w:val="nil"/>
              <w:right w:val="nil"/>
            </w:tcBorders>
            <w:shd w:val="clear" w:color="auto" w:fill="auto"/>
            <w:noWrap/>
            <w:vAlign w:val="center"/>
          </w:tcPr>
          <w:p w14:paraId="3A6502C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0.8465</w:t>
            </w:r>
          </w:p>
        </w:tc>
      </w:tr>
      <w:tr w:rsidR="008C7553" w:rsidRPr="00AC3777" w14:paraId="0A642289" w14:textId="77777777" w:rsidTr="00EB0345">
        <w:trPr>
          <w:trHeight w:val="300"/>
          <w:jc w:val="center"/>
        </w:trPr>
        <w:tc>
          <w:tcPr>
            <w:tcW w:w="1701" w:type="dxa"/>
            <w:vMerge/>
            <w:tcBorders>
              <w:left w:val="nil"/>
              <w:bottom w:val="nil"/>
              <w:right w:val="nil"/>
            </w:tcBorders>
            <w:shd w:val="clear" w:color="auto" w:fill="auto"/>
            <w:noWrap/>
            <w:vAlign w:val="center"/>
          </w:tcPr>
          <w:p w14:paraId="0F5D1646"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012C37E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18693C70"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0.8325</w:t>
            </w:r>
          </w:p>
        </w:tc>
        <w:tc>
          <w:tcPr>
            <w:tcW w:w="1261" w:type="dxa"/>
            <w:tcBorders>
              <w:left w:val="nil"/>
              <w:bottom w:val="nil"/>
              <w:right w:val="nil"/>
            </w:tcBorders>
            <w:shd w:val="clear" w:color="auto" w:fill="auto"/>
            <w:noWrap/>
            <w:vAlign w:val="center"/>
          </w:tcPr>
          <w:p w14:paraId="18404BE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0.8604</w:t>
            </w:r>
          </w:p>
        </w:tc>
        <w:tc>
          <w:tcPr>
            <w:tcW w:w="1624" w:type="dxa"/>
            <w:tcBorders>
              <w:left w:val="nil"/>
              <w:bottom w:val="nil"/>
              <w:right w:val="nil"/>
            </w:tcBorders>
            <w:shd w:val="clear" w:color="auto" w:fill="auto"/>
            <w:noWrap/>
            <w:vAlign w:val="center"/>
          </w:tcPr>
          <w:p w14:paraId="75AD09F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0.7960</w:t>
            </w:r>
          </w:p>
        </w:tc>
      </w:tr>
      <w:tr w:rsidR="008C7553" w:rsidRPr="00AC3777" w14:paraId="089FCC9B" w14:textId="77777777" w:rsidTr="00EB0345">
        <w:trPr>
          <w:trHeight w:val="300"/>
          <w:jc w:val="center"/>
        </w:trPr>
        <w:tc>
          <w:tcPr>
            <w:tcW w:w="1701" w:type="dxa"/>
            <w:vMerge w:val="restart"/>
            <w:tcBorders>
              <w:left w:val="nil"/>
              <w:right w:val="nil"/>
            </w:tcBorders>
            <w:shd w:val="clear" w:color="auto" w:fill="auto"/>
            <w:noWrap/>
            <w:vAlign w:val="center"/>
          </w:tcPr>
          <w:p w14:paraId="3E8D9CE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p=2 q=1</w:t>
            </w:r>
          </w:p>
        </w:tc>
        <w:tc>
          <w:tcPr>
            <w:tcW w:w="1134" w:type="dxa"/>
            <w:tcBorders>
              <w:left w:val="nil"/>
              <w:bottom w:val="nil"/>
              <w:right w:val="nil"/>
            </w:tcBorders>
            <w:shd w:val="clear" w:color="auto" w:fill="auto"/>
            <w:noWrap/>
            <w:vAlign w:val="center"/>
          </w:tcPr>
          <w:p w14:paraId="59C8965E"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bottom w:val="nil"/>
              <w:right w:val="nil"/>
            </w:tcBorders>
            <w:shd w:val="clear" w:color="auto" w:fill="auto"/>
            <w:noWrap/>
            <w:vAlign w:val="center"/>
          </w:tcPr>
          <w:p w14:paraId="7F3D6F2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0.8528</w:t>
            </w:r>
          </w:p>
        </w:tc>
        <w:tc>
          <w:tcPr>
            <w:tcW w:w="1261" w:type="dxa"/>
            <w:tcBorders>
              <w:left w:val="nil"/>
              <w:bottom w:val="nil"/>
              <w:right w:val="nil"/>
            </w:tcBorders>
            <w:shd w:val="clear" w:color="auto" w:fill="auto"/>
            <w:noWrap/>
            <w:vAlign w:val="center"/>
          </w:tcPr>
          <w:p w14:paraId="72DF5283"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0.8706</w:t>
            </w:r>
          </w:p>
        </w:tc>
        <w:tc>
          <w:tcPr>
            <w:tcW w:w="1624" w:type="dxa"/>
            <w:tcBorders>
              <w:left w:val="nil"/>
              <w:bottom w:val="nil"/>
              <w:right w:val="nil"/>
            </w:tcBorders>
            <w:shd w:val="clear" w:color="auto" w:fill="auto"/>
            <w:noWrap/>
            <w:vAlign w:val="center"/>
          </w:tcPr>
          <w:p w14:paraId="7C6D4FEA"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0.8440</w:t>
            </w:r>
          </w:p>
        </w:tc>
      </w:tr>
      <w:tr w:rsidR="008C7553" w:rsidRPr="00AC3777" w14:paraId="72FFC5DE" w14:textId="77777777" w:rsidTr="00EB0345">
        <w:trPr>
          <w:trHeight w:val="300"/>
          <w:jc w:val="center"/>
        </w:trPr>
        <w:tc>
          <w:tcPr>
            <w:tcW w:w="1701" w:type="dxa"/>
            <w:vMerge/>
            <w:tcBorders>
              <w:left w:val="nil"/>
              <w:right w:val="nil"/>
            </w:tcBorders>
            <w:shd w:val="clear" w:color="auto" w:fill="auto"/>
            <w:noWrap/>
            <w:vAlign w:val="center"/>
          </w:tcPr>
          <w:p w14:paraId="75790EE0"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nil"/>
              <w:right w:val="nil"/>
            </w:tcBorders>
            <w:shd w:val="clear" w:color="auto" w:fill="auto"/>
            <w:noWrap/>
            <w:vAlign w:val="center"/>
          </w:tcPr>
          <w:p w14:paraId="403CACE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nil"/>
              <w:right w:val="nil"/>
            </w:tcBorders>
            <w:shd w:val="clear" w:color="auto" w:fill="auto"/>
            <w:noWrap/>
            <w:vAlign w:val="center"/>
          </w:tcPr>
          <w:p w14:paraId="72C1C167"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0.8280</w:t>
            </w:r>
          </w:p>
        </w:tc>
        <w:tc>
          <w:tcPr>
            <w:tcW w:w="1261" w:type="dxa"/>
            <w:tcBorders>
              <w:left w:val="nil"/>
              <w:bottom w:val="nil"/>
              <w:right w:val="nil"/>
            </w:tcBorders>
            <w:shd w:val="clear" w:color="auto" w:fill="auto"/>
            <w:noWrap/>
            <w:vAlign w:val="center"/>
          </w:tcPr>
          <w:p w14:paraId="0E25820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0.8581</w:t>
            </w:r>
          </w:p>
        </w:tc>
        <w:tc>
          <w:tcPr>
            <w:tcW w:w="1624" w:type="dxa"/>
            <w:tcBorders>
              <w:left w:val="nil"/>
              <w:bottom w:val="nil"/>
              <w:right w:val="nil"/>
            </w:tcBorders>
            <w:shd w:val="clear" w:color="auto" w:fill="auto"/>
            <w:noWrap/>
            <w:vAlign w:val="center"/>
          </w:tcPr>
          <w:p w14:paraId="4FFB33D1"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0.7925</w:t>
            </w:r>
          </w:p>
        </w:tc>
      </w:tr>
      <w:tr w:rsidR="008C7553" w:rsidRPr="00AC3777" w14:paraId="582AFC24" w14:textId="77777777" w:rsidTr="00EB0345">
        <w:trPr>
          <w:trHeight w:val="300"/>
          <w:jc w:val="center"/>
        </w:trPr>
        <w:tc>
          <w:tcPr>
            <w:tcW w:w="1701" w:type="dxa"/>
            <w:vMerge w:val="restart"/>
            <w:tcBorders>
              <w:left w:val="nil"/>
              <w:bottom w:val="single" w:sz="12" w:space="0" w:color="auto"/>
              <w:right w:val="nil"/>
            </w:tcBorders>
            <w:shd w:val="clear" w:color="auto" w:fill="auto"/>
            <w:noWrap/>
            <w:vAlign w:val="center"/>
          </w:tcPr>
          <w:p w14:paraId="5956D9E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p=2 q=2</w:t>
            </w:r>
          </w:p>
        </w:tc>
        <w:tc>
          <w:tcPr>
            <w:tcW w:w="1134" w:type="dxa"/>
            <w:tcBorders>
              <w:left w:val="nil"/>
              <w:right w:val="nil"/>
            </w:tcBorders>
            <w:shd w:val="clear" w:color="auto" w:fill="auto"/>
            <w:noWrap/>
            <w:vAlign w:val="center"/>
          </w:tcPr>
          <w:p w14:paraId="73F216F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AUROC</w:t>
            </w:r>
          </w:p>
        </w:tc>
        <w:tc>
          <w:tcPr>
            <w:tcW w:w="1560" w:type="dxa"/>
            <w:tcBorders>
              <w:left w:val="nil"/>
              <w:right w:val="nil"/>
            </w:tcBorders>
            <w:shd w:val="clear" w:color="auto" w:fill="auto"/>
            <w:noWrap/>
            <w:vAlign w:val="center"/>
          </w:tcPr>
          <w:p w14:paraId="29679D02"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0.8510</w:t>
            </w:r>
          </w:p>
        </w:tc>
        <w:tc>
          <w:tcPr>
            <w:tcW w:w="1261" w:type="dxa"/>
            <w:tcBorders>
              <w:left w:val="nil"/>
              <w:right w:val="nil"/>
            </w:tcBorders>
            <w:shd w:val="clear" w:color="auto" w:fill="auto"/>
            <w:noWrap/>
            <w:vAlign w:val="center"/>
          </w:tcPr>
          <w:p w14:paraId="06FF0DB4"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0.8719</w:t>
            </w:r>
          </w:p>
        </w:tc>
        <w:tc>
          <w:tcPr>
            <w:tcW w:w="1624" w:type="dxa"/>
            <w:tcBorders>
              <w:left w:val="nil"/>
              <w:right w:val="nil"/>
            </w:tcBorders>
            <w:shd w:val="clear" w:color="auto" w:fill="auto"/>
            <w:noWrap/>
            <w:vAlign w:val="center"/>
          </w:tcPr>
          <w:p w14:paraId="01BD59C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0.8435</w:t>
            </w:r>
          </w:p>
        </w:tc>
      </w:tr>
      <w:tr w:rsidR="008C7553" w:rsidRPr="00AC3777" w14:paraId="2BEF9048" w14:textId="77777777" w:rsidTr="00EB0345">
        <w:trPr>
          <w:trHeight w:val="300"/>
          <w:jc w:val="center"/>
        </w:trPr>
        <w:tc>
          <w:tcPr>
            <w:tcW w:w="1701" w:type="dxa"/>
            <w:vMerge/>
            <w:tcBorders>
              <w:left w:val="nil"/>
              <w:bottom w:val="single" w:sz="12" w:space="0" w:color="auto"/>
              <w:right w:val="nil"/>
            </w:tcBorders>
            <w:shd w:val="clear" w:color="auto" w:fill="auto"/>
            <w:noWrap/>
            <w:vAlign w:val="center"/>
          </w:tcPr>
          <w:p w14:paraId="0417D5CA" w14:textId="77777777" w:rsidR="008C7553" w:rsidRPr="00AC3777" w:rsidRDefault="008C7553" w:rsidP="009211F5">
            <w:pPr>
              <w:widowControl/>
              <w:jc w:val="center"/>
              <w:rPr>
                <w:rFonts w:ascii="Times New Roman" w:eastAsia="等线" w:hAnsi="Times New Roman" w:cs="Times New Roman"/>
                <w:color w:val="000000"/>
                <w:kern w:val="0"/>
                <w:sz w:val="24"/>
              </w:rPr>
            </w:pPr>
          </w:p>
        </w:tc>
        <w:tc>
          <w:tcPr>
            <w:tcW w:w="1134" w:type="dxa"/>
            <w:tcBorders>
              <w:left w:val="nil"/>
              <w:bottom w:val="single" w:sz="12" w:space="0" w:color="auto"/>
              <w:right w:val="nil"/>
            </w:tcBorders>
            <w:shd w:val="clear" w:color="auto" w:fill="auto"/>
            <w:noWrap/>
            <w:vAlign w:val="center"/>
          </w:tcPr>
          <w:p w14:paraId="21714F4C"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AUPR</w:t>
            </w:r>
          </w:p>
        </w:tc>
        <w:tc>
          <w:tcPr>
            <w:tcW w:w="1560" w:type="dxa"/>
            <w:tcBorders>
              <w:left w:val="nil"/>
              <w:bottom w:val="single" w:sz="12" w:space="0" w:color="auto"/>
              <w:right w:val="nil"/>
            </w:tcBorders>
            <w:shd w:val="clear" w:color="auto" w:fill="auto"/>
            <w:noWrap/>
            <w:vAlign w:val="center"/>
          </w:tcPr>
          <w:p w14:paraId="12FBD0D5"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0.8250</w:t>
            </w:r>
          </w:p>
        </w:tc>
        <w:tc>
          <w:tcPr>
            <w:tcW w:w="1261" w:type="dxa"/>
            <w:tcBorders>
              <w:left w:val="nil"/>
              <w:bottom w:val="single" w:sz="12" w:space="0" w:color="auto"/>
              <w:right w:val="nil"/>
            </w:tcBorders>
            <w:shd w:val="clear" w:color="auto" w:fill="auto"/>
            <w:noWrap/>
            <w:vAlign w:val="center"/>
          </w:tcPr>
          <w:p w14:paraId="61873406"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0.8605</w:t>
            </w:r>
          </w:p>
        </w:tc>
        <w:tc>
          <w:tcPr>
            <w:tcW w:w="1624" w:type="dxa"/>
            <w:tcBorders>
              <w:left w:val="nil"/>
              <w:bottom w:val="single" w:sz="12" w:space="0" w:color="auto"/>
              <w:right w:val="nil"/>
            </w:tcBorders>
            <w:shd w:val="clear" w:color="auto" w:fill="auto"/>
            <w:noWrap/>
            <w:vAlign w:val="center"/>
          </w:tcPr>
          <w:p w14:paraId="1AE3B04F" w14:textId="77777777" w:rsidR="008C7553" w:rsidRPr="00AC3777" w:rsidRDefault="008C7553"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0.7915</w:t>
            </w:r>
          </w:p>
        </w:tc>
      </w:tr>
      <w:bookmarkEnd w:id="1"/>
    </w:tbl>
    <w:p w14:paraId="0D7B66E7" w14:textId="77777777" w:rsidR="00997777" w:rsidRPr="00AC3777" w:rsidRDefault="00997777">
      <w:pPr>
        <w:widowControl/>
        <w:tabs>
          <w:tab w:val="left" w:pos="420"/>
        </w:tabs>
        <w:jc w:val="left"/>
        <w:rPr>
          <w:rFonts w:ascii="Times New Roman" w:eastAsia="等线" w:hAnsi="Times New Roman" w:cs="Times New Roman"/>
          <w:b/>
          <w:bCs/>
          <w:sz w:val="24"/>
          <w:lang w:bidi="ar"/>
        </w:rPr>
      </w:pPr>
    </w:p>
    <w:p w14:paraId="70F8FFA9" w14:textId="63223E43" w:rsidR="004F29D6" w:rsidRPr="00AC3777" w:rsidRDefault="004F29D6" w:rsidP="004F29D6">
      <w:pPr>
        <w:widowControl/>
        <w:tabs>
          <w:tab w:val="left" w:pos="420"/>
        </w:tabs>
        <w:ind w:firstLineChars="200" w:firstLine="480"/>
        <w:rPr>
          <w:rFonts w:ascii="Times New Roman" w:eastAsia="等线" w:hAnsi="Times New Roman" w:cs="Times New Roman"/>
          <w:b/>
          <w:bCs/>
          <w:sz w:val="24"/>
          <w:lang w:bidi="ar"/>
        </w:rPr>
      </w:pPr>
      <w:r w:rsidRPr="00AC3777">
        <w:rPr>
          <w:rFonts w:ascii="Times New Roman" w:hAnsi="Times New Roman"/>
          <w:sz w:val="24"/>
          <w:shd w:val="clear" w:color="auto" w:fill="FFFFFF"/>
        </w:rPr>
        <w:t>As established in the study of node2vec</w:t>
      </w:r>
      <w:r w:rsidR="001C0F8A" w:rsidRPr="00AC3777">
        <w:rPr>
          <w:rFonts w:ascii="Times New Roman" w:hAnsi="Times New Roman"/>
          <w:sz w:val="24"/>
          <w:shd w:val="clear" w:color="auto" w:fill="FFFFFF"/>
          <w:vertAlign w:val="superscript"/>
        </w:rPr>
        <w:fldChar w:fldCharType="begin"/>
      </w:r>
      <w:r w:rsidR="001C0F8A" w:rsidRPr="00AC3777">
        <w:rPr>
          <w:rFonts w:ascii="Times New Roman" w:hAnsi="Times New Roman"/>
          <w:sz w:val="24"/>
          <w:shd w:val="clear" w:color="auto" w:fill="FFFFFF"/>
          <w:vertAlign w:val="superscript"/>
        </w:rPr>
        <w:instrText xml:space="preserve"> REF _Ref204779517 \r \h  \* MERGEFORMAT </w:instrText>
      </w:r>
      <w:r w:rsidR="001C0F8A" w:rsidRPr="00AC3777">
        <w:rPr>
          <w:rFonts w:ascii="Times New Roman" w:hAnsi="Times New Roman"/>
          <w:sz w:val="24"/>
          <w:shd w:val="clear" w:color="auto" w:fill="FFFFFF"/>
          <w:vertAlign w:val="superscript"/>
        </w:rPr>
      </w:r>
      <w:r w:rsidR="001C0F8A" w:rsidRPr="00AC3777">
        <w:rPr>
          <w:rFonts w:ascii="Times New Roman" w:hAnsi="Times New Roman"/>
          <w:sz w:val="24"/>
          <w:shd w:val="clear" w:color="auto" w:fill="FFFFFF"/>
          <w:vertAlign w:val="superscript"/>
        </w:rPr>
        <w:fldChar w:fldCharType="separate"/>
      </w:r>
      <w:r w:rsidR="001C0F8A" w:rsidRPr="00AC3777">
        <w:rPr>
          <w:rFonts w:ascii="Times New Roman" w:hAnsi="Times New Roman"/>
          <w:sz w:val="24"/>
          <w:shd w:val="clear" w:color="auto" w:fill="FFFFFF"/>
          <w:vertAlign w:val="superscript"/>
        </w:rPr>
        <w:t>1</w:t>
      </w:r>
      <w:r w:rsidR="001C0F8A" w:rsidRPr="00AC3777">
        <w:rPr>
          <w:rFonts w:ascii="Times New Roman" w:hAnsi="Times New Roman"/>
          <w:sz w:val="24"/>
          <w:shd w:val="clear" w:color="auto" w:fill="FFFFFF"/>
          <w:vertAlign w:val="superscript"/>
        </w:rPr>
        <w:fldChar w:fldCharType="end"/>
      </w:r>
      <w:r w:rsidRPr="00AC3777">
        <w:rPr>
          <w:rFonts w:ascii="Times New Roman" w:hAnsi="Times New Roman"/>
          <w:sz w:val="24"/>
          <w:shd w:val="clear" w:color="auto" w:fill="FFFFFF"/>
        </w:rPr>
        <w:t xml:space="preserve">, the setup of the parameters of </w:t>
      </w:r>
      <w:r w:rsidRPr="00AC3777">
        <w:rPr>
          <w:rFonts w:ascii="Times New Roman" w:hAnsi="Times New Roman"/>
          <w:i/>
          <w:iCs/>
          <w:sz w:val="24"/>
          <w:shd w:val="clear" w:color="auto" w:fill="FFFFFF"/>
        </w:rPr>
        <w:t>p</w:t>
      </w:r>
      <w:r w:rsidRPr="00AC3777">
        <w:rPr>
          <w:rFonts w:ascii="Times New Roman" w:hAnsi="Times New Roman"/>
          <w:sz w:val="24"/>
          <w:shd w:val="clear" w:color="auto" w:fill="FFFFFF"/>
        </w:rPr>
        <w:t xml:space="preserve"> and </w:t>
      </w:r>
      <w:r w:rsidRPr="00AC3777">
        <w:rPr>
          <w:rFonts w:ascii="Times New Roman" w:hAnsi="Times New Roman"/>
          <w:i/>
          <w:iCs/>
          <w:sz w:val="24"/>
          <w:shd w:val="clear" w:color="auto" w:fill="FFFFFF"/>
        </w:rPr>
        <w:t>q</w:t>
      </w:r>
      <w:r w:rsidRPr="00AC3777">
        <w:rPr>
          <w:rFonts w:ascii="Times New Roman" w:hAnsi="Times New Roman"/>
          <w:sz w:val="24"/>
          <w:shd w:val="clear" w:color="auto" w:fill="FFFFFF"/>
        </w:rPr>
        <w:t xml:space="preserve"> are typically optimized via grid search over </w:t>
      </w:r>
      <m:oMath>
        <m:r>
          <w:rPr>
            <w:rFonts w:ascii="Cambria Math" w:hAnsi="Cambria Math"/>
            <w:sz w:val="24"/>
            <w:shd w:val="clear" w:color="auto" w:fill="FFFFFF"/>
          </w:rPr>
          <m:t>p,q∈{0.25, 0.5, 1, 2}</m:t>
        </m:r>
      </m:oMath>
      <w:r w:rsidRPr="00AC3777">
        <w:rPr>
          <w:rFonts w:ascii="Times New Roman" w:hAnsi="Times New Roman"/>
          <w:sz w:val="24"/>
          <w:shd w:val="clear" w:color="auto" w:fill="FFFFFF"/>
        </w:rPr>
        <w:t xml:space="preserve">. Following your comments, we have conducted the grid search for </w:t>
      </w:r>
      <w:r w:rsidRPr="00AC3777">
        <w:rPr>
          <w:rFonts w:ascii="Times New Roman" w:hAnsi="Times New Roman"/>
          <w:i/>
          <w:iCs/>
          <w:sz w:val="24"/>
          <w:shd w:val="clear" w:color="auto" w:fill="FFFFFF"/>
        </w:rPr>
        <w:t>p</w:t>
      </w:r>
      <w:r w:rsidRPr="00AC3777">
        <w:rPr>
          <w:rFonts w:ascii="Times New Roman" w:hAnsi="Times New Roman"/>
          <w:sz w:val="24"/>
          <w:shd w:val="clear" w:color="auto" w:fill="FFFFFF"/>
        </w:rPr>
        <w:t xml:space="preserve"> and </w:t>
      </w:r>
      <w:r w:rsidRPr="00AC3777">
        <w:rPr>
          <w:rFonts w:ascii="Times New Roman" w:hAnsi="Times New Roman"/>
          <w:i/>
          <w:iCs/>
          <w:sz w:val="24"/>
          <w:shd w:val="clear" w:color="auto" w:fill="FFFFFF"/>
        </w:rPr>
        <w:t>q</w:t>
      </w:r>
      <w:r w:rsidRPr="00AC3777">
        <w:rPr>
          <w:rFonts w:ascii="Times New Roman" w:hAnsi="Times New Roman"/>
          <w:sz w:val="24"/>
          <w:shd w:val="clear" w:color="auto" w:fill="FFFFFF"/>
        </w:rPr>
        <w:t xml:space="preserve">, with the full corresponding results provided in the Supplementary file Table S5. Table S5 demonstrates that performance is relatively robust across parameter choices. Specifically, on </w:t>
      </w:r>
      <w:proofErr w:type="spellStart"/>
      <w:r w:rsidRPr="00AC3777">
        <w:rPr>
          <w:rFonts w:ascii="Times New Roman" w:hAnsi="Times New Roman"/>
          <w:sz w:val="24"/>
          <w:shd w:val="clear" w:color="auto" w:fill="FFFFFF"/>
        </w:rPr>
        <w:t>PPNet</w:t>
      </w:r>
      <w:proofErr w:type="spellEnd"/>
      <w:r w:rsidRPr="00AC3777">
        <w:rPr>
          <w:rFonts w:ascii="Times New Roman" w:hAnsi="Times New Roman"/>
          <w:sz w:val="24"/>
          <w:shd w:val="clear" w:color="auto" w:fill="FFFFFF"/>
        </w:rPr>
        <w:t xml:space="preserve"> and </w:t>
      </w:r>
      <w:proofErr w:type="spellStart"/>
      <w:r w:rsidRPr="00AC3777">
        <w:rPr>
          <w:rFonts w:ascii="Times New Roman" w:hAnsi="Times New Roman"/>
          <w:sz w:val="24"/>
          <w:shd w:val="clear" w:color="auto" w:fill="FFFFFF"/>
        </w:rPr>
        <w:t>GG</w:t>
      </w:r>
      <w:r w:rsidRPr="00AC3777">
        <w:rPr>
          <w:rFonts w:ascii="Times New Roman" w:hAnsi="Times New Roman" w:hint="eastAsia"/>
          <w:sz w:val="24"/>
          <w:shd w:val="clear" w:color="auto" w:fill="FFFFFF"/>
        </w:rPr>
        <w:t>Net</w:t>
      </w:r>
      <w:proofErr w:type="spellEnd"/>
      <w:r w:rsidRPr="00AC3777">
        <w:rPr>
          <w:rFonts w:ascii="Times New Roman" w:hAnsi="Times New Roman"/>
          <w:sz w:val="24"/>
          <w:shd w:val="clear" w:color="auto" w:fill="FFFFFF"/>
        </w:rPr>
        <w:t xml:space="preserve"> datasets, it achieves the best performance with </w:t>
      </w:r>
      <w:r w:rsidRPr="00AC3777">
        <w:rPr>
          <w:rFonts w:ascii="Times New Roman" w:hAnsi="Times New Roman"/>
          <w:i/>
          <w:iCs/>
          <w:sz w:val="24"/>
          <w:shd w:val="clear" w:color="auto" w:fill="FFFFFF"/>
        </w:rPr>
        <w:t>p</w:t>
      </w:r>
      <w:r w:rsidRPr="00AC3777">
        <w:rPr>
          <w:rFonts w:ascii="Times New Roman" w:hAnsi="Times New Roman"/>
          <w:sz w:val="24"/>
          <w:shd w:val="clear" w:color="auto" w:fill="FFFFFF"/>
        </w:rPr>
        <w:t xml:space="preserve">=0.5 and </w:t>
      </w:r>
      <w:r w:rsidRPr="00AC3777">
        <w:rPr>
          <w:rFonts w:ascii="Times New Roman" w:hAnsi="Times New Roman"/>
          <w:i/>
          <w:iCs/>
          <w:sz w:val="24"/>
          <w:shd w:val="clear" w:color="auto" w:fill="FFFFFF"/>
        </w:rPr>
        <w:t>q</w:t>
      </w:r>
      <w:r w:rsidRPr="00AC3777">
        <w:rPr>
          <w:rFonts w:ascii="Times New Roman" w:hAnsi="Times New Roman"/>
          <w:sz w:val="24"/>
          <w:shd w:val="clear" w:color="auto" w:fill="FFFFFF"/>
        </w:rPr>
        <w:t xml:space="preserve">=0.5. While on </w:t>
      </w:r>
      <w:proofErr w:type="spellStart"/>
      <w:r w:rsidRPr="00AC3777">
        <w:rPr>
          <w:rFonts w:ascii="Times New Roman" w:hAnsi="Times New Roman"/>
          <w:sz w:val="24"/>
          <w:shd w:val="clear" w:color="auto" w:fill="FFFFFF"/>
        </w:rPr>
        <w:t>PathNet</w:t>
      </w:r>
      <w:proofErr w:type="spellEnd"/>
      <w:r w:rsidRPr="00AC3777">
        <w:rPr>
          <w:rFonts w:ascii="Times New Roman" w:hAnsi="Times New Roman"/>
          <w:sz w:val="24"/>
          <w:shd w:val="clear" w:color="auto" w:fill="FFFFFF"/>
        </w:rPr>
        <w:t xml:space="preserve">, the best performance occurs at different values, it achieves competitive performance. From the overall view, we set </w:t>
      </w:r>
      <w:r w:rsidRPr="00AC3777">
        <w:rPr>
          <w:rFonts w:ascii="Times New Roman" w:hAnsi="Times New Roman"/>
          <w:i/>
          <w:iCs/>
          <w:sz w:val="24"/>
          <w:shd w:val="clear" w:color="auto" w:fill="FFFFFF"/>
        </w:rPr>
        <w:t>p</w:t>
      </w:r>
      <w:r w:rsidRPr="00AC3777">
        <w:rPr>
          <w:rFonts w:ascii="Times New Roman" w:hAnsi="Times New Roman"/>
          <w:sz w:val="24"/>
          <w:shd w:val="clear" w:color="auto" w:fill="FFFFFF"/>
        </w:rPr>
        <w:t>=</w:t>
      </w:r>
      <w:r w:rsidRPr="00AC3777">
        <w:rPr>
          <w:rFonts w:ascii="Times New Roman" w:hAnsi="Times New Roman"/>
          <w:i/>
          <w:iCs/>
          <w:sz w:val="24"/>
          <w:shd w:val="clear" w:color="auto" w:fill="FFFFFF"/>
        </w:rPr>
        <w:t>q</w:t>
      </w:r>
      <w:r w:rsidRPr="00AC3777">
        <w:rPr>
          <w:rFonts w:ascii="Times New Roman" w:hAnsi="Times New Roman"/>
          <w:sz w:val="24"/>
          <w:shd w:val="clear" w:color="auto" w:fill="FFFFFF"/>
        </w:rPr>
        <w:t>=0.5. Critically, this balanced configuration (</w:t>
      </w:r>
      <w:r w:rsidRPr="00AC3777">
        <w:rPr>
          <w:rFonts w:ascii="Times New Roman" w:hAnsi="Times New Roman"/>
          <w:i/>
          <w:iCs/>
          <w:sz w:val="24"/>
          <w:shd w:val="clear" w:color="auto" w:fill="FFFFFF"/>
        </w:rPr>
        <w:t>p</w:t>
      </w:r>
      <w:r w:rsidRPr="00AC3777">
        <w:rPr>
          <w:rFonts w:ascii="Times New Roman" w:hAnsi="Times New Roman"/>
          <w:sz w:val="24"/>
          <w:shd w:val="clear" w:color="auto" w:fill="FFFFFF"/>
        </w:rPr>
        <w:t>=</w:t>
      </w:r>
      <w:r w:rsidRPr="00AC3777">
        <w:rPr>
          <w:rFonts w:ascii="Times New Roman" w:hAnsi="Times New Roman"/>
          <w:i/>
          <w:iCs/>
          <w:sz w:val="24"/>
          <w:shd w:val="clear" w:color="auto" w:fill="FFFFFF"/>
        </w:rPr>
        <w:t>q</w:t>
      </w:r>
      <w:r w:rsidRPr="00AC3777">
        <w:rPr>
          <w:rFonts w:ascii="Times New Roman" w:hAnsi="Times New Roman"/>
          <w:sz w:val="24"/>
          <w:shd w:val="clear" w:color="auto" w:fill="FFFFFF"/>
        </w:rPr>
        <w:t>=0.5) allows simultaneous incorporation of local neighborhood structure and global topological exploration. We therefore deem this parameterization methodologically consistent and empirically justified for cross-dataset comparability.</w:t>
      </w:r>
    </w:p>
    <w:p w14:paraId="70F15FA7" w14:textId="77777777" w:rsidR="004F29D6" w:rsidRPr="00AC3777" w:rsidRDefault="004F29D6">
      <w:pPr>
        <w:widowControl/>
        <w:tabs>
          <w:tab w:val="left" w:pos="420"/>
        </w:tabs>
        <w:jc w:val="left"/>
        <w:rPr>
          <w:rFonts w:ascii="Times New Roman" w:eastAsia="等线" w:hAnsi="Times New Roman" w:cs="Times New Roman"/>
          <w:b/>
          <w:bCs/>
          <w:sz w:val="24"/>
          <w:lang w:bidi="ar"/>
        </w:rPr>
      </w:pPr>
    </w:p>
    <w:p w14:paraId="4ECEFEB8" w14:textId="77777777" w:rsidR="006202C6" w:rsidRPr="00AC3777" w:rsidRDefault="006202C6" w:rsidP="00EB0345">
      <w:pPr>
        <w:widowControl/>
        <w:jc w:val="center"/>
        <w:rPr>
          <w:rFonts w:ascii="Times New Roman" w:eastAsia="宋体" w:hAnsi="Times New Roman" w:cs="Times New Roman"/>
          <w:sz w:val="24"/>
          <w:lang w:bidi="ar"/>
        </w:rPr>
      </w:pPr>
      <w:r w:rsidRPr="00AC3777">
        <w:rPr>
          <w:rFonts w:ascii="Times New Roman" w:eastAsia="宋体" w:hAnsi="Times New Roman" w:cs="Times New Roman"/>
          <w:b/>
          <w:bCs/>
          <w:sz w:val="24"/>
          <w:lang w:bidi="ar"/>
        </w:rPr>
        <w:t>Table S</w:t>
      </w:r>
      <w:proofErr w:type="gramStart"/>
      <w:r w:rsidRPr="00AC3777">
        <w:rPr>
          <w:rFonts w:ascii="Times New Roman" w:eastAsia="宋体" w:hAnsi="Times New Roman" w:cs="Times New Roman" w:hint="eastAsia"/>
          <w:b/>
          <w:bCs/>
          <w:sz w:val="24"/>
          <w:lang w:bidi="ar"/>
        </w:rPr>
        <w:t>6</w:t>
      </w:r>
      <w:r w:rsidRPr="00AC3777">
        <w:rPr>
          <w:rFonts w:ascii="Times New Roman" w:eastAsia="宋体" w:hAnsi="Times New Roman" w:cs="Times New Roman"/>
          <w:sz w:val="24"/>
          <w:lang w:bidi="ar"/>
        </w:rPr>
        <w:t xml:space="preserve">  The</w:t>
      </w:r>
      <w:proofErr w:type="gramEnd"/>
      <w:r w:rsidRPr="00AC3777">
        <w:rPr>
          <w:rFonts w:ascii="Times New Roman" w:eastAsia="宋体" w:hAnsi="Times New Roman" w:cs="Times New Roman"/>
          <w:sz w:val="24"/>
          <w:lang w:bidi="ar"/>
        </w:rPr>
        <w:t xml:space="preserve"> computational time required for GGNet, PathNet, and PPNet.</w:t>
      </w:r>
    </w:p>
    <w:tbl>
      <w:tblPr>
        <w:tblW w:w="4714" w:type="dxa"/>
        <w:jc w:val="center"/>
        <w:tblLook w:val="04A0" w:firstRow="1" w:lastRow="0" w:firstColumn="1" w:lastColumn="0" w:noHBand="0" w:noVBand="1"/>
      </w:tblPr>
      <w:tblGrid>
        <w:gridCol w:w="1474"/>
        <w:gridCol w:w="1080"/>
        <w:gridCol w:w="1080"/>
        <w:gridCol w:w="1080"/>
      </w:tblGrid>
      <w:tr w:rsidR="006202C6" w:rsidRPr="00AC3777" w14:paraId="51937C66" w14:textId="77777777" w:rsidTr="00DB1F9F">
        <w:trPr>
          <w:trHeight w:val="315"/>
          <w:jc w:val="center"/>
        </w:trPr>
        <w:tc>
          <w:tcPr>
            <w:tcW w:w="1474" w:type="dxa"/>
            <w:tcBorders>
              <w:top w:val="single" w:sz="12" w:space="0" w:color="auto"/>
              <w:left w:val="nil"/>
              <w:bottom w:val="single" w:sz="12" w:space="0" w:color="auto"/>
              <w:right w:val="nil"/>
            </w:tcBorders>
            <w:shd w:val="clear" w:color="auto" w:fill="auto"/>
            <w:noWrap/>
            <w:vAlign w:val="center"/>
            <w:hideMark/>
          </w:tcPr>
          <w:p w14:paraId="760EB7ED" w14:textId="77777777" w:rsidR="006202C6" w:rsidRPr="00AC3777" w:rsidRDefault="006202C6" w:rsidP="009211F5">
            <w:pPr>
              <w:widowControl/>
              <w:jc w:val="center"/>
              <w:rPr>
                <w:rFonts w:ascii="Times New Roman" w:eastAsia="Times New Roman" w:hAnsi="Times New Roman" w:cs="Times New Roman"/>
                <w:kern w:val="0"/>
                <w:sz w:val="20"/>
                <w:szCs w:val="20"/>
              </w:rPr>
            </w:pPr>
          </w:p>
        </w:tc>
        <w:tc>
          <w:tcPr>
            <w:tcW w:w="1080" w:type="dxa"/>
            <w:tcBorders>
              <w:top w:val="single" w:sz="12" w:space="0" w:color="auto"/>
              <w:left w:val="nil"/>
              <w:bottom w:val="single" w:sz="12" w:space="0" w:color="auto"/>
              <w:right w:val="nil"/>
            </w:tcBorders>
            <w:shd w:val="clear" w:color="auto" w:fill="auto"/>
            <w:vAlign w:val="center"/>
            <w:hideMark/>
          </w:tcPr>
          <w:p w14:paraId="2DB2EC32"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GGNet</w:t>
            </w:r>
          </w:p>
        </w:tc>
        <w:tc>
          <w:tcPr>
            <w:tcW w:w="1080" w:type="dxa"/>
            <w:tcBorders>
              <w:top w:val="single" w:sz="12" w:space="0" w:color="auto"/>
              <w:left w:val="nil"/>
              <w:bottom w:val="single" w:sz="12" w:space="0" w:color="auto"/>
              <w:right w:val="nil"/>
            </w:tcBorders>
            <w:shd w:val="clear" w:color="auto" w:fill="auto"/>
            <w:vAlign w:val="center"/>
            <w:hideMark/>
          </w:tcPr>
          <w:p w14:paraId="441BFF9F"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PathNet</w:t>
            </w:r>
          </w:p>
        </w:tc>
        <w:tc>
          <w:tcPr>
            <w:tcW w:w="1080" w:type="dxa"/>
            <w:tcBorders>
              <w:top w:val="single" w:sz="12" w:space="0" w:color="auto"/>
              <w:left w:val="nil"/>
              <w:bottom w:val="single" w:sz="12" w:space="0" w:color="auto"/>
              <w:right w:val="nil"/>
            </w:tcBorders>
            <w:shd w:val="clear" w:color="auto" w:fill="auto"/>
            <w:vAlign w:val="center"/>
            <w:hideMark/>
          </w:tcPr>
          <w:p w14:paraId="012A5F3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PPNet</w:t>
            </w:r>
          </w:p>
        </w:tc>
      </w:tr>
      <w:tr w:rsidR="006202C6" w:rsidRPr="00AC3777" w14:paraId="7BDE5493" w14:textId="77777777" w:rsidTr="00DB1F9F">
        <w:trPr>
          <w:trHeight w:val="315"/>
          <w:jc w:val="center"/>
        </w:trPr>
        <w:tc>
          <w:tcPr>
            <w:tcW w:w="1474" w:type="dxa"/>
            <w:tcBorders>
              <w:top w:val="single" w:sz="12" w:space="0" w:color="auto"/>
              <w:left w:val="nil"/>
              <w:bottom w:val="nil"/>
              <w:right w:val="nil"/>
            </w:tcBorders>
            <w:shd w:val="clear" w:color="auto" w:fill="auto"/>
            <w:vAlign w:val="center"/>
            <w:hideMark/>
          </w:tcPr>
          <w:p w14:paraId="22183078"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MLGCN-Driver</w:t>
            </w:r>
          </w:p>
        </w:tc>
        <w:tc>
          <w:tcPr>
            <w:tcW w:w="1080" w:type="dxa"/>
            <w:tcBorders>
              <w:top w:val="single" w:sz="12" w:space="0" w:color="auto"/>
              <w:left w:val="nil"/>
              <w:bottom w:val="nil"/>
              <w:right w:val="nil"/>
            </w:tcBorders>
            <w:shd w:val="clear" w:color="auto" w:fill="auto"/>
            <w:vAlign w:val="center"/>
            <w:hideMark/>
          </w:tcPr>
          <w:p w14:paraId="1508419D"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2223s</w:t>
            </w:r>
          </w:p>
        </w:tc>
        <w:tc>
          <w:tcPr>
            <w:tcW w:w="1080" w:type="dxa"/>
            <w:tcBorders>
              <w:top w:val="single" w:sz="12" w:space="0" w:color="auto"/>
              <w:left w:val="nil"/>
              <w:bottom w:val="nil"/>
              <w:right w:val="nil"/>
            </w:tcBorders>
            <w:shd w:val="clear" w:color="auto" w:fill="auto"/>
            <w:vAlign w:val="center"/>
            <w:hideMark/>
          </w:tcPr>
          <w:p w14:paraId="78C9EB9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1150s</w:t>
            </w:r>
          </w:p>
        </w:tc>
        <w:tc>
          <w:tcPr>
            <w:tcW w:w="1080" w:type="dxa"/>
            <w:tcBorders>
              <w:top w:val="single" w:sz="12" w:space="0" w:color="auto"/>
              <w:left w:val="nil"/>
              <w:bottom w:val="nil"/>
              <w:right w:val="nil"/>
            </w:tcBorders>
            <w:shd w:val="clear" w:color="auto" w:fill="auto"/>
            <w:vAlign w:val="center"/>
            <w:hideMark/>
          </w:tcPr>
          <w:p w14:paraId="755FEB99"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2933s</w:t>
            </w:r>
          </w:p>
        </w:tc>
      </w:tr>
      <w:tr w:rsidR="006202C6" w:rsidRPr="00AC3777" w14:paraId="77A2FCED" w14:textId="77777777" w:rsidTr="00DB1F9F">
        <w:trPr>
          <w:trHeight w:val="315"/>
          <w:jc w:val="center"/>
        </w:trPr>
        <w:tc>
          <w:tcPr>
            <w:tcW w:w="1474" w:type="dxa"/>
            <w:tcBorders>
              <w:top w:val="nil"/>
              <w:left w:val="nil"/>
              <w:bottom w:val="nil"/>
              <w:right w:val="nil"/>
            </w:tcBorders>
            <w:shd w:val="clear" w:color="auto" w:fill="auto"/>
            <w:vAlign w:val="center"/>
            <w:hideMark/>
          </w:tcPr>
          <w:p w14:paraId="1B5F7F52"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HGDC</w:t>
            </w:r>
          </w:p>
        </w:tc>
        <w:tc>
          <w:tcPr>
            <w:tcW w:w="1080" w:type="dxa"/>
            <w:tcBorders>
              <w:top w:val="nil"/>
              <w:left w:val="nil"/>
              <w:bottom w:val="nil"/>
              <w:right w:val="nil"/>
            </w:tcBorders>
            <w:shd w:val="clear" w:color="auto" w:fill="auto"/>
            <w:vAlign w:val="center"/>
            <w:hideMark/>
          </w:tcPr>
          <w:p w14:paraId="39A42044"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147s</w:t>
            </w:r>
          </w:p>
        </w:tc>
        <w:tc>
          <w:tcPr>
            <w:tcW w:w="1080" w:type="dxa"/>
            <w:tcBorders>
              <w:top w:val="nil"/>
              <w:left w:val="nil"/>
              <w:bottom w:val="nil"/>
              <w:right w:val="nil"/>
            </w:tcBorders>
            <w:shd w:val="clear" w:color="auto" w:fill="auto"/>
            <w:vAlign w:val="center"/>
            <w:hideMark/>
          </w:tcPr>
          <w:p w14:paraId="6876A25F"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80s</w:t>
            </w:r>
          </w:p>
        </w:tc>
        <w:tc>
          <w:tcPr>
            <w:tcW w:w="1080" w:type="dxa"/>
            <w:tcBorders>
              <w:top w:val="nil"/>
              <w:left w:val="nil"/>
              <w:bottom w:val="nil"/>
              <w:right w:val="nil"/>
            </w:tcBorders>
            <w:shd w:val="clear" w:color="auto" w:fill="auto"/>
            <w:vAlign w:val="center"/>
            <w:hideMark/>
          </w:tcPr>
          <w:p w14:paraId="2A401644"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140s</w:t>
            </w:r>
          </w:p>
        </w:tc>
      </w:tr>
      <w:tr w:rsidR="006202C6" w:rsidRPr="00AC3777" w14:paraId="20727F23" w14:textId="77777777" w:rsidTr="00DB1F9F">
        <w:trPr>
          <w:trHeight w:val="315"/>
          <w:jc w:val="center"/>
        </w:trPr>
        <w:tc>
          <w:tcPr>
            <w:tcW w:w="1474" w:type="dxa"/>
            <w:tcBorders>
              <w:top w:val="nil"/>
              <w:left w:val="nil"/>
              <w:bottom w:val="nil"/>
              <w:right w:val="nil"/>
            </w:tcBorders>
            <w:shd w:val="clear" w:color="auto" w:fill="auto"/>
            <w:vAlign w:val="center"/>
            <w:hideMark/>
          </w:tcPr>
          <w:p w14:paraId="42CE023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MTGCN</w:t>
            </w:r>
          </w:p>
        </w:tc>
        <w:tc>
          <w:tcPr>
            <w:tcW w:w="1080" w:type="dxa"/>
            <w:tcBorders>
              <w:top w:val="nil"/>
              <w:left w:val="nil"/>
              <w:bottom w:val="nil"/>
              <w:right w:val="nil"/>
            </w:tcBorders>
            <w:shd w:val="clear" w:color="auto" w:fill="auto"/>
            <w:vAlign w:val="center"/>
            <w:hideMark/>
          </w:tcPr>
          <w:p w14:paraId="7437C408"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166510s</w:t>
            </w:r>
          </w:p>
        </w:tc>
        <w:tc>
          <w:tcPr>
            <w:tcW w:w="1080" w:type="dxa"/>
            <w:tcBorders>
              <w:top w:val="nil"/>
              <w:left w:val="nil"/>
              <w:bottom w:val="nil"/>
              <w:right w:val="nil"/>
            </w:tcBorders>
            <w:shd w:val="clear" w:color="auto" w:fill="auto"/>
            <w:vAlign w:val="center"/>
            <w:hideMark/>
          </w:tcPr>
          <w:p w14:paraId="1A684EC2"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22410s</w:t>
            </w:r>
          </w:p>
        </w:tc>
        <w:tc>
          <w:tcPr>
            <w:tcW w:w="1080" w:type="dxa"/>
            <w:tcBorders>
              <w:top w:val="nil"/>
              <w:left w:val="nil"/>
              <w:bottom w:val="nil"/>
              <w:right w:val="nil"/>
            </w:tcBorders>
            <w:shd w:val="clear" w:color="auto" w:fill="auto"/>
            <w:vAlign w:val="center"/>
            <w:hideMark/>
          </w:tcPr>
          <w:p w14:paraId="2EA2390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74120s</w:t>
            </w:r>
          </w:p>
        </w:tc>
      </w:tr>
      <w:tr w:rsidR="006202C6" w:rsidRPr="00AC3777" w14:paraId="71953F00" w14:textId="77777777" w:rsidTr="00DB1F9F">
        <w:trPr>
          <w:trHeight w:val="315"/>
          <w:jc w:val="center"/>
        </w:trPr>
        <w:tc>
          <w:tcPr>
            <w:tcW w:w="1474" w:type="dxa"/>
            <w:tcBorders>
              <w:top w:val="nil"/>
              <w:left w:val="nil"/>
              <w:bottom w:val="nil"/>
              <w:right w:val="nil"/>
            </w:tcBorders>
            <w:shd w:val="clear" w:color="auto" w:fill="auto"/>
            <w:vAlign w:val="center"/>
            <w:hideMark/>
          </w:tcPr>
          <w:p w14:paraId="6384210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EMOGI</w:t>
            </w:r>
          </w:p>
        </w:tc>
        <w:tc>
          <w:tcPr>
            <w:tcW w:w="1080" w:type="dxa"/>
            <w:tcBorders>
              <w:top w:val="nil"/>
              <w:left w:val="nil"/>
              <w:bottom w:val="nil"/>
              <w:right w:val="nil"/>
            </w:tcBorders>
            <w:shd w:val="clear" w:color="auto" w:fill="auto"/>
            <w:vAlign w:val="center"/>
            <w:hideMark/>
          </w:tcPr>
          <w:p w14:paraId="5EF3F60A"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9025s</w:t>
            </w:r>
          </w:p>
        </w:tc>
        <w:tc>
          <w:tcPr>
            <w:tcW w:w="1080" w:type="dxa"/>
            <w:tcBorders>
              <w:top w:val="nil"/>
              <w:left w:val="nil"/>
              <w:bottom w:val="nil"/>
              <w:right w:val="nil"/>
            </w:tcBorders>
            <w:shd w:val="clear" w:color="auto" w:fill="auto"/>
            <w:vAlign w:val="center"/>
            <w:hideMark/>
          </w:tcPr>
          <w:p w14:paraId="5032B812"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4950s</w:t>
            </w:r>
          </w:p>
        </w:tc>
        <w:tc>
          <w:tcPr>
            <w:tcW w:w="1080" w:type="dxa"/>
            <w:tcBorders>
              <w:top w:val="nil"/>
              <w:left w:val="nil"/>
              <w:bottom w:val="nil"/>
              <w:right w:val="nil"/>
            </w:tcBorders>
            <w:shd w:val="clear" w:color="auto" w:fill="auto"/>
            <w:vAlign w:val="center"/>
            <w:hideMark/>
          </w:tcPr>
          <w:p w14:paraId="44CC6D98"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4825s</w:t>
            </w:r>
          </w:p>
        </w:tc>
      </w:tr>
      <w:tr w:rsidR="006202C6" w:rsidRPr="00AC3777" w14:paraId="0AB4F8B8" w14:textId="77777777" w:rsidTr="00DB1F9F">
        <w:trPr>
          <w:trHeight w:val="315"/>
          <w:jc w:val="center"/>
        </w:trPr>
        <w:tc>
          <w:tcPr>
            <w:tcW w:w="1474" w:type="dxa"/>
            <w:tcBorders>
              <w:top w:val="nil"/>
              <w:left w:val="nil"/>
              <w:bottom w:val="nil"/>
              <w:right w:val="nil"/>
            </w:tcBorders>
            <w:shd w:val="clear" w:color="auto" w:fill="auto"/>
            <w:vAlign w:val="center"/>
            <w:hideMark/>
          </w:tcPr>
          <w:p w14:paraId="059EDA9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GCN</w:t>
            </w:r>
          </w:p>
        </w:tc>
        <w:tc>
          <w:tcPr>
            <w:tcW w:w="1080" w:type="dxa"/>
            <w:tcBorders>
              <w:top w:val="nil"/>
              <w:left w:val="nil"/>
              <w:bottom w:val="nil"/>
              <w:right w:val="nil"/>
            </w:tcBorders>
            <w:shd w:val="clear" w:color="auto" w:fill="auto"/>
            <w:vAlign w:val="center"/>
            <w:hideMark/>
          </w:tcPr>
          <w:p w14:paraId="3A348270"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3250s</w:t>
            </w:r>
          </w:p>
        </w:tc>
        <w:tc>
          <w:tcPr>
            <w:tcW w:w="1080" w:type="dxa"/>
            <w:tcBorders>
              <w:top w:val="nil"/>
              <w:left w:val="nil"/>
              <w:bottom w:val="nil"/>
              <w:right w:val="nil"/>
            </w:tcBorders>
            <w:shd w:val="clear" w:color="auto" w:fill="auto"/>
            <w:vAlign w:val="center"/>
            <w:hideMark/>
          </w:tcPr>
          <w:p w14:paraId="0B7CC34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870s</w:t>
            </w:r>
          </w:p>
        </w:tc>
        <w:tc>
          <w:tcPr>
            <w:tcW w:w="1080" w:type="dxa"/>
            <w:tcBorders>
              <w:top w:val="nil"/>
              <w:left w:val="nil"/>
              <w:bottom w:val="nil"/>
              <w:right w:val="nil"/>
            </w:tcBorders>
            <w:shd w:val="clear" w:color="auto" w:fill="auto"/>
            <w:vAlign w:val="center"/>
            <w:hideMark/>
          </w:tcPr>
          <w:p w14:paraId="4C5C444C"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1690s</w:t>
            </w:r>
          </w:p>
        </w:tc>
      </w:tr>
      <w:tr w:rsidR="006202C6" w:rsidRPr="00AC3777" w14:paraId="661955E5" w14:textId="77777777" w:rsidTr="00DB1F9F">
        <w:trPr>
          <w:trHeight w:val="315"/>
          <w:jc w:val="center"/>
        </w:trPr>
        <w:tc>
          <w:tcPr>
            <w:tcW w:w="1474" w:type="dxa"/>
            <w:tcBorders>
              <w:top w:val="nil"/>
              <w:left w:val="nil"/>
              <w:bottom w:val="nil"/>
              <w:right w:val="nil"/>
            </w:tcBorders>
            <w:shd w:val="clear" w:color="auto" w:fill="auto"/>
            <w:vAlign w:val="center"/>
            <w:hideMark/>
          </w:tcPr>
          <w:p w14:paraId="5BB66DE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GAT</w:t>
            </w:r>
          </w:p>
        </w:tc>
        <w:tc>
          <w:tcPr>
            <w:tcW w:w="1080" w:type="dxa"/>
            <w:tcBorders>
              <w:top w:val="nil"/>
              <w:left w:val="nil"/>
              <w:bottom w:val="nil"/>
              <w:right w:val="nil"/>
            </w:tcBorders>
            <w:shd w:val="clear" w:color="auto" w:fill="auto"/>
            <w:vAlign w:val="center"/>
            <w:hideMark/>
          </w:tcPr>
          <w:p w14:paraId="00A32691"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4570s</w:t>
            </w:r>
          </w:p>
        </w:tc>
        <w:tc>
          <w:tcPr>
            <w:tcW w:w="1080" w:type="dxa"/>
            <w:tcBorders>
              <w:top w:val="nil"/>
              <w:left w:val="nil"/>
              <w:bottom w:val="nil"/>
              <w:right w:val="nil"/>
            </w:tcBorders>
            <w:shd w:val="clear" w:color="auto" w:fill="auto"/>
            <w:vAlign w:val="center"/>
            <w:hideMark/>
          </w:tcPr>
          <w:p w14:paraId="0E0B2E85"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1200s</w:t>
            </w:r>
          </w:p>
        </w:tc>
        <w:tc>
          <w:tcPr>
            <w:tcW w:w="1080" w:type="dxa"/>
            <w:tcBorders>
              <w:top w:val="nil"/>
              <w:left w:val="nil"/>
              <w:bottom w:val="nil"/>
              <w:right w:val="nil"/>
            </w:tcBorders>
            <w:shd w:val="clear" w:color="auto" w:fill="auto"/>
            <w:vAlign w:val="center"/>
            <w:hideMark/>
          </w:tcPr>
          <w:p w14:paraId="5E044D60"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2360s</w:t>
            </w:r>
          </w:p>
        </w:tc>
      </w:tr>
      <w:tr w:rsidR="006202C6" w:rsidRPr="00AC3777" w14:paraId="48AF2950" w14:textId="77777777" w:rsidTr="00DB1F9F">
        <w:trPr>
          <w:trHeight w:val="315"/>
          <w:jc w:val="center"/>
        </w:trPr>
        <w:tc>
          <w:tcPr>
            <w:tcW w:w="1474" w:type="dxa"/>
            <w:tcBorders>
              <w:top w:val="nil"/>
              <w:left w:val="nil"/>
              <w:right w:val="nil"/>
            </w:tcBorders>
            <w:shd w:val="clear" w:color="auto" w:fill="auto"/>
            <w:vAlign w:val="center"/>
            <w:hideMark/>
          </w:tcPr>
          <w:p w14:paraId="750117A4"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Chebnet</w:t>
            </w:r>
          </w:p>
        </w:tc>
        <w:tc>
          <w:tcPr>
            <w:tcW w:w="1080" w:type="dxa"/>
            <w:tcBorders>
              <w:top w:val="nil"/>
              <w:left w:val="nil"/>
              <w:right w:val="nil"/>
            </w:tcBorders>
            <w:shd w:val="clear" w:color="auto" w:fill="auto"/>
            <w:vAlign w:val="center"/>
            <w:hideMark/>
          </w:tcPr>
          <w:p w14:paraId="45F4EC88"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3530s</w:t>
            </w:r>
          </w:p>
        </w:tc>
        <w:tc>
          <w:tcPr>
            <w:tcW w:w="1080" w:type="dxa"/>
            <w:tcBorders>
              <w:top w:val="nil"/>
              <w:left w:val="nil"/>
              <w:right w:val="nil"/>
            </w:tcBorders>
            <w:shd w:val="clear" w:color="auto" w:fill="auto"/>
            <w:vAlign w:val="center"/>
            <w:hideMark/>
          </w:tcPr>
          <w:p w14:paraId="60230448"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880s</w:t>
            </w:r>
          </w:p>
        </w:tc>
        <w:tc>
          <w:tcPr>
            <w:tcW w:w="1080" w:type="dxa"/>
            <w:tcBorders>
              <w:top w:val="nil"/>
              <w:left w:val="nil"/>
              <w:right w:val="nil"/>
            </w:tcBorders>
            <w:shd w:val="clear" w:color="auto" w:fill="auto"/>
            <w:vAlign w:val="center"/>
            <w:hideMark/>
          </w:tcPr>
          <w:p w14:paraId="3A68270E"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1810s</w:t>
            </w:r>
          </w:p>
        </w:tc>
      </w:tr>
      <w:tr w:rsidR="006202C6" w:rsidRPr="00AC3777" w14:paraId="45B4E77E" w14:textId="77777777" w:rsidTr="00DB1F9F">
        <w:trPr>
          <w:trHeight w:val="315"/>
          <w:jc w:val="center"/>
        </w:trPr>
        <w:tc>
          <w:tcPr>
            <w:tcW w:w="1474" w:type="dxa"/>
            <w:tcBorders>
              <w:top w:val="nil"/>
              <w:left w:val="nil"/>
              <w:bottom w:val="single" w:sz="12" w:space="0" w:color="auto"/>
              <w:right w:val="nil"/>
            </w:tcBorders>
            <w:shd w:val="clear" w:color="auto" w:fill="auto"/>
            <w:vAlign w:val="center"/>
            <w:hideMark/>
          </w:tcPr>
          <w:p w14:paraId="02D0CB1E"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SVM</w:t>
            </w:r>
          </w:p>
        </w:tc>
        <w:tc>
          <w:tcPr>
            <w:tcW w:w="1080" w:type="dxa"/>
            <w:tcBorders>
              <w:top w:val="nil"/>
              <w:left w:val="nil"/>
              <w:bottom w:val="single" w:sz="12" w:space="0" w:color="auto"/>
              <w:right w:val="nil"/>
            </w:tcBorders>
            <w:shd w:val="clear" w:color="auto" w:fill="auto"/>
            <w:vAlign w:val="center"/>
            <w:hideMark/>
          </w:tcPr>
          <w:p w14:paraId="1F0CE45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2s</w:t>
            </w:r>
          </w:p>
        </w:tc>
        <w:tc>
          <w:tcPr>
            <w:tcW w:w="1080" w:type="dxa"/>
            <w:tcBorders>
              <w:top w:val="nil"/>
              <w:left w:val="nil"/>
              <w:bottom w:val="single" w:sz="12" w:space="0" w:color="auto"/>
              <w:right w:val="nil"/>
            </w:tcBorders>
            <w:shd w:val="clear" w:color="auto" w:fill="auto"/>
            <w:vAlign w:val="center"/>
            <w:hideMark/>
          </w:tcPr>
          <w:p w14:paraId="4CA0980D"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2s</w:t>
            </w:r>
          </w:p>
        </w:tc>
        <w:tc>
          <w:tcPr>
            <w:tcW w:w="1080" w:type="dxa"/>
            <w:tcBorders>
              <w:top w:val="nil"/>
              <w:left w:val="nil"/>
              <w:bottom w:val="single" w:sz="12" w:space="0" w:color="auto"/>
              <w:right w:val="nil"/>
            </w:tcBorders>
            <w:shd w:val="clear" w:color="auto" w:fill="auto"/>
            <w:vAlign w:val="center"/>
            <w:hideMark/>
          </w:tcPr>
          <w:p w14:paraId="47F60F47" w14:textId="77777777" w:rsidR="006202C6" w:rsidRPr="00AC3777" w:rsidRDefault="006202C6" w:rsidP="009211F5">
            <w:pPr>
              <w:widowControl/>
              <w:jc w:val="center"/>
              <w:rPr>
                <w:rFonts w:ascii="Times New Roman" w:eastAsia="等线" w:hAnsi="Times New Roman" w:cs="Times New Roman"/>
                <w:color w:val="000000"/>
                <w:kern w:val="0"/>
                <w:sz w:val="24"/>
              </w:rPr>
            </w:pPr>
            <w:r w:rsidRPr="00AC3777">
              <w:rPr>
                <w:rFonts w:ascii="Times New Roman" w:eastAsia="等线" w:hAnsi="Times New Roman" w:cs="Times New Roman"/>
                <w:color w:val="000000"/>
                <w:kern w:val="0"/>
                <w:sz w:val="24"/>
              </w:rPr>
              <w:t>2s</w:t>
            </w:r>
          </w:p>
        </w:tc>
      </w:tr>
    </w:tbl>
    <w:p w14:paraId="728E0E7E" w14:textId="77777777" w:rsidR="006202C6" w:rsidRPr="00AC3777" w:rsidRDefault="006202C6">
      <w:pPr>
        <w:widowControl/>
        <w:tabs>
          <w:tab w:val="left" w:pos="420"/>
        </w:tabs>
        <w:jc w:val="left"/>
        <w:rPr>
          <w:rFonts w:ascii="Times New Roman" w:eastAsia="等线" w:hAnsi="Times New Roman" w:cs="Times New Roman"/>
          <w:b/>
          <w:bCs/>
          <w:sz w:val="24"/>
          <w:lang w:bidi="ar"/>
        </w:rPr>
      </w:pPr>
    </w:p>
    <w:p w14:paraId="5B4E0BE9" w14:textId="03B917E6" w:rsidR="00B61780" w:rsidRPr="00AC3777" w:rsidRDefault="00B61780">
      <w:pPr>
        <w:widowControl/>
        <w:tabs>
          <w:tab w:val="left" w:pos="420"/>
        </w:tabs>
        <w:jc w:val="left"/>
        <w:rPr>
          <w:rFonts w:ascii="Times New Roman" w:eastAsia="宋体" w:hAnsi="Times New Roman" w:cs="Times New Roman"/>
          <w:b/>
          <w:bCs/>
          <w:sz w:val="24"/>
          <w:lang w:bidi="ar"/>
        </w:rPr>
      </w:pPr>
      <w:r w:rsidRPr="00AC3777">
        <w:rPr>
          <w:rFonts w:ascii="Times New Roman" w:eastAsia="宋体" w:hAnsi="Times New Roman" w:cs="Times New Roman" w:hint="eastAsia"/>
          <w:b/>
          <w:bCs/>
          <w:sz w:val="24"/>
          <w:lang w:bidi="ar"/>
        </w:rPr>
        <w:t>S</w:t>
      </w:r>
      <w:r w:rsidRPr="00AC3777">
        <w:rPr>
          <w:rFonts w:ascii="Times New Roman" w:eastAsia="宋体" w:hAnsi="Times New Roman" w:cs="Times New Roman"/>
          <w:b/>
          <w:bCs/>
          <w:sz w:val="24"/>
          <w:lang w:bidi="ar"/>
        </w:rPr>
        <w:t>upplementary Text</w:t>
      </w:r>
    </w:p>
    <w:p w14:paraId="013315FD" w14:textId="7F2344A9" w:rsidR="005851D5" w:rsidRPr="00AC3777" w:rsidRDefault="005851D5" w:rsidP="005851D5">
      <w:pPr>
        <w:widowControl/>
        <w:rPr>
          <w:rFonts w:ascii="Times New Roman" w:hAnsi="Times New Roman" w:cs="Times New Roman"/>
          <w:color w:val="0000FF"/>
          <w:sz w:val="24"/>
          <w:shd w:val="clear" w:color="auto" w:fill="FFFFFF"/>
        </w:rPr>
      </w:pPr>
      <w:r w:rsidRPr="00AC3777">
        <w:rPr>
          <w:rFonts w:ascii="Times New Roman" w:eastAsia="宋体" w:hAnsi="Times New Roman" w:cs="Times New Roman"/>
          <w:b/>
          <w:bCs/>
          <w:sz w:val="24"/>
          <w:lang w:bidi="ar"/>
        </w:rPr>
        <w:t>Text S1.</w:t>
      </w:r>
      <w:r w:rsidRPr="00AC3777">
        <w:rPr>
          <w:rFonts w:ascii="Times New Roman" w:hAnsi="Times New Roman" w:cs="Times New Roman" w:hint="eastAsia"/>
          <w:color w:val="0000FF"/>
          <w:sz w:val="24"/>
          <w:shd w:val="clear" w:color="auto" w:fill="FFFFFF"/>
        </w:rPr>
        <w:t xml:space="preserve"> </w:t>
      </w:r>
      <w:r w:rsidRPr="00AC3777">
        <w:rPr>
          <w:rFonts w:ascii="Times New Roman" w:eastAsia="等线" w:hAnsi="Times New Roman" w:cs="Times New Roman"/>
          <w:b/>
          <w:bCs/>
          <w:sz w:val="24"/>
          <w:lang w:bidi="ar"/>
        </w:rPr>
        <w:t xml:space="preserve">Performance of MLGCN-Driver on novel cancer driver genes </w:t>
      </w:r>
      <w:r w:rsidRPr="00AC3777">
        <w:rPr>
          <w:rFonts w:ascii="Times New Roman" w:eastAsia="等线" w:hAnsi="Times New Roman" w:cs="Times New Roman" w:hint="eastAsia"/>
          <w:b/>
          <w:bCs/>
          <w:sz w:val="24"/>
          <w:lang w:bidi="ar"/>
        </w:rPr>
        <w:t>in</w:t>
      </w:r>
      <w:r w:rsidRPr="00AC3777">
        <w:rPr>
          <w:rFonts w:ascii="Times New Roman" w:eastAsia="等线" w:hAnsi="Times New Roman" w:cs="Times New Roman"/>
          <w:b/>
          <w:bCs/>
          <w:sz w:val="24"/>
          <w:lang w:bidi="ar"/>
        </w:rPr>
        <w:t xml:space="preserve"> PathNet and PPNet</w:t>
      </w:r>
    </w:p>
    <w:p w14:paraId="1FDF4EDF" w14:textId="77777777" w:rsidR="005851D5" w:rsidRPr="00AC3777" w:rsidRDefault="005851D5" w:rsidP="005851D5">
      <w:pPr>
        <w:widowControl/>
        <w:tabs>
          <w:tab w:val="left" w:pos="420"/>
        </w:tabs>
        <w:jc w:val="left"/>
        <w:rPr>
          <w:rFonts w:ascii="Times New Roman" w:eastAsia="等线" w:hAnsi="Times New Roman" w:cs="Times New Roman"/>
          <w:b/>
          <w:bCs/>
          <w:sz w:val="24"/>
        </w:rPr>
      </w:pPr>
      <w:r w:rsidRPr="00AC3777">
        <w:rPr>
          <w:rFonts w:ascii="Times New Roman" w:eastAsia="等线" w:hAnsi="Times New Roman" w:cs="Times New Roman"/>
          <w:b/>
          <w:bCs/>
          <w:sz w:val="24"/>
          <w:lang w:bidi="ar"/>
        </w:rPr>
        <w:t>Analysis on PathNet</w:t>
      </w:r>
    </w:p>
    <w:p w14:paraId="54E1912F" w14:textId="7C582704" w:rsidR="005851D5" w:rsidRPr="00AC3777" w:rsidRDefault="005851D5" w:rsidP="005851D5">
      <w:pPr>
        <w:widowControl/>
        <w:tabs>
          <w:tab w:val="left" w:pos="420"/>
        </w:tabs>
        <w:ind w:firstLineChars="100" w:firstLine="240"/>
        <w:rPr>
          <w:rFonts w:ascii="Times New Roman" w:eastAsia="等线" w:hAnsi="Times New Roman" w:cs="Times New Roman"/>
          <w:sz w:val="24"/>
        </w:rPr>
      </w:pPr>
      <w:r w:rsidRPr="00AC3777">
        <w:rPr>
          <w:rFonts w:ascii="Times New Roman" w:eastAsia="等线" w:hAnsi="Times New Roman" w:cs="Times New Roman"/>
          <w:sz w:val="24"/>
          <w:lang w:bidi="ar"/>
        </w:rPr>
        <w:t xml:space="preserve">For the novel driver genes predicted based on PathNet network, </w:t>
      </w:r>
      <w:r w:rsidRPr="00AC3777">
        <w:rPr>
          <w:rFonts w:ascii="Times New Roman" w:eastAsia="等线" w:hAnsi="Times New Roman" w:cs="Times New Roman" w:hint="eastAsia"/>
          <w:sz w:val="24"/>
          <w:lang w:bidi="ar"/>
        </w:rPr>
        <w:t>w</w:t>
      </w:r>
      <w:r w:rsidRPr="00AC3777">
        <w:rPr>
          <w:rFonts w:ascii="Times New Roman" w:eastAsia="等线" w:hAnsi="Times New Roman" w:cs="Times New Roman"/>
          <w:sz w:val="24"/>
          <w:lang w:bidi="ar"/>
        </w:rPr>
        <w:t xml:space="preserve">e further performed literature mining analysis. Specifically, we examined genes that were assigned high prediction scores by our model but were not included in the NCG database. Through a comprehensive review of recent literature, we found that many of these genes have been reported to play important roles in cancer-related processes, supporting the reliability and biological relevance of our predictions. For instance, </w:t>
      </w:r>
      <w:r w:rsidR="0024718F" w:rsidRPr="00AC3777">
        <w:rPr>
          <w:rFonts w:ascii="Times New Roman" w:eastAsia="等线" w:hAnsi="Times New Roman" w:cs="Times New Roman"/>
          <w:sz w:val="24"/>
          <w:lang w:bidi="ar"/>
        </w:rPr>
        <w:t xml:space="preserve">Cai </w:t>
      </w:r>
      <w:r w:rsidR="0024718F" w:rsidRPr="00AC3777">
        <w:rPr>
          <w:rFonts w:ascii="Times New Roman" w:eastAsia="等线" w:hAnsi="Times New Roman" w:cs="Times New Roman"/>
          <w:i/>
          <w:iCs/>
          <w:sz w:val="24"/>
          <w:lang w:bidi="ar"/>
        </w:rPr>
        <w:t>et al.</w:t>
      </w:r>
      <w:r w:rsidR="001C0F8A" w:rsidRPr="00AC3777">
        <w:rPr>
          <w:rFonts w:ascii="Times New Roman" w:eastAsia="等线" w:hAnsi="Times New Roman" w:cs="Times New Roman" w:hint="eastAsia"/>
          <w:sz w:val="24"/>
          <w:vertAlign w:val="superscript"/>
          <w:lang w:bidi="ar"/>
        </w:rPr>
        <w:t>2</w:t>
      </w:r>
      <w:r w:rsidRPr="00AC3777">
        <w:rPr>
          <w:rFonts w:ascii="Times New Roman" w:eastAsia="等线" w:hAnsi="Times New Roman" w:cs="Times New Roman" w:hint="eastAsia"/>
          <w:sz w:val="24"/>
          <w:lang w:bidi="ar"/>
        </w:rPr>
        <w:t xml:space="preserve"> </w:t>
      </w:r>
      <w:r w:rsidRPr="00AC3777">
        <w:rPr>
          <w:rFonts w:ascii="Times New Roman" w:eastAsia="等线" w:hAnsi="Times New Roman" w:cs="Times New Roman"/>
          <w:sz w:val="24"/>
          <w:lang w:bidi="ar"/>
        </w:rPr>
        <w:t xml:space="preserve">demonstrates that </w:t>
      </w:r>
      <w:r w:rsidRPr="00AC3777">
        <w:rPr>
          <w:rFonts w:ascii="Times New Roman" w:eastAsia="等线" w:hAnsi="Times New Roman" w:cs="Times New Roman"/>
          <w:i/>
          <w:iCs/>
          <w:sz w:val="24"/>
          <w:lang w:bidi="ar"/>
        </w:rPr>
        <w:lastRenderedPageBreak/>
        <w:t>SOS1</w:t>
      </w:r>
      <w:r w:rsidRPr="00AC3777">
        <w:rPr>
          <w:rFonts w:ascii="Times New Roman" w:eastAsia="等线" w:hAnsi="Times New Roman" w:cs="Times New Roman"/>
          <w:sz w:val="24"/>
          <w:lang w:bidi="ar"/>
        </w:rPr>
        <w:t xml:space="preserve"> </w:t>
      </w:r>
      <w:r w:rsidRPr="00AC3777">
        <w:rPr>
          <w:rFonts w:ascii="Times New Roman" w:eastAsia="等线" w:hAnsi="Times New Roman" w:cs="Times New Roman" w:hint="eastAsia"/>
          <w:sz w:val="24"/>
          <w:lang w:bidi="ar"/>
        </w:rPr>
        <w:t>m</w:t>
      </w:r>
      <w:r w:rsidRPr="00AC3777">
        <w:rPr>
          <w:rFonts w:ascii="Times New Roman" w:eastAsia="等线" w:hAnsi="Times New Roman" w:cs="Times New Roman"/>
          <w:sz w:val="24"/>
          <w:lang w:bidi="ar"/>
        </w:rPr>
        <w:t xml:space="preserve">utations found in lung adenocarcinoma are oncogenic. The ectopic expression of lung adenocarcinoma–derived mutants of </w:t>
      </w:r>
      <w:r w:rsidRPr="00AC3777">
        <w:rPr>
          <w:rFonts w:ascii="Times New Roman" w:eastAsia="等线" w:hAnsi="Times New Roman" w:cs="Times New Roman"/>
          <w:i/>
          <w:iCs/>
          <w:sz w:val="24"/>
          <w:lang w:bidi="ar"/>
        </w:rPr>
        <w:t>SOS1</w:t>
      </w:r>
      <w:r w:rsidRPr="00AC3777">
        <w:rPr>
          <w:rFonts w:ascii="Times New Roman" w:eastAsia="等线" w:hAnsi="Times New Roman" w:cs="Times New Roman"/>
          <w:sz w:val="24"/>
          <w:lang w:bidi="ar"/>
        </w:rPr>
        <w:t xml:space="preserve"> induces anchorage-independent cell growth in vitro and tumor formation in viv</w:t>
      </w:r>
      <w:r w:rsidRPr="00AC3777">
        <w:rPr>
          <w:rFonts w:ascii="Times New Roman" w:eastAsia="等线" w:hAnsi="Times New Roman" w:cs="Times New Roman" w:hint="eastAsia"/>
          <w:sz w:val="24"/>
          <w:lang w:bidi="ar"/>
        </w:rPr>
        <w:t>o</w:t>
      </w:r>
      <w:r w:rsidR="001C0F8A" w:rsidRPr="00AC3777">
        <w:rPr>
          <w:rFonts w:ascii="Times New Roman" w:eastAsia="等线" w:hAnsi="Times New Roman" w:cs="Times New Roman" w:hint="eastAsia"/>
          <w:sz w:val="24"/>
          <w:vertAlign w:val="superscript"/>
          <w:lang w:bidi="ar"/>
        </w:rPr>
        <w:t>2</w:t>
      </w:r>
      <w:r w:rsidRPr="00AC3777">
        <w:rPr>
          <w:rFonts w:ascii="Times New Roman" w:eastAsia="等线" w:hAnsi="Times New Roman" w:cs="Times New Roman" w:hint="eastAsia"/>
          <w:sz w:val="24"/>
          <w:lang w:bidi="ar"/>
        </w:rPr>
        <w:t>.</w:t>
      </w:r>
      <w:r w:rsidRPr="00AC3777">
        <w:rPr>
          <w:rFonts w:ascii="Times New Roman" w:eastAsia="等线" w:hAnsi="Times New Roman" w:cs="Times New Roman"/>
          <w:i/>
          <w:iCs/>
          <w:sz w:val="24"/>
          <w:lang w:bidi="ar"/>
        </w:rPr>
        <w:t>EpHA2</w:t>
      </w:r>
      <w:r w:rsidRPr="00AC3777">
        <w:rPr>
          <w:rFonts w:ascii="Times New Roman" w:eastAsia="等线" w:hAnsi="Times New Roman" w:cs="Times New Roman"/>
          <w:sz w:val="24"/>
          <w:lang w:bidi="ar"/>
        </w:rPr>
        <w:t xml:space="preserve"> </w:t>
      </w:r>
      <w:r w:rsidRPr="00AC3777">
        <w:rPr>
          <w:rFonts w:ascii="Times New Roman" w:eastAsia="等线" w:hAnsi="Times New Roman" w:cs="Times New Roman" w:hint="eastAsia"/>
          <w:sz w:val="24"/>
          <w:lang w:bidi="ar"/>
        </w:rPr>
        <w:t>has</w:t>
      </w:r>
      <w:r w:rsidRPr="00AC3777">
        <w:rPr>
          <w:rFonts w:ascii="Times New Roman" w:eastAsia="等线" w:hAnsi="Times New Roman" w:cs="Times New Roman"/>
          <w:sz w:val="24"/>
          <w:lang w:bidi="ar"/>
        </w:rPr>
        <w:t xml:space="preserve"> been reported as a poor prognostic marker in stage II/III colorectal cancer, which may be due to its ability to promote cell migration and invasion</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_Ref201928830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3</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And the </w:t>
      </w:r>
      <w:r w:rsidRPr="00AC3777">
        <w:rPr>
          <w:rFonts w:ascii="Times New Roman" w:eastAsia="等线" w:hAnsi="Times New Roman" w:cs="Times New Roman"/>
          <w:i/>
          <w:iCs/>
          <w:sz w:val="24"/>
          <w:lang w:bidi="ar"/>
        </w:rPr>
        <w:t>EphA2</w:t>
      </w:r>
      <w:r w:rsidRPr="00AC3777">
        <w:rPr>
          <w:rFonts w:ascii="Times New Roman" w:eastAsia="等线" w:hAnsi="Times New Roman" w:cs="Times New Roman"/>
          <w:sz w:val="24"/>
          <w:lang w:bidi="ar"/>
        </w:rPr>
        <w:t xml:space="preserve"> shows significantly higher expression levels in colorectal tumors tissues compared with matched normal tissue, which positively correlated with high CD44 and Lgr5 expression levels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_Ref201928830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3</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Heidegger </w:t>
      </w:r>
      <w:r w:rsidRPr="00AC3777">
        <w:rPr>
          <w:rFonts w:ascii="Times New Roman" w:eastAsia="等线" w:hAnsi="Times New Roman" w:cs="Times New Roman"/>
          <w:i/>
          <w:iCs/>
          <w:sz w:val="24"/>
          <w:lang w:bidi="ar"/>
        </w:rPr>
        <w:t>et al</w:t>
      </w:r>
      <w:r w:rsidRPr="00AC3777">
        <w:rPr>
          <w:rFonts w:ascii="Times New Roman" w:eastAsia="等线" w:hAnsi="Times New Roman" w:cs="Times New Roman"/>
          <w:sz w:val="24"/>
          <w:lang w:bidi="ar"/>
        </w:rPr>
        <w:t>.</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_Ref201928846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4</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scrutinized the effect of insulin receptor (INSR) in addition to </w:t>
      </w:r>
      <w:r w:rsidRPr="00AC3777">
        <w:rPr>
          <w:rFonts w:ascii="Times New Roman" w:eastAsia="等线" w:hAnsi="Times New Roman" w:cs="Times New Roman"/>
          <w:i/>
          <w:iCs/>
          <w:sz w:val="24"/>
          <w:lang w:bidi="ar"/>
        </w:rPr>
        <w:t>IGF1R</w:t>
      </w:r>
      <w:r w:rsidRPr="00AC3777">
        <w:rPr>
          <w:rFonts w:ascii="Times New Roman" w:eastAsia="等线" w:hAnsi="Times New Roman" w:cs="Times New Roman"/>
          <w:sz w:val="24"/>
          <w:lang w:bidi="ar"/>
        </w:rPr>
        <w:t xml:space="preserve"> in PCa using in vitro and in vivo models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_Ref201928846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4</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In-vitro overexpression of </w:t>
      </w:r>
      <w:r w:rsidRPr="00AC3777">
        <w:rPr>
          <w:rFonts w:ascii="Times New Roman" w:eastAsia="等线" w:hAnsi="Times New Roman" w:cs="Times New Roman"/>
          <w:i/>
          <w:iCs/>
          <w:sz w:val="24"/>
          <w:lang w:bidi="ar"/>
        </w:rPr>
        <w:t>IGF1R</w:t>
      </w:r>
      <w:r w:rsidRPr="00AC3777">
        <w:rPr>
          <w:rFonts w:ascii="Times New Roman" w:eastAsia="等线" w:hAnsi="Times New Roman" w:cs="Times New Roman"/>
          <w:sz w:val="24"/>
          <w:lang w:bidi="ar"/>
        </w:rPr>
        <w:t xml:space="preserve"> and INSRA-but not INSRB-increased cell proliferation, colony formation, migration, invasion and resistance to apoptosis in prostate cancer cells (DU145, LNCaP, PC3)</w:t>
      </w:r>
      <w:r w:rsidRPr="00AC3777">
        <w:rPr>
          <w:rFonts w:ascii="Times New Roman" w:eastAsia="等线" w:hAnsi="Times New Roman" w:cs="Times New Roman"/>
          <w:sz w:val="24"/>
          <w:vertAlign w:val="superscript"/>
          <w:lang w:bidi="ar"/>
        </w:rPr>
        <w:t xml:space="preserve"> </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_Ref201928846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4</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w:t>
      </w:r>
      <w:r w:rsidRPr="00AC3777">
        <w:rPr>
          <w:rFonts w:ascii="Times New Roman" w:eastAsia="等线" w:hAnsi="Times New Roman" w:cs="Times New Roman" w:hint="eastAsia"/>
          <w:sz w:val="24"/>
          <w:lang w:bidi="ar"/>
        </w:rPr>
        <w:t>In</w:t>
      </w:r>
      <w:r w:rsidRPr="00AC3777">
        <w:rPr>
          <w:rFonts w:ascii="Times New Roman" w:eastAsia="等线" w:hAnsi="Times New Roman" w:cs="Times New Roman"/>
          <w:sz w:val="24"/>
          <w:lang w:bidi="ar"/>
        </w:rPr>
        <w:t xml:space="preserve"> addition, recent studies have reported mutations in </w:t>
      </w:r>
      <w:r w:rsidRPr="00AC3777">
        <w:rPr>
          <w:rFonts w:ascii="Times New Roman" w:eastAsia="等线" w:hAnsi="Times New Roman" w:cs="Times New Roman"/>
          <w:i/>
          <w:iCs/>
          <w:sz w:val="24"/>
          <w:lang w:bidi="ar"/>
        </w:rPr>
        <w:t>SLX4</w:t>
      </w:r>
      <w:r w:rsidRPr="00AC3777">
        <w:rPr>
          <w:rFonts w:ascii="Times New Roman" w:eastAsia="等线" w:hAnsi="Times New Roman" w:cs="Times New Roman"/>
          <w:sz w:val="24"/>
          <w:lang w:bidi="ar"/>
        </w:rPr>
        <w:t xml:space="preserve"> in a new subtype of Fanconi anemia (FA-P</w:t>
      </w:r>
      <w:r w:rsidR="0024718F" w:rsidRPr="00AC3777">
        <w:rPr>
          <w:rFonts w:ascii="Times New Roman" w:eastAsia="等线" w:hAnsi="Times New Roman" w:cs="Times New Roman"/>
          <w:sz w:val="24"/>
          <w:lang w:bidi="ar"/>
        </w:rPr>
        <w:t>)</w:t>
      </w:r>
      <w:r w:rsidRPr="00AC3777">
        <w:rPr>
          <w:rFonts w:ascii="Times New Roman" w:eastAsia="等线" w:hAnsi="Times New Roman" w:cs="Times New Roman"/>
          <w:sz w:val="24"/>
          <w:lang w:bidi="ar"/>
        </w:rPr>
        <w:t>. Monoallelic defects in several FA genes are known to confer susceptibility to breast and ovarian cancers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_Ref201928866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5</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And the experimental results indicate that loss-of-function mutations in the </w:t>
      </w:r>
      <w:r w:rsidRPr="00AC3777">
        <w:rPr>
          <w:rFonts w:ascii="Times New Roman" w:eastAsia="等线" w:hAnsi="Times New Roman" w:cs="Times New Roman"/>
          <w:i/>
          <w:iCs/>
          <w:sz w:val="24"/>
          <w:lang w:bidi="ar"/>
        </w:rPr>
        <w:t>SLX4</w:t>
      </w:r>
      <w:r w:rsidRPr="00AC3777">
        <w:rPr>
          <w:rFonts w:ascii="Times New Roman" w:eastAsia="等线" w:hAnsi="Times New Roman" w:cs="Times New Roman"/>
          <w:sz w:val="24"/>
          <w:lang w:bidi="ar"/>
        </w:rPr>
        <w:t xml:space="preserve"> gene may contribute to the development of breast cancer in very rare cases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_Ref201928866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5</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w:t>
      </w:r>
      <w:r w:rsidRPr="00AC3777">
        <w:rPr>
          <w:rFonts w:ascii="Times New Roman" w:eastAsia="等线" w:hAnsi="Times New Roman" w:cs="Times New Roman"/>
          <w:i/>
          <w:iCs/>
          <w:sz w:val="24"/>
          <w:lang w:bidi="ar"/>
        </w:rPr>
        <w:t>Sp1</w:t>
      </w:r>
      <w:r w:rsidRPr="00AC3777">
        <w:rPr>
          <w:rFonts w:ascii="Times New Roman" w:eastAsia="等线" w:hAnsi="Times New Roman" w:cs="Times New Roman"/>
          <w:sz w:val="24"/>
          <w:lang w:bidi="ar"/>
        </w:rPr>
        <w:t xml:space="preserve"> is frequently over-expressed in various cancers and is associated with poor prognosis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_Ref201928879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6</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It plays a dual regulatory role by activating or repressing the expression of </w:t>
      </w:r>
      <w:proofErr w:type="gramStart"/>
      <w:r w:rsidRPr="00AC3777">
        <w:rPr>
          <w:rFonts w:ascii="Times New Roman" w:eastAsia="等线" w:hAnsi="Times New Roman" w:cs="Times New Roman"/>
          <w:sz w:val="24"/>
          <w:lang w:bidi="ar"/>
        </w:rPr>
        <w:t>a number of</w:t>
      </w:r>
      <w:proofErr w:type="gramEnd"/>
      <w:r w:rsidRPr="00AC3777">
        <w:rPr>
          <w:rFonts w:ascii="Times New Roman" w:eastAsia="等线" w:hAnsi="Times New Roman" w:cs="Times New Roman"/>
          <w:sz w:val="24"/>
          <w:lang w:bidi="ar"/>
        </w:rPr>
        <w:t xml:space="preserve"> essential oncogenes and tumor suppressors, as well as genes involved in essential cellular functions, including proliferation, differentiation, the DNA damage response, apoptosis, senescence and angiogenesis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_Ref201928879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6</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w:t>
      </w:r>
    </w:p>
    <w:p w14:paraId="6C8BAB0D" w14:textId="77777777" w:rsidR="005851D5" w:rsidRPr="00AC3777" w:rsidRDefault="005851D5" w:rsidP="005851D5">
      <w:pPr>
        <w:widowControl/>
        <w:tabs>
          <w:tab w:val="left" w:pos="420"/>
        </w:tabs>
        <w:jc w:val="left"/>
        <w:rPr>
          <w:rFonts w:ascii="Times New Roman" w:eastAsia="等线" w:hAnsi="Times New Roman" w:cs="Times New Roman"/>
          <w:sz w:val="24"/>
        </w:rPr>
      </w:pPr>
      <w:r w:rsidRPr="00AC3777">
        <w:rPr>
          <w:rFonts w:ascii="Times New Roman" w:eastAsia="等线" w:hAnsi="Times New Roman" w:cs="Times New Roman"/>
          <w:b/>
          <w:bCs/>
          <w:sz w:val="24"/>
          <w:lang w:bidi="ar"/>
        </w:rPr>
        <w:t>Analysis on PPNet</w:t>
      </w:r>
    </w:p>
    <w:p w14:paraId="452DF454" w14:textId="10790B3C" w:rsidR="005851D5" w:rsidRPr="00AC3777" w:rsidRDefault="005851D5" w:rsidP="005851D5">
      <w:pPr>
        <w:widowControl/>
        <w:tabs>
          <w:tab w:val="left" w:pos="420"/>
        </w:tabs>
        <w:ind w:firstLineChars="100" w:firstLine="240"/>
        <w:rPr>
          <w:rFonts w:ascii="Times New Roman" w:eastAsia="等线" w:hAnsi="Times New Roman" w:cs="Times New Roman"/>
          <w:sz w:val="24"/>
          <w:lang w:bidi="ar"/>
        </w:rPr>
      </w:pPr>
      <w:r w:rsidRPr="00AC3777">
        <w:rPr>
          <w:rFonts w:ascii="Times New Roman" w:eastAsia="等线" w:hAnsi="Times New Roman" w:cs="Times New Roman" w:hint="eastAsia"/>
          <w:sz w:val="24"/>
          <w:lang w:bidi="ar"/>
        </w:rPr>
        <w:t>In</w:t>
      </w:r>
      <w:r w:rsidRPr="00AC3777">
        <w:rPr>
          <w:rFonts w:ascii="Times New Roman" w:eastAsia="等线" w:hAnsi="Times New Roman" w:cs="Times New Roman"/>
          <w:sz w:val="24"/>
          <w:lang w:bidi="ar"/>
        </w:rPr>
        <w:t xml:space="preserve"> addition, the literature mining analysis on the results of PPNet network also revealed that many novel driver genes are associated with key cancer-related biological process. For example, </w:t>
      </w:r>
      <w:r w:rsidRPr="00AC3777">
        <w:rPr>
          <w:rFonts w:ascii="Times New Roman" w:eastAsia="等线" w:hAnsi="Times New Roman" w:cs="Times New Roman"/>
          <w:i/>
          <w:iCs/>
          <w:sz w:val="24"/>
          <w:lang w:bidi="ar"/>
        </w:rPr>
        <w:t>PRKDC</w:t>
      </w:r>
      <w:r w:rsidRPr="00AC3777">
        <w:rPr>
          <w:rFonts w:ascii="Times New Roman" w:eastAsia="等线" w:hAnsi="Times New Roman" w:cs="Times New Roman"/>
          <w:sz w:val="24"/>
          <w:lang w:bidi="ar"/>
        </w:rPr>
        <w:t xml:space="preserve"> is an essential gene required for CRC cell proliferation/survival, which may represent as a potential prognostic biomarker and an ideal therapeutic target for Colorectal cancer (CRC)</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_Ref201928911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7</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It indicates that transient knockdown of </w:t>
      </w:r>
      <w:r w:rsidRPr="00AC3777">
        <w:rPr>
          <w:rFonts w:ascii="Times New Roman" w:eastAsia="等线" w:hAnsi="Times New Roman" w:cs="Times New Roman"/>
          <w:i/>
          <w:iCs/>
          <w:sz w:val="24"/>
          <w:lang w:bidi="ar"/>
        </w:rPr>
        <w:t>PRKDC</w:t>
      </w:r>
      <w:r w:rsidRPr="00AC3777">
        <w:rPr>
          <w:rFonts w:ascii="Times New Roman" w:eastAsia="等线" w:hAnsi="Times New Roman" w:cs="Times New Roman"/>
          <w:sz w:val="24"/>
          <w:lang w:bidi="ar"/>
        </w:rPr>
        <w:t xml:space="preserve"> suppresses the proliferation/survival of HCT116 and DLD1 cells in colorectal cancer. </w:t>
      </w:r>
      <w:r w:rsidRPr="00AC3777">
        <w:rPr>
          <w:rFonts w:ascii="Times New Roman" w:eastAsia="等线" w:hAnsi="Times New Roman" w:cs="Times New Roman"/>
          <w:i/>
          <w:iCs/>
          <w:sz w:val="24"/>
          <w:lang w:bidi="ar"/>
        </w:rPr>
        <w:t>PRKDC</w:t>
      </w:r>
      <w:r w:rsidRPr="00AC3777">
        <w:rPr>
          <w:rFonts w:ascii="Times New Roman" w:eastAsia="等线" w:hAnsi="Times New Roman" w:cs="Times New Roman"/>
          <w:sz w:val="24"/>
          <w:lang w:bidi="ar"/>
        </w:rPr>
        <w:t xml:space="preserve"> is up-regulated in cancerous tissues compared with normal tissues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_Ref201928911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7</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And patients with high </w:t>
      </w:r>
      <w:r w:rsidRPr="00AC3777">
        <w:rPr>
          <w:rFonts w:ascii="Times New Roman" w:eastAsia="等线" w:hAnsi="Times New Roman" w:cs="Times New Roman"/>
          <w:i/>
          <w:iCs/>
          <w:sz w:val="24"/>
          <w:lang w:bidi="ar"/>
        </w:rPr>
        <w:t>PRKDC</w:t>
      </w:r>
      <w:r w:rsidRPr="00AC3777">
        <w:rPr>
          <w:rFonts w:ascii="Times New Roman" w:eastAsia="等线" w:hAnsi="Times New Roman" w:cs="Times New Roman"/>
          <w:sz w:val="24"/>
          <w:lang w:bidi="ar"/>
        </w:rPr>
        <w:t xml:space="preserve"> expression show poorer overall survival. </w:t>
      </w:r>
      <w:r w:rsidRPr="00AC3777">
        <w:rPr>
          <w:rFonts w:ascii="Times New Roman" w:eastAsia="等线" w:hAnsi="Times New Roman" w:cs="Times New Roman"/>
          <w:i/>
          <w:iCs/>
          <w:sz w:val="24"/>
          <w:lang w:bidi="ar"/>
        </w:rPr>
        <w:t>MDC1</w:t>
      </w:r>
      <w:r w:rsidRPr="00AC3777">
        <w:rPr>
          <w:rFonts w:ascii="Times New Roman" w:eastAsia="等线" w:hAnsi="Times New Roman" w:cs="Times New Roman"/>
          <w:sz w:val="24"/>
          <w:lang w:bidi="ar"/>
        </w:rPr>
        <w:t xml:space="preserve"> is essential for DNA damage response</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_Ref201928927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Wang</w:t>
      </w:r>
      <w:r w:rsidRPr="00AC3777" w:rsidDel="000A21F4">
        <w:rPr>
          <w:rFonts w:ascii="Times New Roman" w:eastAsia="等线" w:hAnsi="Times New Roman" w:cs="Times New Roman"/>
          <w:sz w:val="24"/>
          <w:lang w:bidi="ar"/>
        </w:rPr>
        <w:t xml:space="preserve"> </w:t>
      </w:r>
      <w:r w:rsidRPr="00AC3777">
        <w:rPr>
          <w:rFonts w:ascii="Times New Roman" w:eastAsia="等线" w:hAnsi="Times New Roman" w:cs="Times New Roman"/>
          <w:i/>
          <w:iCs/>
          <w:sz w:val="24"/>
          <w:lang w:bidi="ar"/>
        </w:rPr>
        <w:t>et al</w:t>
      </w:r>
      <w:r w:rsidRPr="00AC3777">
        <w:rPr>
          <w:rFonts w:ascii="Times New Roman" w:eastAsia="等线" w:hAnsi="Times New Roman" w:cs="Times New Roman"/>
          <w:sz w:val="24"/>
          <w:lang w:bidi="ar"/>
        </w:rPr>
        <w:t>.</w:t>
      </w:r>
      <w:r w:rsidRPr="00AC3777">
        <w:rPr>
          <w:rFonts w:ascii="Times New Roman" w:eastAsia="等线" w:hAnsi="Times New Roman" w:cs="Times New Roman"/>
          <w:sz w:val="24"/>
          <w:vertAlign w:val="superscript"/>
          <w:lang w:bidi="ar"/>
        </w:rPr>
        <w:t xml:space="preserve"> </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_Ref201928927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demonstrates that </w:t>
      </w:r>
      <w:r w:rsidRPr="00AC3777">
        <w:rPr>
          <w:rFonts w:ascii="Times New Roman" w:eastAsia="等线" w:hAnsi="Times New Roman" w:cs="Times New Roman"/>
          <w:i/>
          <w:iCs/>
          <w:sz w:val="24"/>
          <w:lang w:bidi="ar"/>
        </w:rPr>
        <w:t>MDC1</w:t>
      </w:r>
      <w:r w:rsidRPr="00AC3777">
        <w:rPr>
          <w:rFonts w:ascii="Times New Roman" w:eastAsia="等线" w:hAnsi="Times New Roman" w:cs="Times New Roman"/>
          <w:sz w:val="24"/>
          <w:lang w:bidi="ar"/>
        </w:rPr>
        <w:t xml:space="preserve"> facilitates the association between AR and histone acetyl transferase GCN5, thereby increasing histone H3 acetylation level on cis-regulatory elements of AR target genes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_Ref201928927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w:t>
      </w:r>
      <w:r w:rsidRPr="00AC3777">
        <w:rPr>
          <w:rFonts w:ascii="Times New Roman" w:eastAsia="等线" w:hAnsi="Times New Roman" w:cs="Times New Roman"/>
          <w:i/>
          <w:iCs/>
          <w:sz w:val="24"/>
          <w:lang w:bidi="ar"/>
        </w:rPr>
        <w:t>MDC1</w:t>
      </w:r>
      <w:r w:rsidRPr="00AC3777">
        <w:rPr>
          <w:rFonts w:ascii="Times New Roman" w:eastAsia="等线" w:hAnsi="Times New Roman" w:cs="Times New Roman"/>
          <w:sz w:val="24"/>
          <w:lang w:bidi="ar"/>
        </w:rPr>
        <w:t xml:space="preserve"> knockdown have been found to enhance PCa (prostate cancer) cells growth and migration</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_Ref201928927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In addition, non-erythroid spectrin αII (SPTAN1), a protein of the cytoskeleton, is thought to be involved in CRC development and progression</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_Ref201928927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Furthermore, frameshift mutations of the </w:t>
      </w:r>
      <w:r w:rsidRPr="00AC3777">
        <w:rPr>
          <w:rFonts w:ascii="Times New Roman" w:eastAsia="等线" w:hAnsi="Times New Roman" w:cs="Times New Roman"/>
          <w:i/>
          <w:iCs/>
          <w:sz w:val="24"/>
          <w:lang w:bidi="ar"/>
        </w:rPr>
        <w:t>MED1</w:t>
      </w:r>
      <w:r w:rsidRPr="00AC3777">
        <w:rPr>
          <w:rFonts w:ascii="Times New Roman" w:eastAsia="等线" w:hAnsi="Times New Roman" w:cs="Times New Roman"/>
          <w:sz w:val="24"/>
          <w:lang w:bidi="ar"/>
        </w:rPr>
        <w:t xml:space="preserve"> gene have been reported in human colorectal, gastric, endometrial, and pancreatic cancer</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_Ref201928956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10</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Finally, </w:t>
      </w:r>
      <w:r w:rsidRPr="00AC3777">
        <w:rPr>
          <w:rFonts w:ascii="Times New Roman" w:eastAsia="等线" w:hAnsi="Times New Roman" w:cs="Times New Roman"/>
          <w:i/>
          <w:iCs/>
          <w:sz w:val="24"/>
          <w:lang w:bidi="ar"/>
        </w:rPr>
        <w:t>AGO1</w:t>
      </w:r>
      <w:r w:rsidRPr="00AC3777">
        <w:rPr>
          <w:rFonts w:ascii="Times New Roman" w:eastAsia="等线" w:hAnsi="Times New Roman" w:cs="Times New Roman"/>
          <w:sz w:val="24"/>
          <w:lang w:bidi="ar"/>
        </w:rPr>
        <w:t xml:space="preserve"> has been shown to potentiate the recruitment of RNA polymerase II to the promoter regions of genes pertinent to cellular growth and survival, particularly in prostate cancer cells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_Ref201928969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11</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It also facilitates transcriptional activation of cancer-associated genes, which occurs in a manner contingent upon the presence of AT repeats within the promoter sequence, has been implicated in the neoplastic progression of malignancies originating from diverse tissue types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_Ref201928969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11</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w:t>
      </w:r>
    </w:p>
    <w:p w14:paraId="4E279511" w14:textId="77777777" w:rsidR="007A08B7" w:rsidRPr="00AC3777" w:rsidRDefault="007A08B7" w:rsidP="005851D5">
      <w:pPr>
        <w:widowControl/>
        <w:tabs>
          <w:tab w:val="left" w:pos="420"/>
        </w:tabs>
        <w:ind w:firstLineChars="100" w:firstLine="240"/>
        <w:rPr>
          <w:rFonts w:ascii="Times New Roman" w:eastAsia="等线" w:hAnsi="Times New Roman" w:cs="Times New Roman"/>
          <w:sz w:val="24"/>
          <w:lang w:bidi="ar"/>
        </w:rPr>
      </w:pPr>
    </w:p>
    <w:p w14:paraId="0593A04D" w14:textId="77777777" w:rsidR="005851D5" w:rsidRPr="00AC3777" w:rsidRDefault="005851D5" w:rsidP="005851D5">
      <w:pPr>
        <w:widowControl/>
        <w:tabs>
          <w:tab w:val="left" w:pos="420"/>
        </w:tabs>
        <w:jc w:val="left"/>
        <w:rPr>
          <w:rFonts w:ascii="Times New Roman" w:eastAsia="等线" w:hAnsi="Times New Roman" w:cs="Times New Roman"/>
          <w:b/>
          <w:bCs/>
          <w:sz w:val="24"/>
        </w:rPr>
      </w:pPr>
      <w:r w:rsidRPr="00AC3777">
        <w:rPr>
          <w:rFonts w:ascii="Times New Roman" w:eastAsia="等线" w:hAnsi="Times New Roman" w:cs="Times New Roman"/>
          <w:b/>
          <w:bCs/>
          <w:sz w:val="24"/>
          <w:lang w:bidi="ar"/>
        </w:rPr>
        <w:lastRenderedPageBreak/>
        <w:t>Text S2. GO and KEGG pathway enrichment analysis on PathNet and PPNet</w:t>
      </w:r>
    </w:p>
    <w:p w14:paraId="0B795B81" w14:textId="77777777" w:rsidR="005851D5" w:rsidRPr="00AC3777" w:rsidRDefault="005851D5" w:rsidP="005851D5">
      <w:pPr>
        <w:widowControl/>
        <w:tabs>
          <w:tab w:val="left" w:pos="420"/>
        </w:tabs>
        <w:jc w:val="left"/>
        <w:rPr>
          <w:rFonts w:ascii="Times New Roman" w:eastAsia="等线" w:hAnsi="Times New Roman" w:cs="Times New Roman"/>
          <w:b/>
          <w:bCs/>
          <w:sz w:val="24"/>
        </w:rPr>
      </w:pPr>
      <w:r w:rsidRPr="00AC3777">
        <w:rPr>
          <w:rFonts w:ascii="Times New Roman" w:eastAsia="等线" w:hAnsi="Times New Roman" w:cs="Times New Roman"/>
          <w:b/>
          <w:bCs/>
          <w:sz w:val="24"/>
          <w:lang w:bidi="ar"/>
        </w:rPr>
        <w:t xml:space="preserve">Analysis on </w:t>
      </w:r>
      <w:r w:rsidRPr="00AC3777">
        <w:rPr>
          <w:rFonts w:ascii="Times New Roman" w:eastAsia="等线" w:hAnsi="Times New Roman" w:cs="Times New Roman" w:hint="eastAsia"/>
          <w:b/>
          <w:bCs/>
          <w:sz w:val="24"/>
          <w:lang w:bidi="ar"/>
        </w:rPr>
        <w:t>P</w:t>
      </w:r>
      <w:r w:rsidRPr="00AC3777">
        <w:rPr>
          <w:rFonts w:ascii="Times New Roman" w:eastAsia="等线" w:hAnsi="Times New Roman" w:cs="Times New Roman"/>
          <w:b/>
          <w:bCs/>
          <w:sz w:val="24"/>
          <w:lang w:bidi="ar"/>
        </w:rPr>
        <w:t>athNet</w:t>
      </w:r>
    </w:p>
    <w:p w14:paraId="49B819D0" w14:textId="7A2DEAF1" w:rsidR="005851D5" w:rsidRPr="00AC3777" w:rsidRDefault="005851D5" w:rsidP="005851D5">
      <w:pPr>
        <w:widowControl/>
        <w:tabs>
          <w:tab w:val="left" w:pos="420"/>
        </w:tabs>
        <w:ind w:firstLineChars="100" w:firstLine="240"/>
        <w:rPr>
          <w:rFonts w:ascii="Times New Roman" w:eastAsia="等线" w:hAnsi="Times New Roman" w:cs="Times New Roman"/>
          <w:sz w:val="24"/>
        </w:rPr>
      </w:pPr>
      <w:r w:rsidRPr="00AC3777">
        <w:rPr>
          <w:rFonts w:ascii="Times New Roman" w:eastAsia="等线" w:hAnsi="Times New Roman" w:cs="Times New Roman"/>
          <w:sz w:val="24"/>
          <w:lang w:bidi="ar"/>
        </w:rPr>
        <w:t>The GO and KEGG pathway enrichment results are shown in Fig. S1. For GO analysis, in terms of biological process (Fig. S1(a)), the top 100 genes exhibit significant enrichment in key biological processes, including the peptidyl-tyrosine phosphorylation, peptidyl-tyrosine modification, and protein kinase B signaling etc. In peptidyl-tyrosine phosphorylation and peptidyl-tyrosine modification, a study sequenced 1,408 key cancer-related genes in primary tumors and matched lymph node metastases from 37 non-small cell lung cancer (NSCLC) patients, revealing more mutations in primary lesions than in lymph node metastases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_Ref201928993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12</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Additionally, lymph node metastasis-exclusive somatic mutations (LME-SMs) </w:t>
      </w:r>
      <w:r w:rsidRPr="00AC3777">
        <w:rPr>
          <w:rFonts w:ascii="Times New Roman" w:eastAsia="等线" w:hAnsi="Times New Roman" w:cs="Times New Roman" w:hint="eastAsia"/>
          <w:sz w:val="24"/>
          <w:lang w:bidi="ar"/>
        </w:rPr>
        <w:t>are</w:t>
      </w:r>
      <w:r w:rsidRPr="00AC3777">
        <w:rPr>
          <w:rFonts w:ascii="Times New Roman" w:eastAsia="等线" w:hAnsi="Times New Roman" w:cs="Times New Roman"/>
          <w:sz w:val="24"/>
          <w:lang w:bidi="ar"/>
        </w:rPr>
        <w:t xml:space="preserve"> enriched in functions of peptidyl-tyrosine phosphorylation, peptidyl-tyrosine modification, protein tyrosine kinase activity, and transmembrane receptor protein kinase</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_Ref201928993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12</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Protein Kinase B (PKB), also known as Akt, is a key intracellular signaling molecule, and its abnormal activation plays a critical role in cancer development. Under normal conditions, PKB/Akt is activated via the PI3K (phosphatidylinositol 3-kinase) pathway</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_Ref201929009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13</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However, deregulation of this pathway in cancer—such as PI3K mutations or loss of the tumor suppressor gene PTEN—leads to persistent Akt activation</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_Ref201929009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13</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Akt enhances tumor cell survival by phosphorylating multiple apoptosis-related proteins, blocking apoptotic signals, and inhibiting cell apoptosis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_Ref201929009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13</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In terms of molecular functions (Fig. S1(b)), these top 100 genes possess key functions such as transmembrane receptor protein tyrosine kinase activity and protein tyrosine kinase activity. The dysregulated activity of transmembrane receptor protein tyrosine kinases (RTKs), such as the epidermal growth factor receptor (</w:t>
      </w:r>
      <w:r w:rsidRPr="00AC3777">
        <w:rPr>
          <w:rFonts w:ascii="Times New Roman" w:eastAsia="等线" w:hAnsi="Times New Roman" w:cs="Times New Roman"/>
          <w:i/>
          <w:iCs/>
          <w:sz w:val="24"/>
          <w:lang w:bidi="ar"/>
        </w:rPr>
        <w:t>EGFR</w:t>
      </w:r>
      <w:r w:rsidRPr="00AC3777">
        <w:rPr>
          <w:rFonts w:ascii="Times New Roman" w:eastAsia="等线" w:hAnsi="Times New Roman" w:cs="Times New Roman"/>
          <w:sz w:val="24"/>
          <w:lang w:bidi="ar"/>
        </w:rPr>
        <w:t>), is closely linked to cancer development</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_Ref201929036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14</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Cohen </w:t>
      </w:r>
      <w:r w:rsidRPr="00AC3777">
        <w:rPr>
          <w:rFonts w:ascii="Times New Roman" w:eastAsia="等线" w:hAnsi="Times New Roman" w:cs="Times New Roman"/>
          <w:i/>
          <w:iCs/>
          <w:sz w:val="24"/>
          <w:lang w:bidi="ar"/>
        </w:rPr>
        <w:t>et al.</w:t>
      </w:r>
      <w:r w:rsidRPr="00AC3777">
        <w:rPr>
          <w:rFonts w:ascii="Times New Roman" w:eastAsia="等线" w:hAnsi="Times New Roman" w:cs="Times New Roman" w:hint="eastAsia"/>
          <w:sz w:val="24"/>
          <w:lang w:bidi="ar"/>
        </w:rPr>
        <w:t xml:space="preserve"> </w:t>
      </w:r>
      <w:r w:rsidRPr="00AC3777">
        <w:rPr>
          <w:rFonts w:ascii="Times New Roman" w:eastAsia="等线" w:hAnsi="Times New Roman" w:cs="Times New Roman"/>
          <w:sz w:val="24"/>
          <w:lang w:bidi="ar"/>
        </w:rPr>
        <w:t>pioneered this research field, describing epidermal growth factor (EGF), its receptor (EGFR), and their biochemical functions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_Ref201929036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14</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Notably, EGFR was the first receptor to provide evidence for the association between receptor overexpression and cancer, establishing a foundational link between RTK dysregulation and oncogenesis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_Ref201929036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14</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hint="eastAsia"/>
          <w:sz w:val="24"/>
          <w:lang w:bidi="ar"/>
        </w:rPr>
        <w:t>.</w:t>
      </w:r>
      <w:r w:rsidRPr="00AC3777">
        <w:rPr>
          <w:rFonts w:ascii="Times New Roman" w:eastAsia="等线" w:hAnsi="Times New Roman" w:cs="Times New Roman"/>
          <w:sz w:val="24"/>
          <w:lang w:bidi="ar"/>
        </w:rPr>
        <w:t xml:space="preserve"> In terms of cellular components (Fig. S1(c)), these top 100 genes are significantly enriched in transcription regulator complex and RNA polymerase Il transcription regulator complex. It has been reported that the paralogous zinc-finger proteins – CTCF and brother of the regulator of imprinted sites (BORIS), directly contribute to transcriptional regulation of NY-ESO-1 in lung cancer cells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_Ref201929056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15</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RNA polymerase III (pol III) is responsible for synthesizing essential molecules such as transfer RNAs (tRNAs), 5S ribosomal RNA (5S rRNA), and others critical for protein synthesis and trafficking. Its high transcriptional activity is fundamental for cell growth, yet numerous tumor cell types exhibit significantly elevated expression of pol III products. Mechanisms underlying this transcriptional dysregulation include: transforming factors stimulating the expression of pol III-specific transcription factors TFIIIB or TFIIIC2, oncogenic proteins (e.g., c-Myc) binding to and activating TFIIIB, and the loss of tumor suppressors RB and p53-mediated inhibition of TFIIIB in tumors, where RB/p53 function is impaired</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_Ref201929075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16</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w:t>
      </w:r>
    </w:p>
    <w:p w14:paraId="36C31203" w14:textId="77777777" w:rsidR="005851D5" w:rsidRPr="00AC3777" w:rsidRDefault="005851D5" w:rsidP="005851D5">
      <w:pPr>
        <w:widowControl/>
        <w:tabs>
          <w:tab w:val="left" w:pos="420"/>
        </w:tabs>
        <w:ind w:firstLineChars="100" w:firstLine="240"/>
        <w:rPr>
          <w:rFonts w:ascii="Times New Roman" w:eastAsia="等线" w:hAnsi="Times New Roman" w:cs="Times New Roman"/>
          <w:sz w:val="24"/>
        </w:rPr>
      </w:pPr>
      <w:r w:rsidRPr="00AC3777">
        <w:rPr>
          <w:rFonts w:ascii="Times New Roman" w:eastAsia="等线" w:hAnsi="Times New Roman" w:cs="Times New Roman"/>
          <w:sz w:val="24"/>
          <w:lang w:bidi="ar"/>
        </w:rPr>
        <w:t xml:space="preserve">The enriched KEGG pathways (Fig. S1(d)) further reveal several cancer types, including prostate cancer and breast cancer. Additionally, the enrichment of the MAPK </w:t>
      </w:r>
      <w:r w:rsidRPr="00AC3777">
        <w:rPr>
          <w:rFonts w:ascii="Times New Roman" w:eastAsia="等线" w:hAnsi="Times New Roman" w:cs="Times New Roman"/>
          <w:sz w:val="24"/>
          <w:lang w:bidi="ar"/>
        </w:rPr>
        <w:lastRenderedPageBreak/>
        <w:t>and PI3K-Akt pathways is also observed. As the most commonly aberrantly activate pathways in cancer, they serve as central drivers of tumorigenesis by regulating cell proliferation, survival, metabolism, and metastasis. These enrichment results support the biological relevance of the genes predicted by MLGCN-Driver, demonstrating its potential for effective identification of cancer-related genes.</w:t>
      </w:r>
    </w:p>
    <w:p w14:paraId="7496C192" w14:textId="77777777" w:rsidR="005851D5" w:rsidRPr="00AC3777" w:rsidRDefault="005851D5" w:rsidP="005851D5">
      <w:pPr>
        <w:widowControl/>
        <w:tabs>
          <w:tab w:val="left" w:pos="420"/>
        </w:tabs>
        <w:jc w:val="center"/>
        <w:rPr>
          <w:rFonts w:ascii="Times New Roman" w:eastAsia="等线" w:hAnsi="Times New Roman" w:cs="Times New Roman"/>
          <w:sz w:val="24"/>
        </w:rPr>
      </w:pPr>
      <w:r w:rsidRPr="00AC3777">
        <w:rPr>
          <w:noProof/>
        </w:rPr>
        <w:drawing>
          <wp:inline distT="0" distB="0" distL="114300" distR="114300" wp14:anchorId="021E8B6E" wp14:editId="4FF32E90">
            <wp:extent cx="4425315" cy="3418205"/>
            <wp:effectExtent l="0" t="0" r="13335" b="10795"/>
            <wp:docPr id="12" name="图片 8"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图表, 散点图&#10;&#10;AI 生成的内容可能不正确。"/>
                    <pic:cNvPicPr>
                      <a:picLocks noChangeAspect="1"/>
                    </pic:cNvPicPr>
                  </pic:nvPicPr>
                  <pic:blipFill>
                    <a:blip r:embed="rId8"/>
                    <a:stretch>
                      <a:fillRect/>
                    </a:stretch>
                  </pic:blipFill>
                  <pic:spPr>
                    <a:xfrm>
                      <a:off x="0" y="0"/>
                      <a:ext cx="4425315" cy="3418205"/>
                    </a:xfrm>
                    <a:prstGeom prst="rect">
                      <a:avLst/>
                    </a:prstGeom>
                    <a:noFill/>
                    <a:ln>
                      <a:noFill/>
                    </a:ln>
                  </pic:spPr>
                </pic:pic>
              </a:graphicData>
            </a:graphic>
          </wp:inline>
        </w:drawing>
      </w:r>
    </w:p>
    <w:p w14:paraId="568CFEFD" w14:textId="77777777" w:rsidR="005851D5" w:rsidRPr="00AC3777" w:rsidRDefault="005851D5" w:rsidP="005851D5">
      <w:pPr>
        <w:widowControl/>
        <w:tabs>
          <w:tab w:val="left" w:pos="420"/>
        </w:tabs>
        <w:rPr>
          <w:rFonts w:ascii="Times New Roman" w:eastAsia="等线" w:hAnsi="Times New Roman" w:cs="Times New Roman"/>
          <w:sz w:val="24"/>
        </w:rPr>
      </w:pPr>
      <w:r w:rsidRPr="00AC3777">
        <w:rPr>
          <w:rFonts w:ascii="Times New Roman" w:eastAsia="等线" w:hAnsi="Times New Roman" w:cs="Times New Roman"/>
          <w:b/>
          <w:bCs/>
          <w:sz w:val="24"/>
          <w:lang w:bidi="ar"/>
        </w:rPr>
        <w:t>Fig. S1</w:t>
      </w:r>
      <w:r w:rsidRPr="00AC3777">
        <w:rPr>
          <w:rFonts w:ascii="Times New Roman" w:eastAsia="等线" w:hAnsi="Times New Roman" w:cs="Times New Roman"/>
          <w:sz w:val="24"/>
          <w:lang w:bidi="ar"/>
        </w:rPr>
        <w:t xml:space="preserve"> The GO and KEGG enrichment analysis results of the top 100 driver genes predicted on PathNet. (</w:t>
      </w:r>
      <w:r w:rsidRPr="00AC3777">
        <w:rPr>
          <w:rFonts w:ascii="Times New Roman" w:eastAsia="等线" w:hAnsi="Times New Roman" w:cs="Times New Roman"/>
          <w:b/>
          <w:bCs/>
          <w:sz w:val="24"/>
          <w:lang w:bidi="ar"/>
        </w:rPr>
        <w:t>a</w:t>
      </w:r>
      <w:r w:rsidRPr="00AC3777">
        <w:rPr>
          <w:rFonts w:ascii="Times New Roman" w:eastAsia="等线" w:hAnsi="Times New Roman" w:cs="Times New Roman"/>
          <w:sz w:val="24"/>
          <w:lang w:bidi="ar"/>
        </w:rPr>
        <w:t>) Results of GO enrichment analysis for biological process. (</w:t>
      </w:r>
      <w:r w:rsidRPr="00AC3777">
        <w:rPr>
          <w:rFonts w:ascii="Times New Roman" w:eastAsia="等线" w:hAnsi="Times New Roman" w:cs="Times New Roman"/>
          <w:b/>
          <w:bCs/>
          <w:sz w:val="24"/>
          <w:lang w:bidi="ar"/>
        </w:rPr>
        <w:t>b</w:t>
      </w:r>
      <w:r w:rsidRPr="00AC3777">
        <w:rPr>
          <w:rFonts w:ascii="Times New Roman" w:eastAsia="等线" w:hAnsi="Times New Roman" w:cs="Times New Roman"/>
          <w:sz w:val="24"/>
          <w:lang w:bidi="ar"/>
        </w:rPr>
        <w:t>) Results of GO enrichment analysis for molecular function. (</w:t>
      </w:r>
      <w:r w:rsidRPr="00AC3777">
        <w:rPr>
          <w:rFonts w:ascii="Times New Roman" w:eastAsia="等线" w:hAnsi="Times New Roman" w:cs="Times New Roman"/>
          <w:b/>
          <w:bCs/>
          <w:sz w:val="24"/>
          <w:lang w:bidi="ar"/>
        </w:rPr>
        <w:t>c</w:t>
      </w:r>
      <w:r w:rsidRPr="00AC3777">
        <w:rPr>
          <w:rFonts w:ascii="Times New Roman" w:eastAsia="等线" w:hAnsi="Times New Roman" w:cs="Times New Roman"/>
          <w:sz w:val="24"/>
          <w:lang w:bidi="ar"/>
        </w:rPr>
        <w:t>) Results of GO enrichment analysis for cellular component. (</w:t>
      </w:r>
      <w:r w:rsidRPr="00AC3777">
        <w:rPr>
          <w:rFonts w:ascii="Times New Roman" w:eastAsia="等线" w:hAnsi="Times New Roman" w:cs="Times New Roman"/>
          <w:b/>
          <w:bCs/>
          <w:sz w:val="24"/>
          <w:lang w:bidi="ar"/>
        </w:rPr>
        <w:t>d</w:t>
      </w:r>
      <w:r w:rsidRPr="00AC3777">
        <w:rPr>
          <w:rFonts w:ascii="Times New Roman" w:eastAsia="等线" w:hAnsi="Times New Roman" w:cs="Times New Roman"/>
          <w:sz w:val="24"/>
          <w:lang w:bidi="ar"/>
        </w:rPr>
        <w:t>) Results of KEGG enrichment for pathway analysis.</w:t>
      </w:r>
    </w:p>
    <w:p w14:paraId="7A1F20F9" w14:textId="77777777" w:rsidR="005851D5" w:rsidRPr="00AC3777" w:rsidRDefault="005851D5" w:rsidP="005851D5">
      <w:pPr>
        <w:widowControl/>
        <w:tabs>
          <w:tab w:val="left" w:pos="420"/>
        </w:tabs>
        <w:jc w:val="left"/>
        <w:rPr>
          <w:rFonts w:ascii="Times New Roman" w:eastAsia="等线" w:hAnsi="Times New Roman" w:cs="Times New Roman"/>
          <w:sz w:val="24"/>
        </w:rPr>
      </w:pPr>
      <w:r w:rsidRPr="00AC3777">
        <w:rPr>
          <w:rFonts w:ascii="Times New Roman" w:eastAsia="等线" w:hAnsi="Times New Roman" w:cs="Times New Roman"/>
          <w:b/>
          <w:bCs/>
          <w:sz w:val="24"/>
          <w:lang w:bidi="ar"/>
        </w:rPr>
        <w:t>Analysis on PPNet</w:t>
      </w:r>
    </w:p>
    <w:p w14:paraId="1740F455" w14:textId="4C52EDFE" w:rsidR="005851D5" w:rsidRPr="00AC3777" w:rsidRDefault="005851D5" w:rsidP="005851D5">
      <w:pPr>
        <w:widowControl/>
        <w:tabs>
          <w:tab w:val="left" w:pos="420"/>
        </w:tabs>
        <w:ind w:firstLineChars="100" w:firstLine="240"/>
        <w:rPr>
          <w:rFonts w:ascii="Times New Roman" w:eastAsia="等线" w:hAnsi="Times New Roman" w:cs="Times New Roman"/>
          <w:sz w:val="24"/>
        </w:rPr>
      </w:pPr>
      <w:r w:rsidRPr="00AC3777">
        <w:rPr>
          <w:rFonts w:ascii="Times New Roman" w:eastAsia="等线" w:hAnsi="Times New Roman" w:cs="Times New Roman"/>
          <w:sz w:val="24"/>
          <w:lang w:bidi="ar"/>
        </w:rPr>
        <w:t>The GO and KEGG pathway enrichment results are shown in Fig. S2. For GO analysis, in terms of biological process (Fig. S2(a)), these top 100 genes play significant roles in gland development, regulation of myeloid cell differentiation, etc. The mammary gland is composed of a diverse array of cell types that form intricate interaction networks essential for its normal development and physiologic function. Abnormalities in these interactions play an important role throughout different stages of tumorigenesis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_Ref201929093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17</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Regulation of myeloid cell differentiation is well established that tumor growth is associated with accumulation of immature myeloid cells (</w:t>
      </w:r>
      <w:proofErr w:type="spellStart"/>
      <w:r w:rsidRPr="00AC3777">
        <w:rPr>
          <w:rFonts w:ascii="Times New Roman" w:eastAsia="等线" w:hAnsi="Times New Roman" w:cs="Times New Roman"/>
          <w:sz w:val="24"/>
          <w:lang w:bidi="ar"/>
        </w:rPr>
        <w:t>ImC</w:t>
      </w:r>
      <w:proofErr w:type="spellEnd"/>
      <w:r w:rsidRPr="00AC3777">
        <w:rPr>
          <w:rFonts w:ascii="Times New Roman" w:eastAsia="等线" w:hAnsi="Times New Roman" w:cs="Times New Roman"/>
          <w:sz w:val="24"/>
          <w:lang w:bidi="ar"/>
        </w:rPr>
        <w:t>)</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_Ref201929102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They play an important role in tumor-associated immune suppression</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_Ref201929102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18</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In terms of molecular functions (Fig. S2(b)), these top 100 genes possess key functions such as DNA-binding transcription factor binding, transcription co-activator activity. Lambert </w:t>
      </w:r>
      <w:r w:rsidRPr="00AC3777">
        <w:rPr>
          <w:rFonts w:ascii="Times New Roman" w:eastAsia="等线" w:hAnsi="Times New Roman" w:cs="Times New Roman"/>
          <w:i/>
          <w:iCs/>
          <w:sz w:val="24"/>
          <w:lang w:bidi="ar"/>
        </w:rPr>
        <w:t>et al.</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i/>
          <w:iCs/>
          <w:sz w:val="24"/>
          <w:vertAlign w:val="superscript"/>
          <w:lang w:bidi="ar"/>
        </w:rPr>
        <w:instrText xml:space="preserve"> REF _Ref201929116 \r \h </w:instrText>
      </w:r>
      <w:r w:rsidRPr="00AC3777">
        <w:rPr>
          <w:rFonts w:ascii="Times New Roman" w:eastAsia="等线" w:hAnsi="Times New Roman" w:cs="Times New Roman"/>
          <w:sz w:val="24"/>
          <w:vertAlign w:val="superscript"/>
          <w:lang w:bidi="ar"/>
        </w:rPr>
        <w:instrText xml:space="preserve">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i/>
          <w:iCs/>
          <w:sz w:val="24"/>
          <w:vertAlign w:val="superscript"/>
          <w:lang w:bidi="ar"/>
        </w:rPr>
        <w:t>19</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xml:space="preserve"> reviewed multiple strategies to target transcription factors in cancer models including modulating their expression or degradation, blocking protein/protein interactions, targeting the transcription factor itself to prevent its DNA binding either through a binding pocket or at the DNA-interacting site. Several of these inhibitors have already </w:t>
      </w:r>
      <w:r w:rsidRPr="00AC3777">
        <w:rPr>
          <w:rFonts w:ascii="Times New Roman" w:eastAsia="等线" w:hAnsi="Times New Roman" w:cs="Times New Roman"/>
          <w:sz w:val="24"/>
          <w:lang w:bidi="ar"/>
        </w:rPr>
        <w:lastRenderedPageBreak/>
        <w:t xml:space="preserve">used or evaluated for cancer treatment. Regrading transcription co-activator activity, </w:t>
      </w:r>
      <w:r w:rsidRPr="00AC3777">
        <w:rPr>
          <w:rFonts w:ascii="Times New Roman" w:eastAsia="等线" w:hAnsi="Times New Roman" w:cs="Times New Roman"/>
          <w:i/>
          <w:iCs/>
          <w:sz w:val="24"/>
          <w:lang w:bidi="ar"/>
        </w:rPr>
        <w:t>AIB1</w:t>
      </w:r>
      <w:r w:rsidRPr="00AC3777">
        <w:rPr>
          <w:rFonts w:ascii="Times New Roman" w:eastAsia="等线" w:hAnsi="Times New Roman" w:cs="Times New Roman"/>
          <w:sz w:val="24"/>
          <w:lang w:bidi="ar"/>
        </w:rPr>
        <w:t xml:space="preserve">(amplified in breast cancer 1) is a transcriptional co-activator that promotes the transcriptional activity of multiple nuclear receptors and </w:t>
      </w:r>
      <w:proofErr w:type="gramStart"/>
      <w:r w:rsidRPr="00AC3777">
        <w:rPr>
          <w:rFonts w:ascii="Times New Roman" w:eastAsia="等线" w:hAnsi="Times New Roman" w:cs="Times New Roman"/>
          <w:sz w:val="24"/>
          <w:lang w:bidi="ar"/>
        </w:rPr>
        <w:t>a number of</w:t>
      </w:r>
      <w:proofErr w:type="gramEnd"/>
      <w:r w:rsidRPr="00AC3777">
        <w:rPr>
          <w:rFonts w:ascii="Times New Roman" w:eastAsia="等线" w:hAnsi="Times New Roman" w:cs="Times New Roman"/>
          <w:sz w:val="24"/>
          <w:lang w:bidi="ar"/>
        </w:rPr>
        <w:t xml:space="preserve"> other transcription factors. At the same time, AIB1 is a member of the p160 nuclear receptor co-activator family and is considered as an important oncogene in breast cancer</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_Ref201929127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20</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In terms of cellular components (Fig. S2(c)), these top 100 genes are significantly enriched in transcription regulator complex and RNA polymerase Il transcription regulator complex. It has been reported that the paralogous zinc-finger proteins – CTCF and brother of the regulator of imprinted sites (BORIS), directly contribute to transcriptional regulation of NY-ESO-1 in lung cancer cells</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_Ref201929056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15</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 RNA polymerase III (pol III) is responsible for synthesizing essential molecules such as transfer RNAs (tRNAs), 5S ribosomal RNA (5S rRNA), and others critical for protein synthesis and trafficking. Its high transcriptional activity is fundamental for cell growth, yet numerous tumor cell types exhibit significantly elevated expression of pol III products. Mechanisms underlying this transcriptional dysregulation include: transforming factors stimulating the expression of pol III-specific transcription factors TFIIIB or TFIIIC2; oncogenic proteins (e.g., c-Myc) binding to and activating TFIIIB; and the loss of tumor suppressors RB and p53-mediated inhibition of TFIIIB in tumors, where RB/p53 function is impaired</w:t>
      </w:r>
      <w:r w:rsidRPr="00AC3777">
        <w:rPr>
          <w:rFonts w:ascii="Times New Roman" w:eastAsia="等线" w:hAnsi="Times New Roman" w:cs="Times New Roman"/>
          <w:sz w:val="24"/>
          <w:vertAlign w:val="superscript"/>
          <w:lang w:bidi="ar"/>
        </w:rPr>
        <w:fldChar w:fldCharType="begin"/>
      </w:r>
      <w:r w:rsidRPr="00AC3777">
        <w:rPr>
          <w:rFonts w:ascii="Times New Roman" w:eastAsia="等线" w:hAnsi="Times New Roman" w:cs="Times New Roman"/>
          <w:sz w:val="24"/>
          <w:vertAlign w:val="superscript"/>
          <w:lang w:bidi="ar"/>
        </w:rPr>
        <w:instrText xml:space="preserve"> REF _Ref201929075 \r \h  \* MERGEFORMAT </w:instrText>
      </w:r>
      <w:r w:rsidRPr="00AC3777">
        <w:rPr>
          <w:rFonts w:ascii="Times New Roman" w:eastAsia="等线" w:hAnsi="Times New Roman" w:cs="Times New Roman"/>
          <w:sz w:val="24"/>
          <w:vertAlign w:val="superscript"/>
          <w:lang w:bidi="ar"/>
        </w:rPr>
      </w:r>
      <w:r w:rsidRPr="00AC3777">
        <w:rPr>
          <w:rFonts w:ascii="Times New Roman" w:eastAsia="等线" w:hAnsi="Times New Roman" w:cs="Times New Roman"/>
          <w:sz w:val="24"/>
          <w:vertAlign w:val="superscript"/>
          <w:lang w:bidi="ar"/>
        </w:rPr>
        <w:fldChar w:fldCharType="separate"/>
      </w:r>
      <w:r w:rsidR="001C0F8A" w:rsidRPr="00AC3777">
        <w:rPr>
          <w:rFonts w:ascii="Times New Roman" w:eastAsia="等线" w:hAnsi="Times New Roman" w:cs="Times New Roman"/>
          <w:sz w:val="24"/>
          <w:vertAlign w:val="superscript"/>
          <w:lang w:bidi="ar"/>
        </w:rPr>
        <w:t>16</w:t>
      </w:r>
      <w:r w:rsidRPr="00AC3777">
        <w:rPr>
          <w:rFonts w:ascii="Times New Roman" w:eastAsia="等线" w:hAnsi="Times New Roman" w:cs="Times New Roman"/>
          <w:sz w:val="24"/>
          <w:vertAlign w:val="superscript"/>
          <w:lang w:bidi="ar"/>
        </w:rPr>
        <w:fldChar w:fldCharType="end"/>
      </w:r>
      <w:r w:rsidRPr="00AC3777">
        <w:rPr>
          <w:rFonts w:ascii="Times New Roman" w:eastAsia="等线" w:hAnsi="Times New Roman" w:cs="Times New Roman"/>
          <w:sz w:val="24"/>
          <w:lang w:bidi="ar"/>
        </w:rPr>
        <w:t>.</w:t>
      </w:r>
    </w:p>
    <w:p w14:paraId="31EA2EBB" w14:textId="21019756" w:rsidR="005851D5" w:rsidRPr="00AC3777" w:rsidRDefault="005851D5" w:rsidP="005851D5">
      <w:pPr>
        <w:widowControl/>
        <w:tabs>
          <w:tab w:val="left" w:pos="420"/>
        </w:tabs>
        <w:ind w:firstLineChars="100" w:firstLine="240"/>
        <w:rPr>
          <w:rFonts w:ascii="Times New Roman" w:eastAsia="等线" w:hAnsi="Times New Roman" w:cs="Times New Roman"/>
          <w:sz w:val="24"/>
        </w:rPr>
      </w:pPr>
      <w:r w:rsidRPr="00AC3777">
        <w:rPr>
          <w:rFonts w:ascii="Times New Roman" w:eastAsia="等线" w:hAnsi="Times New Roman" w:cs="Times New Roman"/>
          <w:sz w:val="24"/>
          <w:lang w:bidi="ar"/>
        </w:rPr>
        <w:t>KEGG pathway results (Fig. S2(d)) reveal enrichment in many kinds of cancers like prostate cancer, breast cancer, endometrial cancer, gastric cancer, hepatocellular carcinoma and pancreatic cancer. It indicates that MLGCN-Driver's prediction results have certain biological significance in cancer and can effectively predict cancer-related genes.</w:t>
      </w:r>
    </w:p>
    <w:p w14:paraId="000F8B36" w14:textId="77777777" w:rsidR="005851D5" w:rsidRPr="00AC3777" w:rsidRDefault="005851D5" w:rsidP="005851D5">
      <w:pPr>
        <w:widowControl/>
        <w:tabs>
          <w:tab w:val="left" w:pos="420"/>
        </w:tabs>
        <w:jc w:val="center"/>
        <w:rPr>
          <w:rFonts w:ascii="Times New Roman" w:eastAsia="等线" w:hAnsi="Times New Roman" w:cs="Times New Roman"/>
          <w:sz w:val="24"/>
        </w:rPr>
      </w:pPr>
      <w:r w:rsidRPr="00AC3777">
        <w:rPr>
          <w:noProof/>
        </w:rPr>
        <w:drawing>
          <wp:inline distT="0" distB="0" distL="114300" distR="114300" wp14:anchorId="35E149A3" wp14:editId="1ED2CC22">
            <wp:extent cx="4565650" cy="3515995"/>
            <wp:effectExtent l="0" t="0" r="6350" b="825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9"/>
                    <a:stretch>
                      <a:fillRect/>
                    </a:stretch>
                  </pic:blipFill>
                  <pic:spPr>
                    <a:xfrm>
                      <a:off x="0" y="0"/>
                      <a:ext cx="4565650" cy="3515995"/>
                    </a:xfrm>
                    <a:prstGeom prst="rect">
                      <a:avLst/>
                    </a:prstGeom>
                    <a:noFill/>
                    <a:ln>
                      <a:noFill/>
                    </a:ln>
                  </pic:spPr>
                </pic:pic>
              </a:graphicData>
            </a:graphic>
          </wp:inline>
        </w:drawing>
      </w:r>
    </w:p>
    <w:p w14:paraId="6F5C50D5" w14:textId="3520EE95" w:rsidR="005851D5" w:rsidRPr="00AC3777" w:rsidRDefault="005851D5" w:rsidP="005851D5">
      <w:pPr>
        <w:widowControl/>
        <w:rPr>
          <w:rFonts w:ascii="Times New Roman" w:eastAsia="等线" w:hAnsi="Times New Roman" w:cs="Times New Roman"/>
          <w:sz w:val="24"/>
        </w:rPr>
      </w:pPr>
      <w:r w:rsidRPr="00AC3777">
        <w:rPr>
          <w:rFonts w:ascii="Times New Roman" w:eastAsia="等线" w:hAnsi="Times New Roman" w:cs="Times New Roman"/>
          <w:b/>
          <w:bCs/>
          <w:sz w:val="24"/>
          <w:lang w:bidi="ar"/>
        </w:rPr>
        <w:t>Fig. S2</w:t>
      </w:r>
      <w:r w:rsidRPr="00AC3777">
        <w:rPr>
          <w:rFonts w:ascii="Times New Roman" w:eastAsia="等线" w:hAnsi="Times New Roman" w:cs="Times New Roman"/>
          <w:sz w:val="24"/>
          <w:lang w:bidi="ar"/>
        </w:rPr>
        <w:t xml:space="preserve"> The GO and KEGG enrichment analysis results of the top 100 driver genes predicted on PPNet. (</w:t>
      </w:r>
      <w:r w:rsidRPr="00AC3777">
        <w:rPr>
          <w:rFonts w:ascii="Times New Roman" w:eastAsia="等线" w:hAnsi="Times New Roman" w:cs="Times New Roman"/>
          <w:b/>
          <w:bCs/>
          <w:sz w:val="24"/>
          <w:lang w:bidi="ar"/>
        </w:rPr>
        <w:t>a</w:t>
      </w:r>
      <w:r w:rsidRPr="00AC3777">
        <w:rPr>
          <w:rFonts w:ascii="Times New Roman" w:eastAsia="等线" w:hAnsi="Times New Roman" w:cs="Times New Roman"/>
          <w:sz w:val="24"/>
          <w:lang w:bidi="ar"/>
        </w:rPr>
        <w:t>) Results of GO enrichment analysis for biological process. (</w:t>
      </w:r>
      <w:r w:rsidRPr="00AC3777">
        <w:rPr>
          <w:rFonts w:ascii="Times New Roman" w:eastAsia="等线" w:hAnsi="Times New Roman" w:cs="Times New Roman"/>
          <w:b/>
          <w:bCs/>
          <w:sz w:val="24"/>
          <w:lang w:bidi="ar"/>
        </w:rPr>
        <w:t>b</w:t>
      </w:r>
      <w:r w:rsidRPr="00AC3777">
        <w:rPr>
          <w:rFonts w:ascii="Times New Roman" w:eastAsia="等线" w:hAnsi="Times New Roman" w:cs="Times New Roman"/>
          <w:sz w:val="24"/>
          <w:lang w:bidi="ar"/>
        </w:rPr>
        <w:t xml:space="preserve">) </w:t>
      </w:r>
      <w:r w:rsidRPr="00AC3777">
        <w:rPr>
          <w:rFonts w:ascii="Times New Roman" w:eastAsia="等线" w:hAnsi="Times New Roman" w:cs="Times New Roman"/>
          <w:sz w:val="24"/>
          <w:lang w:bidi="ar"/>
        </w:rPr>
        <w:lastRenderedPageBreak/>
        <w:t>Results of GO enrichment analysis for molecular function. (</w:t>
      </w:r>
      <w:r w:rsidRPr="00AC3777">
        <w:rPr>
          <w:rFonts w:ascii="Times New Roman" w:eastAsia="等线" w:hAnsi="Times New Roman" w:cs="Times New Roman"/>
          <w:b/>
          <w:bCs/>
          <w:sz w:val="24"/>
          <w:lang w:bidi="ar"/>
        </w:rPr>
        <w:t>c</w:t>
      </w:r>
      <w:r w:rsidRPr="00AC3777">
        <w:rPr>
          <w:rFonts w:ascii="Times New Roman" w:eastAsia="等线" w:hAnsi="Times New Roman" w:cs="Times New Roman"/>
          <w:sz w:val="24"/>
          <w:lang w:bidi="ar"/>
        </w:rPr>
        <w:t>) Results of GO enrichment analysis for cellular component. (</w:t>
      </w:r>
      <w:r w:rsidRPr="00AC3777">
        <w:rPr>
          <w:rFonts w:ascii="Times New Roman" w:eastAsia="等线" w:hAnsi="Times New Roman" w:cs="Times New Roman"/>
          <w:b/>
          <w:bCs/>
          <w:sz w:val="24"/>
          <w:lang w:bidi="ar"/>
        </w:rPr>
        <w:t>d</w:t>
      </w:r>
      <w:r w:rsidRPr="00AC3777">
        <w:rPr>
          <w:rFonts w:ascii="Times New Roman" w:eastAsia="等线" w:hAnsi="Times New Roman" w:cs="Times New Roman"/>
          <w:sz w:val="24"/>
          <w:lang w:bidi="ar"/>
        </w:rPr>
        <w:t>) Results of KEGG enrichment for pathway analysis.</w:t>
      </w:r>
    </w:p>
    <w:p w14:paraId="439600C1" w14:textId="77777777" w:rsidR="005851D5" w:rsidRPr="00AC3777" w:rsidRDefault="005851D5" w:rsidP="005851D5">
      <w:pPr>
        <w:pStyle w:val="HTML"/>
        <w:widowControl/>
        <w:shd w:val="clear" w:color="auto" w:fill="FFFFFF"/>
        <w:jc w:val="both"/>
        <w:rPr>
          <w:rFonts w:ascii="Times New Roman" w:hAnsi="Times New Roman" w:hint="default"/>
          <w:color w:val="000000"/>
          <w:shd w:val="clear" w:color="auto" w:fill="FFFFFF"/>
        </w:rPr>
      </w:pPr>
    </w:p>
    <w:p w14:paraId="046A3626" w14:textId="77777777" w:rsidR="005851D5" w:rsidRPr="00AC3777" w:rsidRDefault="005851D5" w:rsidP="005851D5">
      <w:pPr>
        <w:widowControl/>
        <w:tabs>
          <w:tab w:val="left" w:pos="420"/>
        </w:tabs>
        <w:rPr>
          <w:rFonts w:ascii="Times New Roman" w:eastAsia="等线" w:hAnsi="Times New Roman" w:cs="Times New Roman"/>
          <w:b/>
          <w:sz w:val="24"/>
          <w:lang w:bidi="ar"/>
        </w:rPr>
      </w:pPr>
      <w:bookmarkStart w:id="2" w:name="_Ref201928814"/>
      <w:r w:rsidRPr="00AC3777">
        <w:rPr>
          <w:rFonts w:ascii="Times New Roman" w:eastAsia="等线" w:hAnsi="Times New Roman" w:cs="Times New Roman"/>
          <w:b/>
          <w:sz w:val="24"/>
          <w:lang w:bidi="ar"/>
        </w:rPr>
        <w:t>References</w:t>
      </w:r>
    </w:p>
    <w:p w14:paraId="33B0DBF5" w14:textId="493DBB2A" w:rsidR="001C0F8A" w:rsidRPr="00AC3777" w:rsidRDefault="008C2488" w:rsidP="001C0F8A">
      <w:pPr>
        <w:pStyle w:val="ad"/>
        <w:numPr>
          <w:ilvl w:val="0"/>
          <w:numId w:val="2"/>
        </w:numPr>
        <w:ind w:firstLineChars="0"/>
        <w:rPr>
          <w:rFonts w:ascii="Times New Roman" w:eastAsia="等线" w:hAnsi="Times New Roman" w:cs="Times New Roman"/>
          <w:sz w:val="24"/>
        </w:rPr>
      </w:pPr>
      <w:bookmarkStart w:id="3" w:name="_Ref204779517"/>
      <w:bookmarkStart w:id="4" w:name="_Ref202293708"/>
      <w:r w:rsidRPr="00AC3777">
        <w:rPr>
          <w:rFonts w:ascii="Times New Roman" w:eastAsia="等线" w:hAnsi="Times New Roman" w:cs="Times New Roman"/>
          <w:sz w:val="24"/>
        </w:rPr>
        <w:t>Grover, Aditya, and Jure Leskovec. node2vec: Scalable feature learning for networks. In Proceedings of the 22nd ACM SIGKDD international conference on Knowledge discovery and data mining, 2016, 855-864.</w:t>
      </w:r>
      <w:bookmarkEnd w:id="3"/>
    </w:p>
    <w:p w14:paraId="79ABFD22" w14:textId="341BA5BE" w:rsidR="005851D5" w:rsidRPr="00AC3777" w:rsidRDefault="005851D5" w:rsidP="005851D5">
      <w:pPr>
        <w:widowControl/>
        <w:numPr>
          <w:ilvl w:val="0"/>
          <w:numId w:val="2"/>
        </w:numPr>
        <w:tabs>
          <w:tab w:val="left" w:pos="420"/>
        </w:tabs>
        <w:rPr>
          <w:rFonts w:ascii="Times New Roman" w:eastAsia="等线" w:hAnsi="Times New Roman" w:cs="Times New Roman"/>
          <w:sz w:val="24"/>
        </w:rPr>
      </w:pPr>
      <w:r w:rsidRPr="00AC3777">
        <w:rPr>
          <w:rFonts w:ascii="Times New Roman" w:eastAsia="等线" w:hAnsi="Times New Roman" w:cs="Times New Roman"/>
          <w:sz w:val="24"/>
          <w:lang w:bidi="ar"/>
        </w:rPr>
        <w:t>Cai D, Choi P S, Gelbard M, et al. Identification and characterization of oncogenic SOS1 mutations in lung adenocarcinoma[J]. Molecular Cancer Research, 2019, 17(4): 1002-1012.</w:t>
      </w:r>
      <w:bookmarkEnd w:id="2"/>
      <w:bookmarkEnd w:id="4"/>
    </w:p>
    <w:p w14:paraId="561AFD6F"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5" w:name="_Ref201928830"/>
      <w:r w:rsidRPr="00AC3777">
        <w:rPr>
          <w:rFonts w:ascii="Times New Roman" w:eastAsia="等线" w:hAnsi="Times New Roman" w:cs="Times New Roman"/>
          <w:sz w:val="24"/>
          <w:lang w:bidi="ar"/>
        </w:rPr>
        <w:t>Dunne P D, Dasgupta S, Blayney J K, et al. EphA2 expression is a key driver of migration and invasion and a poor prognostic marker in colorectal cancer[J]. Clinical Cancer Research, 2016, 22(1): 230-242.</w:t>
      </w:r>
      <w:bookmarkEnd w:id="5"/>
    </w:p>
    <w:p w14:paraId="64795D5E"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6" w:name="_Ref201928846"/>
      <w:r w:rsidRPr="00AC3777">
        <w:rPr>
          <w:rFonts w:ascii="Times New Roman" w:eastAsia="等线" w:hAnsi="Times New Roman" w:cs="Times New Roman"/>
          <w:sz w:val="24"/>
          <w:lang w:bidi="ar"/>
        </w:rPr>
        <w:t>Heidegger I, Kern J, Ofer P, et al. Oncogenic functions of IGF1R and INSR in prostate cancer include enhanced tumor growth, cell migration and angiogenesis[J]. Oncotarget, 2014, 5(9): 2723.</w:t>
      </w:r>
      <w:bookmarkEnd w:id="6"/>
    </w:p>
    <w:p w14:paraId="1EFFDB62"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7" w:name="_Ref201928866"/>
      <w:r w:rsidRPr="00AC3777">
        <w:rPr>
          <w:rFonts w:ascii="Times New Roman" w:eastAsia="等线" w:hAnsi="Times New Roman" w:cs="Times New Roman"/>
          <w:sz w:val="24"/>
          <w:lang w:bidi="ar"/>
        </w:rPr>
        <w:t>Shah S, Kim Y, Ostrovnaya I, et al. Assessment of SLX4 mutations in hereditary breast cancers[J]. PloS one, 2013, 8(6): e66961.</w:t>
      </w:r>
      <w:bookmarkEnd w:id="7"/>
    </w:p>
    <w:p w14:paraId="588FF838"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8" w:name="_Ref201928879"/>
      <w:r w:rsidRPr="00AC3777">
        <w:rPr>
          <w:rFonts w:ascii="Times New Roman" w:eastAsia="等线" w:hAnsi="Times New Roman" w:cs="Times New Roman"/>
          <w:sz w:val="24"/>
          <w:lang w:bidi="ar"/>
        </w:rPr>
        <w:t>Beishline K, Azizkhan‐Clifford J. Sp1 and the ‘hallmarks of cancer’[J]. The FEBS journal, 2015, 282(2): 224-258.</w:t>
      </w:r>
      <w:bookmarkEnd w:id="8"/>
    </w:p>
    <w:p w14:paraId="26327056"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9" w:name="_Ref201928911"/>
      <w:r w:rsidRPr="00AC3777">
        <w:rPr>
          <w:rFonts w:ascii="Times New Roman" w:eastAsia="等线" w:hAnsi="Times New Roman" w:cs="Times New Roman"/>
          <w:sz w:val="24"/>
          <w:lang w:bidi="ar"/>
        </w:rPr>
        <w:t>Sun S, Cheng S, Zhu Y, et al. Identification of PRKDC (Protein Kinase, DNA-Activated, Catalytic Polypeptide) as an essential gene for colorectal cancer (CRCs) cells[J]. Gene, 2016, 584(1): 90-96.</w:t>
      </w:r>
      <w:bookmarkEnd w:id="9"/>
    </w:p>
    <w:p w14:paraId="780C4D9C"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0" w:name="_Ref201928927"/>
      <w:r w:rsidRPr="00AC3777">
        <w:rPr>
          <w:rFonts w:ascii="Times New Roman" w:eastAsia="等线" w:hAnsi="Times New Roman" w:cs="Times New Roman"/>
          <w:sz w:val="24"/>
          <w:lang w:bidi="ar"/>
        </w:rPr>
        <w:t>Wang C, Sun H, Zou R, et al. MDC1 functionally identified as an androgen receptor co-activator participates in suppression of prostate cancer[J]. Nucleic acids research, 2015, 43(10): 4893-4908.</w:t>
      </w:r>
      <w:bookmarkEnd w:id="10"/>
    </w:p>
    <w:p w14:paraId="0B0A469F"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1" w:name="_Ref201928942"/>
      <w:r w:rsidRPr="00AC3777">
        <w:rPr>
          <w:rFonts w:ascii="Times New Roman" w:eastAsia="等线" w:hAnsi="Times New Roman" w:cs="Times New Roman"/>
          <w:sz w:val="24"/>
          <w:lang w:bidi="ar"/>
        </w:rPr>
        <w:t>Schrecker C, Behrens S, Schönherr R, et al. Sptan1 expression predicts treatment and survival outcomes in colorectal cancer[J]. Cancers, 2021, 13(14): 3638.</w:t>
      </w:r>
      <w:bookmarkEnd w:id="11"/>
    </w:p>
    <w:p w14:paraId="2443F96F"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2" w:name="_Ref201928956"/>
      <w:r w:rsidRPr="00AC3777">
        <w:rPr>
          <w:rFonts w:ascii="Times New Roman" w:eastAsia="等线" w:hAnsi="Times New Roman" w:cs="Times New Roman"/>
          <w:sz w:val="24"/>
          <w:lang w:bidi="ar"/>
        </w:rPr>
        <w:t>Bellacosa A. Role of MED1 (MBD4) Gene in DNA repair and human cancer[J]. Journal of cellular physiology, 2001, 187(2): 137-144.</w:t>
      </w:r>
      <w:bookmarkEnd w:id="12"/>
    </w:p>
    <w:p w14:paraId="5EC4EF97"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lang w:bidi="ar"/>
        </w:rPr>
      </w:pPr>
      <w:bookmarkStart w:id="13" w:name="_Ref201928969"/>
      <w:r w:rsidRPr="00AC3777">
        <w:rPr>
          <w:rFonts w:ascii="Times New Roman" w:eastAsia="等线" w:hAnsi="Times New Roman" w:cs="Times New Roman"/>
          <w:sz w:val="24"/>
          <w:lang w:bidi="ar"/>
        </w:rPr>
        <w:t xml:space="preserve">Nowak I, </w:t>
      </w:r>
      <w:proofErr w:type="gramStart"/>
      <w:r w:rsidRPr="00AC3777">
        <w:rPr>
          <w:rFonts w:ascii="Times New Roman" w:eastAsia="等线" w:hAnsi="Times New Roman" w:cs="Times New Roman"/>
          <w:sz w:val="24"/>
          <w:lang w:bidi="ar"/>
        </w:rPr>
        <w:t>Sarshad A A. Argonaute proteins</w:t>
      </w:r>
      <w:proofErr w:type="gramEnd"/>
      <w:r w:rsidRPr="00AC3777">
        <w:rPr>
          <w:rFonts w:ascii="Times New Roman" w:eastAsia="等线" w:hAnsi="Times New Roman" w:cs="Times New Roman"/>
          <w:sz w:val="24"/>
          <w:lang w:bidi="ar"/>
        </w:rPr>
        <w:t xml:space="preserve"> take center stage in cancers[J]. Cancers, 2021, 13(4): 788.</w:t>
      </w:r>
      <w:bookmarkEnd w:id="13"/>
    </w:p>
    <w:p w14:paraId="45BEAA48"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4" w:name="_Ref201928993"/>
      <w:r w:rsidRPr="00AC3777">
        <w:rPr>
          <w:rFonts w:ascii="Times New Roman" w:eastAsia="等线" w:hAnsi="Times New Roman" w:cs="Times New Roman"/>
          <w:sz w:val="24"/>
          <w:lang w:bidi="ar"/>
        </w:rPr>
        <w:t>Chen Y, Mao B, Peng X, et al. A comparative study of genetic profiles of key oncogenesis-related genes between primary lesions and matched lymph nodes metastasis in lung cancer[J]. Journal of Cancer, 2019, 10(7): 1642.</w:t>
      </w:r>
      <w:bookmarkEnd w:id="14"/>
    </w:p>
    <w:p w14:paraId="3E97531D"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5" w:name="_Ref201929009"/>
      <w:r w:rsidRPr="00AC3777">
        <w:rPr>
          <w:rFonts w:ascii="Times New Roman" w:eastAsia="等线" w:hAnsi="Times New Roman" w:cs="Times New Roman"/>
          <w:sz w:val="24"/>
          <w:lang w:bidi="ar"/>
        </w:rPr>
        <w:t>Woodgett J R. Recent advances in the protein kinase B signaling pathway[J]. Current opinion in cell biology, 2005, 17(2): 150-157.</w:t>
      </w:r>
      <w:bookmarkEnd w:id="15"/>
    </w:p>
    <w:p w14:paraId="4E5C59E6"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6" w:name="_Ref201929036"/>
      <w:r w:rsidRPr="00AC3777">
        <w:rPr>
          <w:rFonts w:ascii="Times New Roman" w:eastAsia="等线" w:hAnsi="Times New Roman" w:cs="Times New Roman"/>
          <w:sz w:val="24"/>
          <w:lang w:bidi="ar"/>
        </w:rPr>
        <w:t>Roskoski Jr R. The ErbB/HER family of protein-tyrosine kinases and cancer[J]. Pharmacological research, 2014, 79: 34-74.</w:t>
      </w:r>
      <w:bookmarkEnd w:id="16"/>
    </w:p>
    <w:p w14:paraId="47F1A8A4"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7" w:name="_Ref201929056"/>
      <w:r w:rsidRPr="00AC3777">
        <w:rPr>
          <w:rFonts w:ascii="Times New Roman" w:eastAsia="等线" w:hAnsi="Times New Roman" w:cs="Times New Roman"/>
          <w:sz w:val="24"/>
          <w:lang w:bidi="ar"/>
        </w:rPr>
        <w:t>Kang Y, Hong J A, Chen G A, et al. Dynamic transcriptional regulatory complexes including BORIS, CTCF and Sp1 modulate NY-ESO-1 expression in lung cancer cells[J]. Oncogene, 2007, 26(30): 4394-4403.</w:t>
      </w:r>
      <w:bookmarkEnd w:id="17"/>
    </w:p>
    <w:p w14:paraId="1CDF7E7C"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8" w:name="_Ref201929075"/>
      <w:r w:rsidRPr="00AC3777">
        <w:rPr>
          <w:rFonts w:ascii="Times New Roman" w:eastAsia="等线" w:hAnsi="Times New Roman" w:cs="Times New Roman"/>
          <w:sz w:val="24"/>
          <w:lang w:bidi="ar"/>
        </w:rPr>
        <w:lastRenderedPageBreak/>
        <w:t>White R J. RNA polymerase III transcription and cancer[J]. oncogene, 2004, 23(18): 3208-3216.</w:t>
      </w:r>
      <w:bookmarkEnd w:id="18"/>
    </w:p>
    <w:p w14:paraId="45042BE5"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19" w:name="_Ref201929093"/>
      <w:r w:rsidRPr="00AC3777">
        <w:rPr>
          <w:rFonts w:ascii="Times New Roman" w:eastAsia="等线" w:hAnsi="Times New Roman" w:cs="Times New Roman"/>
          <w:sz w:val="24"/>
          <w:lang w:bidi="ar"/>
        </w:rPr>
        <w:t>Polyak K, Kalluri R. The role of the microenvironment in mammary gland development and cancer[J]. Cold Spring Harbor perspectives in biology, 2010, 2(11): a003244.</w:t>
      </w:r>
      <w:bookmarkEnd w:id="19"/>
    </w:p>
    <w:p w14:paraId="4C14C9A8"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20" w:name="_Ref201929102"/>
      <w:r w:rsidRPr="00AC3777">
        <w:rPr>
          <w:rFonts w:ascii="Times New Roman" w:eastAsia="等线" w:hAnsi="Times New Roman" w:cs="Times New Roman"/>
          <w:sz w:val="24"/>
          <w:lang w:bidi="ar"/>
        </w:rPr>
        <w:t>Kusmartsev S, Gabrilovich D I. Inhibition of myeloid cell differentiation in cancer: the role of reactive oxygen species[J]. Journal of Leucocyte Biology, 2003, 74(2): 186-196.</w:t>
      </w:r>
      <w:bookmarkEnd w:id="20"/>
    </w:p>
    <w:p w14:paraId="54890739"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21" w:name="_Ref201929116"/>
      <w:r w:rsidRPr="00AC3777">
        <w:rPr>
          <w:rFonts w:ascii="Times New Roman" w:eastAsia="等线" w:hAnsi="Times New Roman" w:cs="Times New Roman"/>
          <w:sz w:val="24"/>
          <w:lang w:bidi="ar"/>
        </w:rPr>
        <w:t>Lambert M, Jambon S, Depauw S, et al. Targeting transcription factors for cancer treatment[J]. Molecules, 2018, 23(6): 1479.</w:t>
      </w:r>
      <w:bookmarkEnd w:id="21"/>
    </w:p>
    <w:p w14:paraId="27E703B4" w14:textId="77777777" w:rsidR="005851D5" w:rsidRPr="00AC3777" w:rsidRDefault="005851D5" w:rsidP="005851D5">
      <w:pPr>
        <w:widowControl/>
        <w:numPr>
          <w:ilvl w:val="0"/>
          <w:numId w:val="2"/>
        </w:numPr>
        <w:tabs>
          <w:tab w:val="left" w:pos="420"/>
        </w:tabs>
        <w:rPr>
          <w:rFonts w:ascii="Times New Roman" w:eastAsia="等线" w:hAnsi="Times New Roman" w:cs="Times New Roman"/>
          <w:sz w:val="24"/>
        </w:rPr>
      </w:pPr>
      <w:bookmarkStart w:id="22" w:name="_Ref201929127"/>
      <w:r w:rsidRPr="00AC3777">
        <w:rPr>
          <w:rFonts w:ascii="Times New Roman" w:eastAsia="等线" w:hAnsi="Times New Roman" w:cs="Times New Roman"/>
          <w:sz w:val="24"/>
          <w:lang w:bidi="ar"/>
        </w:rPr>
        <w:t>Lahusen T, Henke R T, Kagan B L, et al. The role and regulation of the nuclear receptor co-activator AIB1 in breast cancer[J]. Breast cancer research and treatment, 2009, 116: 225-237.</w:t>
      </w:r>
      <w:bookmarkEnd w:id="22"/>
    </w:p>
    <w:p w14:paraId="6AB57052" w14:textId="77777777" w:rsidR="009F3748" w:rsidRDefault="009F3748" w:rsidP="009F3748">
      <w:pPr>
        <w:widowControl/>
        <w:tabs>
          <w:tab w:val="left" w:pos="420"/>
        </w:tabs>
        <w:rPr>
          <w:rFonts w:ascii="Times New Roman" w:eastAsia="等线" w:hAnsi="Times New Roman" w:cs="Times New Roman"/>
          <w:sz w:val="24"/>
        </w:rPr>
      </w:pPr>
    </w:p>
    <w:p w14:paraId="30AD7061" w14:textId="77777777" w:rsidR="004F29D6" w:rsidRDefault="004F29D6">
      <w:pPr>
        <w:widowControl/>
        <w:tabs>
          <w:tab w:val="left" w:pos="420"/>
        </w:tabs>
        <w:jc w:val="left"/>
        <w:rPr>
          <w:rFonts w:ascii="Times New Roman" w:eastAsia="等线" w:hAnsi="Times New Roman" w:cs="Times New Roman"/>
          <w:b/>
          <w:bCs/>
          <w:sz w:val="24"/>
          <w:lang w:bidi="ar"/>
        </w:rPr>
      </w:pPr>
    </w:p>
    <w:p w14:paraId="56727061" w14:textId="77777777" w:rsidR="004F29D6" w:rsidRDefault="004F29D6">
      <w:pPr>
        <w:widowControl/>
        <w:tabs>
          <w:tab w:val="left" w:pos="420"/>
        </w:tabs>
        <w:jc w:val="left"/>
        <w:rPr>
          <w:rFonts w:ascii="Times New Roman" w:eastAsia="等线" w:hAnsi="Times New Roman" w:cs="Times New Roman"/>
          <w:b/>
          <w:bCs/>
          <w:sz w:val="24"/>
          <w:lang w:bidi="ar"/>
        </w:rPr>
      </w:pPr>
    </w:p>
    <w:p w14:paraId="50EF2389" w14:textId="3D1D9CF8" w:rsidR="005851D5" w:rsidRPr="00F95DF8" w:rsidRDefault="005851D5">
      <w:pPr>
        <w:widowControl/>
        <w:tabs>
          <w:tab w:val="left" w:pos="420"/>
        </w:tabs>
        <w:jc w:val="left"/>
        <w:rPr>
          <w:rFonts w:ascii="Times New Roman" w:eastAsia="等线" w:hAnsi="Times New Roman" w:cs="Times New Roman"/>
          <w:b/>
          <w:bCs/>
          <w:sz w:val="24"/>
          <w:lang w:bidi="ar"/>
        </w:rPr>
      </w:pPr>
    </w:p>
    <w:sectPr w:rsidR="005851D5" w:rsidRPr="00F95D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C5759" w14:textId="77777777" w:rsidR="00FE405D" w:rsidRDefault="00FE405D" w:rsidP="005851D5">
      <w:r>
        <w:separator/>
      </w:r>
    </w:p>
  </w:endnote>
  <w:endnote w:type="continuationSeparator" w:id="0">
    <w:p w14:paraId="06AB5F9B" w14:textId="77777777" w:rsidR="00FE405D" w:rsidRDefault="00FE405D" w:rsidP="0058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E21D" w14:textId="77777777" w:rsidR="00FE405D" w:rsidRDefault="00FE405D" w:rsidP="005851D5">
      <w:r>
        <w:separator/>
      </w:r>
    </w:p>
  </w:footnote>
  <w:footnote w:type="continuationSeparator" w:id="0">
    <w:p w14:paraId="45AC06A6" w14:textId="77777777" w:rsidR="00FE405D" w:rsidRDefault="00FE405D" w:rsidP="00585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7592BE"/>
    <w:multiLevelType w:val="multilevel"/>
    <w:tmpl w:val="CA7592BE"/>
    <w:lvl w:ilvl="0">
      <w:start w:val="1"/>
      <w:numFmt w:val="decimal"/>
      <w:lvlText w:val="%1."/>
      <w:lvlJc w:val="left"/>
      <w:pPr>
        <w:ind w:left="0" w:firstLine="0"/>
      </w:pPr>
      <w:rPr>
        <w:rFonts w:ascii="Times New Roman" w:hAnsi="Times New Roman" w:cs="Times New Roman"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decimalEnclosedCircleChinese"/>
      <w:lvlText w:val="%3"/>
      <w:lvlJc w:val="lef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Letter"/>
      <w:lvlText w:val="%6)"/>
      <w:lvlJc w:val="left"/>
      <w:pPr>
        <w:tabs>
          <w:tab w:val="left" w:pos="2520"/>
        </w:tabs>
        <w:ind w:left="2520" w:hanging="420"/>
      </w:pPr>
      <w:rPr>
        <w:rFonts w:ascii="Times New Roman" w:hAnsi="Times New Roman" w:cs="Times New Roman" w:hint="default"/>
      </w:rPr>
    </w:lvl>
    <w:lvl w:ilvl="6">
      <w:start w:val="1"/>
      <w:numFmt w:val="lowerRoman"/>
      <w:lvlText w:val="%7."/>
      <w:lvlJc w:val="left"/>
      <w:pPr>
        <w:tabs>
          <w:tab w:val="left" w:pos="2940"/>
        </w:tabs>
        <w:ind w:left="2940" w:hanging="420"/>
      </w:pPr>
      <w:rPr>
        <w:rFonts w:ascii="Times New Roman" w:hAnsi="Times New Roman" w:cs="Times New Roman" w:hint="default"/>
      </w:rPr>
    </w:lvl>
    <w:lvl w:ilvl="7">
      <w:start w:val="1"/>
      <w:numFmt w:val="lowerRoman"/>
      <w:lvlText w:val="%8)"/>
      <w:lvlJc w:val="left"/>
      <w:pPr>
        <w:tabs>
          <w:tab w:val="left" w:pos="3360"/>
        </w:tabs>
        <w:ind w:left="3360" w:hanging="420"/>
      </w:pPr>
      <w:rPr>
        <w:rFonts w:ascii="Times New Roman" w:hAnsi="Times New Roman" w:cs="Times New Roman" w:hint="default"/>
      </w:rPr>
    </w:lvl>
    <w:lvl w:ilvl="8">
      <w:start w:val="1"/>
      <w:numFmt w:val="lowerLetter"/>
      <w:lvlText w:val="%9."/>
      <w:lvlJc w:val="left"/>
      <w:pPr>
        <w:tabs>
          <w:tab w:val="left" w:pos="3780"/>
        </w:tabs>
        <w:ind w:left="3780" w:hanging="420"/>
      </w:pPr>
      <w:rPr>
        <w:rFonts w:ascii="Times New Roman" w:hAnsi="Times New Roman" w:cs="Times New Roman" w:hint="default"/>
      </w:rPr>
    </w:lvl>
  </w:abstractNum>
  <w:abstractNum w:abstractNumId="1" w15:restartNumberingAfterBreak="0">
    <w:nsid w:val="53372E9C"/>
    <w:multiLevelType w:val="multilevel"/>
    <w:tmpl w:val="CA7592BE"/>
    <w:lvl w:ilvl="0">
      <w:start w:val="1"/>
      <w:numFmt w:val="decimal"/>
      <w:lvlText w:val="%1."/>
      <w:lvlJc w:val="left"/>
      <w:pPr>
        <w:ind w:left="0" w:firstLine="0"/>
      </w:pPr>
      <w:rPr>
        <w:rFonts w:ascii="Times New Roman" w:hAnsi="Times New Roman" w:cs="Times New Roman" w:hint="default"/>
      </w:rPr>
    </w:lvl>
    <w:lvl w:ilvl="1">
      <w:start w:val="1"/>
      <w:numFmt w:val="decimal"/>
      <w:lvlText w:val="(%2)"/>
      <w:lvlJc w:val="left"/>
      <w:pPr>
        <w:tabs>
          <w:tab w:val="left" w:pos="840"/>
        </w:tabs>
        <w:ind w:left="840" w:hanging="420"/>
      </w:pPr>
      <w:rPr>
        <w:rFonts w:ascii="Times New Roman" w:hAnsi="Times New Roman" w:cs="Times New Roman" w:hint="default"/>
      </w:rPr>
    </w:lvl>
    <w:lvl w:ilvl="2">
      <w:start w:val="1"/>
      <w:numFmt w:val="decimalEnclosedCircleChinese"/>
      <w:lvlText w:val="%3"/>
      <w:lvlJc w:val="lef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Letter"/>
      <w:lvlText w:val="%6)"/>
      <w:lvlJc w:val="left"/>
      <w:pPr>
        <w:tabs>
          <w:tab w:val="left" w:pos="2520"/>
        </w:tabs>
        <w:ind w:left="2520" w:hanging="420"/>
      </w:pPr>
      <w:rPr>
        <w:rFonts w:ascii="Times New Roman" w:hAnsi="Times New Roman" w:cs="Times New Roman" w:hint="default"/>
      </w:rPr>
    </w:lvl>
    <w:lvl w:ilvl="6">
      <w:start w:val="1"/>
      <w:numFmt w:val="lowerRoman"/>
      <w:lvlText w:val="%7."/>
      <w:lvlJc w:val="left"/>
      <w:pPr>
        <w:tabs>
          <w:tab w:val="left" w:pos="2940"/>
        </w:tabs>
        <w:ind w:left="2940" w:hanging="420"/>
      </w:pPr>
      <w:rPr>
        <w:rFonts w:ascii="Times New Roman" w:hAnsi="Times New Roman" w:cs="Times New Roman" w:hint="default"/>
      </w:rPr>
    </w:lvl>
    <w:lvl w:ilvl="7">
      <w:start w:val="1"/>
      <w:numFmt w:val="lowerRoman"/>
      <w:lvlText w:val="%8)"/>
      <w:lvlJc w:val="left"/>
      <w:pPr>
        <w:tabs>
          <w:tab w:val="left" w:pos="3360"/>
        </w:tabs>
        <w:ind w:left="3360" w:hanging="420"/>
      </w:pPr>
      <w:rPr>
        <w:rFonts w:ascii="Times New Roman" w:hAnsi="Times New Roman" w:cs="Times New Roman" w:hint="default"/>
      </w:rPr>
    </w:lvl>
    <w:lvl w:ilvl="8">
      <w:start w:val="1"/>
      <w:numFmt w:val="lowerLetter"/>
      <w:lvlText w:val="%9."/>
      <w:lvlJc w:val="left"/>
      <w:pPr>
        <w:tabs>
          <w:tab w:val="left" w:pos="3780"/>
        </w:tabs>
        <w:ind w:left="3780" w:hanging="420"/>
      </w:pPr>
      <w:rPr>
        <w:rFonts w:ascii="Times New Roman" w:hAnsi="Times New Roman" w:cs="Times New Roman" w:hint="default"/>
      </w:rPr>
    </w:lvl>
  </w:abstractNum>
  <w:num w:numId="1" w16cid:durableId="326133432">
    <w:abstractNumId w:val="0"/>
  </w:num>
  <w:num w:numId="2" w16cid:durableId="34952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GPB3&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vrev2sm5sxzrerw5x5feeu0sx9frfftfdt&quot;&gt;STR-reference&lt;record-ids&gt;&lt;item&gt;48&lt;/item&gt;&lt;/record-ids&gt;&lt;/item&gt;&lt;/Libraries&gt;"/>
  </w:docVars>
  <w:rsids>
    <w:rsidRoot w:val="000A5EDB"/>
    <w:rsid w:val="000A5EDB"/>
    <w:rsid w:val="001256E8"/>
    <w:rsid w:val="001C0F8A"/>
    <w:rsid w:val="0024718F"/>
    <w:rsid w:val="002667CB"/>
    <w:rsid w:val="0027188E"/>
    <w:rsid w:val="002A280A"/>
    <w:rsid w:val="00343248"/>
    <w:rsid w:val="00383E61"/>
    <w:rsid w:val="003D7A18"/>
    <w:rsid w:val="003E39C1"/>
    <w:rsid w:val="00411875"/>
    <w:rsid w:val="004C1FBB"/>
    <w:rsid w:val="004F29D6"/>
    <w:rsid w:val="005012C3"/>
    <w:rsid w:val="005452A2"/>
    <w:rsid w:val="005851D5"/>
    <w:rsid w:val="006202C6"/>
    <w:rsid w:val="006535ED"/>
    <w:rsid w:val="006710E8"/>
    <w:rsid w:val="00717063"/>
    <w:rsid w:val="007A08B7"/>
    <w:rsid w:val="0083146E"/>
    <w:rsid w:val="00895C7C"/>
    <w:rsid w:val="00895FDD"/>
    <w:rsid w:val="008A2CE7"/>
    <w:rsid w:val="008C2488"/>
    <w:rsid w:val="008C7553"/>
    <w:rsid w:val="00997777"/>
    <w:rsid w:val="009F3748"/>
    <w:rsid w:val="009F7C92"/>
    <w:rsid w:val="00A041EB"/>
    <w:rsid w:val="00A531B0"/>
    <w:rsid w:val="00AC3777"/>
    <w:rsid w:val="00B56DFA"/>
    <w:rsid w:val="00B61780"/>
    <w:rsid w:val="00BC28F6"/>
    <w:rsid w:val="00C0420E"/>
    <w:rsid w:val="00C93C1C"/>
    <w:rsid w:val="00D239DA"/>
    <w:rsid w:val="00DB1F9F"/>
    <w:rsid w:val="00DC6D1D"/>
    <w:rsid w:val="00E80D0A"/>
    <w:rsid w:val="00EB0345"/>
    <w:rsid w:val="00F31431"/>
    <w:rsid w:val="00F37962"/>
    <w:rsid w:val="00F4490A"/>
    <w:rsid w:val="00F477E5"/>
    <w:rsid w:val="00F95DF8"/>
    <w:rsid w:val="00FE405D"/>
    <w:rsid w:val="3ACB1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0CE8B"/>
  <w15:docId w15:val="{A49FBDCE-3E74-474A-9920-7F6D6954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paragraph" w:customStyle="1" w:styleId="BATitle">
    <w:name w:val="BA_Title"/>
    <w:basedOn w:val="a"/>
    <w:next w:val="a"/>
    <w:pPr>
      <w:widowControl/>
      <w:spacing w:before="720" w:after="360" w:line="480" w:lineRule="auto"/>
      <w:jc w:val="center"/>
    </w:pPr>
    <w:rPr>
      <w:rFonts w:ascii="Times New Roman" w:eastAsia="宋体" w:hAnsi="Times New Roman" w:cs="Times New Roman"/>
      <w:kern w:val="0"/>
      <w:sz w:val="44"/>
      <w:szCs w:val="20"/>
    </w:rPr>
  </w:style>
  <w:style w:type="character" w:styleId="a4">
    <w:name w:val="annotation reference"/>
    <w:basedOn w:val="a0"/>
    <w:qFormat/>
    <w:rsid w:val="006535ED"/>
    <w:rPr>
      <w:sz w:val="21"/>
      <w:szCs w:val="21"/>
    </w:rPr>
  </w:style>
  <w:style w:type="paragraph" w:styleId="a5">
    <w:name w:val="annotation text"/>
    <w:basedOn w:val="a"/>
    <w:link w:val="a6"/>
    <w:qFormat/>
    <w:rsid w:val="006535ED"/>
    <w:pPr>
      <w:jc w:val="left"/>
    </w:pPr>
  </w:style>
  <w:style w:type="character" w:customStyle="1" w:styleId="a6">
    <w:name w:val="批注文字 字符"/>
    <w:basedOn w:val="a0"/>
    <w:link w:val="a5"/>
    <w:rsid w:val="006535ED"/>
    <w:rPr>
      <w:rFonts w:asciiTheme="minorHAnsi" w:eastAsiaTheme="minorEastAsia" w:hAnsiTheme="minorHAnsi" w:cstheme="minorBidi"/>
      <w:kern w:val="2"/>
      <w:sz w:val="21"/>
      <w:szCs w:val="24"/>
    </w:rPr>
  </w:style>
  <w:style w:type="paragraph" w:styleId="a7">
    <w:name w:val="annotation subject"/>
    <w:basedOn w:val="a5"/>
    <w:next w:val="a5"/>
    <w:link w:val="a8"/>
    <w:rsid w:val="006535ED"/>
    <w:rPr>
      <w:b/>
      <w:bCs/>
    </w:rPr>
  </w:style>
  <w:style w:type="character" w:customStyle="1" w:styleId="a8">
    <w:name w:val="批注主题 字符"/>
    <w:basedOn w:val="a6"/>
    <w:link w:val="a7"/>
    <w:rsid w:val="006535ED"/>
    <w:rPr>
      <w:rFonts w:asciiTheme="minorHAnsi" w:eastAsiaTheme="minorEastAsia" w:hAnsiTheme="minorHAnsi" w:cstheme="minorBidi"/>
      <w:b/>
      <w:bCs/>
      <w:kern w:val="2"/>
      <w:sz w:val="21"/>
      <w:szCs w:val="24"/>
    </w:rPr>
  </w:style>
  <w:style w:type="paragraph" w:styleId="a9">
    <w:name w:val="header"/>
    <w:basedOn w:val="a"/>
    <w:link w:val="aa"/>
    <w:rsid w:val="005851D5"/>
    <w:pPr>
      <w:tabs>
        <w:tab w:val="center" w:pos="4153"/>
        <w:tab w:val="right" w:pos="8306"/>
      </w:tabs>
      <w:snapToGrid w:val="0"/>
      <w:jc w:val="center"/>
    </w:pPr>
    <w:rPr>
      <w:sz w:val="18"/>
      <w:szCs w:val="18"/>
    </w:rPr>
  </w:style>
  <w:style w:type="character" w:customStyle="1" w:styleId="aa">
    <w:name w:val="页眉 字符"/>
    <w:basedOn w:val="a0"/>
    <w:link w:val="a9"/>
    <w:rsid w:val="005851D5"/>
    <w:rPr>
      <w:rFonts w:asciiTheme="minorHAnsi" w:eastAsiaTheme="minorEastAsia" w:hAnsiTheme="minorHAnsi" w:cstheme="minorBidi"/>
      <w:kern w:val="2"/>
      <w:sz w:val="18"/>
      <w:szCs w:val="18"/>
    </w:rPr>
  </w:style>
  <w:style w:type="paragraph" w:styleId="ab">
    <w:name w:val="footer"/>
    <w:basedOn w:val="a"/>
    <w:link w:val="ac"/>
    <w:rsid w:val="005851D5"/>
    <w:pPr>
      <w:tabs>
        <w:tab w:val="center" w:pos="4153"/>
        <w:tab w:val="right" w:pos="8306"/>
      </w:tabs>
      <w:snapToGrid w:val="0"/>
      <w:jc w:val="left"/>
    </w:pPr>
    <w:rPr>
      <w:sz w:val="18"/>
      <w:szCs w:val="18"/>
    </w:rPr>
  </w:style>
  <w:style w:type="character" w:customStyle="1" w:styleId="ac">
    <w:name w:val="页脚 字符"/>
    <w:basedOn w:val="a0"/>
    <w:link w:val="ab"/>
    <w:rsid w:val="005851D5"/>
    <w:rPr>
      <w:rFonts w:asciiTheme="minorHAnsi" w:eastAsiaTheme="minorEastAsia" w:hAnsiTheme="minorHAnsi" w:cstheme="minorBidi"/>
      <w:kern w:val="2"/>
      <w:sz w:val="18"/>
      <w:szCs w:val="18"/>
    </w:rPr>
  </w:style>
  <w:style w:type="paragraph" w:styleId="HTML">
    <w:name w:val="HTML Preformatted"/>
    <w:basedOn w:val="a"/>
    <w:link w:val="HTML0"/>
    <w:qFormat/>
    <w:rsid w:val="005851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character" w:customStyle="1" w:styleId="HTML0">
    <w:name w:val="HTML 预设格式 字符"/>
    <w:basedOn w:val="a0"/>
    <w:link w:val="HTML"/>
    <w:rsid w:val="005851D5"/>
    <w:rPr>
      <w:rFonts w:ascii="宋体" w:hAnsi="宋体"/>
      <w:sz w:val="24"/>
      <w:szCs w:val="24"/>
    </w:rPr>
  </w:style>
  <w:style w:type="paragraph" w:customStyle="1" w:styleId="EndNoteBibliographyTitle">
    <w:name w:val="EndNote Bibliography Title"/>
    <w:basedOn w:val="a"/>
    <w:link w:val="EndNoteBibliographyTitle0"/>
    <w:rsid w:val="004F29D6"/>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4F29D6"/>
    <w:rPr>
      <w:rFonts w:ascii="Calibri" w:eastAsiaTheme="minorEastAsia" w:hAnsi="Calibri" w:cs="Calibri"/>
      <w:noProof/>
      <w:kern w:val="2"/>
      <w:szCs w:val="24"/>
    </w:rPr>
  </w:style>
  <w:style w:type="paragraph" w:customStyle="1" w:styleId="EndNoteBibliography">
    <w:name w:val="EndNote Bibliography"/>
    <w:basedOn w:val="a"/>
    <w:link w:val="EndNoteBibliography0"/>
    <w:rsid w:val="004F29D6"/>
    <w:pPr>
      <w:jc w:val="left"/>
    </w:pPr>
    <w:rPr>
      <w:rFonts w:ascii="Calibri" w:hAnsi="Calibri" w:cs="Calibri"/>
      <w:noProof/>
      <w:sz w:val="20"/>
    </w:rPr>
  </w:style>
  <w:style w:type="character" w:customStyle="1" w:styleId="EndNoteBibliography0">
    <w:name w:val="EndNote Bibliography 字符"/>
    <w:basedOn w:val="a0"/>
    <w:link w:val="EndNoteBibliography"/>
    <w:rsid w:val="004F29D6"/>
    <w:rPr>
      <w:rFonts w:ascii="Calibri" w:eastAsiaTheme="minorEastAsia" w:hAnsi="Calibri" w:cs="Calibri"/>
      <w:noProof/>
      <w:kern w:val="2"/>
      <w:szCs w:val="24"/>
    </w:rPr>
  </w:style>
  <w:style w:type="paragraph" w:styleId="ad">
    <w:name w:val="List Paragraph"/>
    <w:basedOn w:val="a"/>
    <w:uiPriority w:val="99"/>
    <w:rsid w:val="009F374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49C0B-A48E-40F6-9308-8D4F61DB1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3083</Words>
  <Characters>17944</Characters>
  <Application>Microsoft Office Word</Application>
  <DocSecurity>0</DocSecurity>
  <Lines>747</Lines>
  <Paragraphs>584</Paragraphs>
  <ScaleCrop>false</ScaleCrop>
  <Company/>
  <LinksUpToDate>false</LinksUpToDate>
  <CharactersWithSpaces>20443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23644</dc:creator>
  <cp:lastModifiedBy>Pi-Jing Wei</cp:lastModifiedBy>
  <cp:revision>4</cp:revision>
  <dcterms:created xsi:type="dcterms:W3CDTF">2025-07-30T12:37:00Z</dcterms:created>
  <dcterms:modified xsi:type="dcterms:W3CDTF">2025-08-01T02:28:00Z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eyJoZGlkIjoiN2Y2YmUyZjExNTdmOGEyMWY4YTRiZTIxYjEzY2ZkNjQiLCJ1c2VySWQiOiIxMjMwMDA0NDkxIn0=</vt:lpwstr>
  </property>
  <property fmtid="{D5CDD505-2E9C-101B-9397-08002B2CF9AE}" pid="4" name="ICV">
    <vt:lpwstr>E9E1AC66E66447C1860D3CF59499D8B3_12</vt:lpwstr>
  </property>
</Properties>
</file>