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PH" w:eastAsia="en-PH" w:bidi="ar-SA"/>
        </w:rPr>
        <w:drawing>
          <wp:anchor distT="0" distB="0" distL="114300" distR="114300" simplePos="0" relativeHeight="251659264" behindDoc="0" locked="0" layoutInCell="1" allowOverlap="1" wp14:anchorId="3DA1E66F" wp14:editId="0711FF27">
            <wp:simplePos x="0" y="0"/>
            <wp:positionH relativeFrom="column">
              <wp:posOffset>-430306</wp:posOffset>
            </wp:positionH>
            <wp:positionV relativeFrom="paragraph">
              <wp:posOffset>328295</wp:posOffset>
            </wp:positionV>
            <wp:extent cx="5231130" cy="3751580"/>
            <wp:effectExtent l="0" t="0" r="0" b="1270"/>
            <wp:wrapNone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en-PH" w:eastAsia="en-PH" w:bidi="ar-SA"/>
        </w:rPr>
        <w:drawing>
          <wp:anchor distT="0" distB="0" distL="114300" distR="114300" simplePos="0" relativeHeight="251660288" behindDoc="0" locked="0" layoutInCell="1" allowOverlap="1" wp14:anchorId="587631F0" wp14:editId="4966BBEC">
            <wp:simplePos x="0" y="0"/>
            <wp:positionH relativeFrom="column">
              <wp:posOffset>-416336</wp:posOffset>
            </wp:positionH>
            <wp:positionV relativeFrom="paragraph">
              <wp:posOffset>171113</wp:posOffset>
            </wp:positionV>
            <wp:extent cx="5217160" cy="4020820"/>
            <wp:effectExtent l="0" t="0" r="2540" b="0"/>
            <wp:wrapNone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160" cy="402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</w:p>
    <w:p w:rsidR="00165DAB" w:rsidRDefault="00165DAB" w:rsidP="00165DAB">
      <w:pPr>
        <w:widowContro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165DAB" w:rsidRDefault="00165DAB" w:rsidP="00165DAB">
      <w:pPr>
        <w:widowControl w:val="0"/>
        <w:jc w:val="both"/>
        <w:rPr>
          <w:rFonts w:asciiTheme="majorBidi" w:hAnsiTheme="majorBidi" w:cstheme="majorBidi"/>
          <w:sz w:val="24"/>
          <w:szCs w:val="24"/>
        </w:rPr>
      </w:pPr>
      <w:r w:rsidRPr="000C140A">
        <w:rPr>
          <w:rFonts w:asciiTheme="majorBidi" w:hAnsiTheme="majorBidi" w:cstheme="majorBidi"/>
          <w:noProof/>
          <w:lang w:val="en-PH" w:eastAsia="en-PH" w:bidi="ar-SA"/>
        </w:rPr>
        <w:lastRenderedPageBreak/>
        <mc:AlternateContent>
          <mc:Choice Requires="wps">
            <w:drawing>
              <wp:inline distT="0" distB="0" distL="0" distR="0" wp14:anchorId="0544309E" wp14:editId="2409D5BF">
                <wp:extent cx="5284800" cy="1404620"/>
                <wp:effectExtent l="0" t="0" r="11430" b="2413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DAB" w:rsidRDefault="00165DAB" w:rsidP="00165DAB">
                            <w:proofErr w:type="gramStart"/>
                            <w:r w:rsidRPr="00BC624C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Supplementary Figure 1.</w:t>
                            </w:r>
                            <w:proofErr w:type="gramEnd"/>
                            <w:r w:rsidRPr="00BC624C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 Codanin-1 enhancement of C15Orf41 levels is not dependent on co-transfection.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 xml:space="preserve">A.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Tet-O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n cells stably transfected with TRE-Codanin-1 were transiently transfected with C15Orf41 or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as a control with a GFP construct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.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proofErr w:type="gramEnd"/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24 h’ later </w:t>
                            </w:r>
                            <w:r>
                              <w:t>the cells were</w:t>
                            </w:r>
                            <w:r w:rsidRPr="00E82CD0">
                              <w:t xml:space="preserve"> </w:t>
                            </w:r>
                            <w:r>
                              <w:t>incubated with</w:t>
                            </w:r>
                            <w:r w:rsidRPr="00E82CD0">
                              <w:t xml:space="preserve"> doxycycline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(or the solvent)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>for another 24 h’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to i</w:t>
                            </w:r>
                            <w:r>
                              <w:t>nduce</w:t>
                            </w:r>
                            <w:r w:rsidRPr="00E82CD0">
                              <w:t xml:space="preserve"> </w:t>
                            </w:r>
                            <w:r>
                              <w:t>Codanin-1 expression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. </w:t>
                            </w:r>
                            <w:r w:rsidRPr="008A2CC8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. Tet-Off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 cells stabl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y transfected with TRE-C15Orf41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 were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grown in the presence of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>doxycycline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. The cells were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transiently transfected with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Codanin-1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and 24 h’ </w:t>
                            </w:r>
                            <w:r w:rsidRPr="00E82CD0">
                              <w:rPr>
                                <w:rFonts w:asciiTheme="majorBidi" w:hAnsiTheme="majorBidi" w:cstheme="majorBidi"/>
                              </w:rPr>
                              <w:t xml:space="preserve">later </w:t>
                            </w:r>
                            <w:r w:rsidRPr="00E82CD0">
                              <w:t xml:space="preserve">induction of C15Orf41 was achieved by withdrawing doxycycline from the medium for 24 h’. Control cells were grown in the </w:t>
                            </w:r>
                            <w:r>
                              <w:t>presence</w:t>
                            </w:r>
                            <w:r w:rsidRPr="00E82CD0">
                              <w:t xml:space="preserve"> of doxycycline</w:t>
                            </w:r>
                            <w:r w:rsidRPr="00E82CD0">
                              <w:rPr>
                                <w:rFonts w:asciiTheme="majorBidi" w:hAnsiTheme="majorBidi" w:cstheme="majorBidi"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Western blots were incubated with 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the indicated antibodies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 xml:space="preserve">. As loading control 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  <w:lang w:val="el-GR"/>
                              </w:rPr>
                              <w:t>β</w:t>
                            </w:r>
                            <w:r w:rsidRPr="00BC624C">
                              <w:rPr>
                                <w:rFonts w:asciiTheme="majorBidi" w:hAnsiTheme="majorBidi" w:cstheme="majorBidi"/>
                              </w:rPr>
                              <w:t>-Tubulin was used</w:t>
                            </w:r>
                            <w:r>
                              <w:rPr>
                                <w:rFonts w:asciiTheme="majorBidi" w:hAnsiTheme="majorBidi" w:cstheme="majorBid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16.1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">
                <v:textbox style="mso-fit-shape-to-text:t">
                  <w:txbxContent>
                    <w:p w:rsidR="00165DAB" w:rsidRDefault="00165DAB" w:rsidP="00165DAB">
                      <w:proofErr w:type="gramStart"/>
                      <w:r w:rsidRPr="00BC624C">
                        <w:rPr>
                          <w:rFonts w:asciiTheme="majorBidi" w:hAnsiTheme="majorBidi" w:cstheme="majorBidi"/>
                          <w:b/>
                          <w:bCs/>
                        </w:rPr>
                        <w:t>Supplementary Figure 1.</w:t>
                      </w:r>
                      <w:proofErr w:type="gramEnd"/>
                      <w:r w:rsidRPr="00BC624C"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 Codanin-1 enhancement of C15Orf41 levels is not dependent on co-transfection.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</w:rPr>
                        <w:t xml:space="preserve">A. </w:t>
                      </w:r>
                      <w:r>
                        <w:rPr>
                          <w:rFonts w:asciiTheme="majorBidi" w:hAnsiTheme="majorBidi" w:cstheme="majorBidi"/>
                        </w:rPr>
                        <w:t>Tet-O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n cells stably transfected with TRE-Codanin-1 were transiently transfected with C15Orf41 or </w:t>
                      </w:r>
                      <w:r>
                        <w:rPr>
                          <w:rFonts w:asciiTheme="majorBidi" w:hAnsiTheme="majorBidi" w:cstheme="majorBidi"/>
                        </w:rPr>
                        <w:t>as a control with a GFP construct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 xml:space="preserve">. 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proofErr w:type="gramEnd"/>
                      <w:r w:rsidRPr="00BC624C">
                        <w:rPr>
                          <w:rFonts w:asciiTheme="majorBidi" w:hAnsiTheme="majorBidi" w:cstheme="majorBidi"/>
                        </w:rPr>
                        <w:t xml:space="preserve">24 h’ later </w:t>
                      </w:r>
                      <w:r>
                        <w:t>the cells were</w:t>
                      </w:r>
                      <w:r w:rsidRPr="00E82CD0">
                        <w:t xml:space="preserve"> </w:t>
                      </w:r>
                      <w:r>
                        <w:t>incubated with</w:t>
                      </w:r>
                      <w:r w:rsidRPr="00E82CD0">
                        <w:t xml:space="preserve"> doxycycline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(or the solvent) 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>for another 24 h’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 to i</w:t>
                      </w:r>
                      <w:r>
                        <w:t>nduce</w:t>
                      </w:r>
                      <w:r w:rsidRPr="00E82CD0">
                        <w:t xml:space="preserve"> </w:t>
                      </w:r>
                      <w:r>
                        <w:t>Codanin-1 expression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. </w:t>
                      </w:r>
                      <w:r w:rsidRPr="008A2CC8">
                        <w:rPr>
                          <w:rFonts w:asciiTheme="majorBidi" w:hAnsiTheme="majorBidi" w:cstheme="majorBidi"/>
                          <w:b/>
                          <w:bCs/>
                        </w:rPr>
                        <w:t>B</w:t>
                      </w:r>
                      <w:r>
                        <w:rPr>
                          <w:rFonts w:asciiTheme="majorBidi" w:hAnsiTheme="majorBidi" w:cstheme="majorBidi"/>
                        </w:rPr>
                        <w:t>. Tet-Off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 cells stabl</w:t>
                      </w:r>
                      <w:r>
                        <w:rPr>
                          <w:rFonts w:asciiTheme="majorBidi" w:hAnsiTheme="majorBidi" w:cstheme="majorBidi"/>
                        </w:rPr>
                        <w:t>y transfected with TRE-C15Orf41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 were 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grown in the presence of 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>doxycycline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. The cells were 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transiently transfected with 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Codanin-1 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and 24 h’ </w:t>
                      </w:r>
                      <w:r w:rsidRPr="00E82CD0">
                        <w:rPr>
                          <w:rFonts w:asciiTheme="majorBidi" w:hAnsiTheme="majorBidi" w:cstheme="majorBidi"/>
                        </w:rPr>
                        <w:t xml:space="preserve">later </w:t>
                      </w:r>
                      <w:r w:rsidRPr="00E82CD0">
                        <w:t xml:space="preserve">induction of C15Orf41 was achieved by withdrawing doxycycline from the medium for 24 h’. Control cells were grown in the </w:t>
                      </w:r>
                      <w:r>
                        <w:t>presence</w:t>
                      </w:r>
                      <w:r w:rsidRPr="00E82CD0">
                        <w:t xml:space="preserve"> of doxycycline</w:t>
                      </w:r>
                      <w:r w:rsidRPr="00E82CD0">
                        <w:rPr>
                          <w:rFonts w:asciiTheme="majorBidi" w:hAnsiTheme="majorBidi" w:cstheme="majorBidi"/>
                        </w:rPr>
                        <w:t>.</w:t>
                      </w:r>
                      <w:r>
                        <w:rPr>
                          <w:rFonts w:asciiTheme="majorBidi" w:hAnsiTheme="majorBidi" w:cstheme="majorBidi"/>
                        </w:rPr>
                        <w:t xml:space="preserve"> 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Western blots were incubated with </w:t>
                      </w:r>
                      <w:r>
                        <w:rPr>
                          <w:rFonts w:asciiTheme="majorBidi" w:hAnsiTheme="majorBidi" w:cstheme="majorBidi"/>
                        </w:rPr>
                        <w:t>the indicated antibodies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 xml:space="preserve">. As loading control </w:t>
                      </w:r>
                      <w:r w:rsidRPr="00BC624C">
                        <w:rPr>
                          <w:rFonts w:asciiTheme="majorBidi" w:hAnsiTheme="majorBidi" w:cstheme="majorBidi"/>
                          <w:lang w:val="el-GR"/>
                        </w:rPr>
                        <w:t>β</w:t>
                      </w:r>
                      <w:r w:rsidRPr="00BC624C">
                        <w:rPr>
                          <w:rFonts w:asciiTheme="majorBidi" w:hAnsiTheme="majorBidi" w:cstheme="majorBidi"/>
                        </w:rPr>
                        <w:t>-Tubulin was used</w:t>
                      </w:r>
                      <w:r>
                        <w:rPr>
                          <w:rFonts w:asciiTheme="majorBidi" w:hAnsiTheme="majorBidi" w:cstheme="majorBidi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F011F" w:rsidRPr="00165DAB" w:rsidRDefault="008F011F" w:rsidP="00165DAB">
      <w:pPr>
        <w:widowControl w:val="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8F011F" w:rsidRPr="00165DA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DAB"/>
    <w:rsid w:val="00165DAB"/>
    <w:rsid w:val="00316B76"/>
    <w:rsid w:val="008F011F"/>
    <w:rsid w:val="00C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AB"/>
    <w:pPr>
      <w:spacing w:after="160" w:line="259" w:lineRule="auto"/>
    </w:pPr>
    <w:rPr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DAB"/>
    <w:pPr>
      <w:spacing w:after="160" w:line="259" w:lineRule="auto"/>
    </w:pPr>
    <w:rPr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2020-03-06T00:44:00Z</dcterms:created>
  <dcterms:modified xsi:type="dcterms:W3CDTF">2020-03-06T00:45:00Z</dcterms:modified>
</cp:coreProperties>
</file>