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55F" w:rsidRDefault="0047555F" w:rsidP="0047555F">
      <w:pPr>
        <w:pStyle w:val="Heading1"/>
        <w:spacing w:before="200" w:after="200" w:line="360" w:lineRule="auto"/>
        <w:rPr>
          <w:b w:val="0"/>
          <w:sz w:val="26"/>
          <w:szCs w:val="26"/>
        </w:rPr>
      </w:pPr>
      <w:r>
        <w:rPr>
          <w:sz w:val="26"/>
          <w:szCs w:val="26"/>
        </w:rPr>
        <w:t>Supplementary Text 3</w:t>
      </w:r>
    </w:p>
    <w:p w:rsidR="00F008BE" w:rsidRDefault="0047555F" w:rsidP="0047555F">
      <w:pPr>
        <w:spacing w:before="200" w:after="200" w:line="360" w:lineRule="auto"/>
      </w:pPr>
      <w:r>
        <w:t xml:space="preserve">We found similar non-canonical motifs (consensus sequence CCCTTCCC or similar) for nine TFs that belong to unrelated families (Table 1 and Supplementary Table 1). These motifs validated in the Yin et al. data </w:t>
      </w:r>
      <w:hyperlink r:id="rId6">
        <w:r>
          <w:rPr>
            <w:color w:val="000000"/>
          </w:rPr>
          <w:t>(Yin et al. 2017)</w:t>
        </w:r>
      </w:hyperlink>
      <w:r>
        <w:t xml:space="preserve"> and were not reported before as potential artifacts of HT-SELEX data. For example, Alipanahi et al. reported CCCNCCCNCCC motifs from HT-SELEX data of unrelated TF families </w:t>
      </w:r>
      <w:hyperlink r:id="rId7">
        <w:r>
          <w:rPr>
            <w:color w:val="000000"/>
          </w:rPr>
          <w:t>(Alipanahi et al. 2015)</w:t>
        </w:r>
      </w:hyperlink>
      <w:r>
        <w:t xml:space="preserve">. They noted that appropriately selecting an early HT-SELEX round could avoid such motifs. Our analyzed rounds, i.e., the ones Yang et al. </w:t>
      </w:r>
      <w:hyperlink r:id="rId8">
        <w:r>
          <w:rPr>
            <w:color w:val="000000"/>
          </w:rPr>
          <w:t>(Yang et al. 2017)</w:t>
        </w:r>
      </w:hyperlink>
      <w:r>
        <w:t xml:space="preserve"> selected, are consistently the same (and earlier for NOTO and ZNF740) than Alipanahi et al.’s selected rounds. As such, we do not expect these motifs to be HT-SELEX artifacts. Still, we mark these motifs separately in Table 1 Fig. 3.</w:t>
      </w:r>
      <w:bookmarkStart w:id="0" w:name="_GoBack"/>
      <w:bookmarkEnd w:id="0"/>
    </w:p>
    <w:sectPr w:rsidR="00F00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55F"/>
    <w:rsid w:val="00026427"/>
    <w:rsid w:val="00283642"/>
    <w:rsid w:val="003712D7"/>
    <w:rsid w:val="003A7FBB"/>
    <w:rsid w:val="0047555F"/>
    <w:rsid w:val="00653363"/>
    <w:rsid w:val="007044C1"/>
    <w:rsid w:val="008E59A2"/>
    <w:rsid w:val="00B54262"/>
    <w:rsid w:val="00C35247"/>
    <w:rsid w:val="00F008BE"/>
    <w:rsid w:val="00FD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7555F"/>
    <w:pPr>
      <w:spacing w:after="0" w:line="276" w:lineRule="auto"/>
    </w:pPr>
    <w:rPr>
      <w:rFonts w:ascii="Arial" w:eastAsia="Arial" w:hAnsi="Arial" w:cs="Arial"/>
      <w:lang w:val="en"/>
    </w:rPr>
  </w:style>
  <w:style w:type="paragraph" w:styleId="Heading1">
    <w:name w:val="heading 1"/>
    <w:basedOn w:val="Normal"/>
    <w:link w:val="Heading1Char"/>
    <w:qFormat/>
    <w:rsid w:val="002836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E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E3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E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E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E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8364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8E59A2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asciiTheme="minorHAnsi" w:eastAsia="Times New Roman" w:hAnsiTheme="minorHAnsi" w:cstheme="minorBidi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spacing w:after="200" w:line="240" w:lineRule="auto"/>
    </w:pPr>
    <w:rPr>
      <w:rFonts w:asciiTheme="minorHAnsi" w:eastAsiaTheme="minorHAnsi" w:hAnsiTheme="minorHAnsi" w:cstheme="minorBidi"/>
      <w:b/>
      <w:bCs/>
      <w:color w:val="4472C4" w:themeColor="accent1"/>
      <w:sz w:val="18"/>
      <w:szCs w:val="1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D1E3E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uiPriority w:val="34"/>
    <w:qFormat/>
    <w:rsid w:val="008E59A2"/>
    <w:pPr>
      <w:spacing w:after="200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E3E"/>
    <w:pPr>
      <w:numPr>
        <w:ilvl w:val="1"/>
      </w:numPr>
      <w:spacing w:after="200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8E59A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spacing w:after="200"/>
    </w:pPr>
    <w:rPr>
      <w:rFonts w:asciiTheme="minorHAnsi" w:eastAsiaTheme="minorHAnsi" w:hAnsiTheme="minorHAnsi" w:cstheme="minorBidi"/>
      <w:i/>
      <w:iCs/>
      <w:color w:val="000000" w:themeColor="text1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472C4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472C4" w:themeColor="accent1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bCs/>
      <w:i/>
      <w:iCs/>
      <w:color w:val="4472C4" w:themeColor="accent1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472C4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asciiTheme="minorHAnsi" w:eastAsia="Cambria" w:hAnsiTheme="minorHAnsi" w:cstheme="minorBidi"/>
      <w:lang w:val="en-US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adjustRightInd w:val="0"/>
      <w:spacing w:after="200"/>
      <w:ind w:left="40"/>
    </w:pPr>
    <w:rPr>
      <w:rFonts w:ascii="Times New Roman" w:eastAsiaTheme="minorHAnsi" w:hAnsi="Times New Roman" w:cstheme="minorBid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7555F"/>
    <w:pPr>
      <w:spacing w:after="0" w:line="276" w:lineRule="auto"/>
    </w:pPr>
    <w:rPr>
      <w:rFonts w:ascii="Arial" w:eastAsia="Arial" w:hAnsi="Arial" w:cs="Arial"/>
      <w:lang w:val="en"/>
    </w:rPr>
  </w:style>
  <w:style w:type="paragraph" w:styleId="Heading1">
    <w:name w:val="heading 1"/>
    <w:basedOn w:val="Normal"/>
    <w:link w:val="Heading1Char"/>
    <w:qFormat/>
    <w:rsid w:val="002836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E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E3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E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E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E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8364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8E59A2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asciiTheme="minorHAnsi" w:eastAsia="Times New Roman" w:hAnsiTheme="minorHAnsi" w:cstheme="minorBidi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spacing w:after="200" w:line="240" w:lineRule="auto"/>
    </w:pPr>
    <w:rPr>
      <w:rFonts w:asciiTheme="minorHAnsi" w:eastAsiaTheme="minorHAnsi" w:hAnsiTheme="minorHAnsi" w:cstheme="minorBidi"/>
      <w:b/>
      <w:bCs/>
      <w:color w:val="4472C4" w:themeColor="accent1"/>
      <w:sz w:val="18"/>
      <w:szCs w:val="1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D1E3E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uiPriority w:val="34"/>
    <w:qFormat/>
    <w:rsid w:val="008E59A2"/>
    <w:pPr>
      <w:spacing w:after="200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E3E"/>
    <w:pPr>
      <w:numPr>
        <w:ilvl w:val="1"/>
      </w:numPr>
      <w:spacing w:after="200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8E59A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spacing w:after="200"/>
    </w:pPr>
    <w:rPr>
      <w:rFonts w:asciiTheme="minorHAnsi" w:eastAsiaTheme="minorHAnsi" w:hAnsiTheme="minorHAnsi" w:cstheme="minorBidi"/>
      <w:i/>
      <w:iCs/>
      <w:color w:val="000000" w:themeColor="text1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472C4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472C4" w:themeColor="accent1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bCs/>
      <w:i/>
      <w:iCs/>
      <w:color w:val="4472C4" w:themeColor="accent1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472C4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asciiTheme="minorHAnsi" w:eastAsia="Cambria" w:hAnsiTheme="minorHAnsi" w:cstheme="minorBidi"/>
      <w:lang w:val="en-US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adjustRightInd w:val="0"/>
      <w:spacing w:after="200"/>
      <w:ind w:left="40"/>
    </w:pPr>
    <w:rPr>
      <w:rFonts w:ascii="Times New Roman" w:eastAsiaTheme="minorHAnsi" w:hAnsi="Times New Roman" w:cstheme="minorBid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perpile.com/c/KGdELA/itRZ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aperpile.com/c/KGdELA/U9hQ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perpile.com/c/KGdELA/7McH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873</Characters>
  <Application>Microsoft Office Word</Application>
  <DocSecurity>0</DocSecurity>
  <Lines>25</Lines>
  <Paragraphs>10</Paragraphs>
  <ScaleCrop>false</ScaleCrop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2021-08-20T04:54:00Z</dcterms:created>
  <dcterms:modified xsi:type="dcterms:W3CDTF">2021-08-20T04:55:00Z</dcterms:modified>
</cp:coreProperties>
</file>