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C0A99" w14:textId="77777777" w:rsidR="00565F60" w:rsidRPr="00576781" w:rsidRDefault="00565F60" w:rsidP="00565F60">
      <w:pPr>
        <w:pStyle w:val="Standard1"/>
        <w:spacing w:line="480" w:lineRule="auto"/>
        <w:jc w:val="center"/>
        <w:outlineLvl w:val="0"/>
        <w:rPr>
          <w:rFonts w:ascii="Calibri" w:eastAsia="Calibri" w:hAnsi="Calibri" w:cs="Calibri"/>
          <w:b/>
          <w:sz w:val="24"/>
          <w:szCs w:val="24"/>
          <w:shd w:val="clear" w:color="auto" w:fill="FFFFFF"/>
        </w:rPr>
      </w:pPr>
      <w:proofErr w:type="gramStart"/>
      <w:r w:rsidRPr="00576781">
        <w:rPr>
          <w:rFonts w:ascii="Calibri" w:eastAsia="Calibri" w:hAnsi="Calibri" w:cs="Calibri"/>
          <w:b/>
          <w:sz w:val="24"/>
          <w:szCs w:val="24"/>
          <w:shd w:val="clear" w:color="auto" w:fill="FFFFFF"/>
        </w:rPr>
        <w:t>Light-sheet microscopy for everyone?</w:t>
      </w:r>
      <w:proofErr w:type="gramEnd"/>
    </w:p>
    <w:p w14:paraId="500F91CF" w14:textId="77777777" w:rsidR="00565F60" w:rsidRPr="00576781" w:rsidRDefault="00565F60" w:rsidP="00565F60">
      <w:pPr>
        <w:pStyle w:val="Standard1"/>
        <w:spacing w:line="480" w:lineRule="auto"/>
        <w:jc w:val="center"/>
        <w:outlineLvl w:val="0"/>
        <w:rPr>
          <w:rFonts w:ascii="Calibri" w:eastAsia="Calibri" w:hAnsi="Calibri" w:cs="Calibri"/>
          <w:b/>
          <w:sz w:val="24"/>
          <w:szCs w:val="24"/>
          <w:shd w:val="clear" w:color="auto" w:fill="FFFFFF"/>
        </w:rPr>
      </w:pPr>
      <w:r w:rsidRPr="00576781">
        <w:rPr>
          <w:rFonts w:ascii="Calibri" w:eastAsia="Calibri" w:hAnsi="Calibri" w:cs="Calibri"/>
          <w:b/>
          <w:sz w:val="24"/>
          <w:szCs w:val="24"/>
          <w:shd w:val="clear" w:color="auto" w:fill="FFFFFF"/>
        </w:rPr>
        <w:t xml:space="preserve">Experience of building an </w:t>
      </w:r>
      <w:proofErr w:type="spellStart"/>
      <w:r w:rsidRPr="00576781">
        <w:rPr>
          <w:rFonts w:ascii="Calibri" w:eastAsia="Calibri" w:hAnsi="Calibri" w:cs="Calibri"/>
          <w:b/>
          <w:sz w:val="24"/>
          <w:szCs w:val="24"/>
          <w:shd w:val="clear" w:color="auto" w:fill="FFFFFF"/>
        </w:rPr>
        <w:t>OpenSPIM</w:t>
      </w:r>
      <w:proofErr w:type="spellEnd"/>
      <w:r w:rsidRPr="00576781">
        <w:rPr>
          <w:rFonts w:ascii="Calibri" w:eastAsia="Calibri" w:hAnsi="Calibri" w:cs="Calibri"/>
          <w:b/>
          <w:sz w:val="24"/>
          <w:szCs w:val="24"/>
          <w:shd w:val="clear" w:color="auto" w:fill="FFFFFF"/>
        </w:rPr>
        <w:t xml:space="preserve"> to study flatworm development</w:t>
      </w:r>
    </w:p>
    <w:p w14:paraId="0059805B" w14:textId="77777777" w:rsidR="00565F60" w:rsidRPr="00576781" w:rsidRDefault="00565F60" w:rsidP="00565F60">
      <w:pPr>
        <w:pStyle w:val="Standard1"/>
        <w:spacing w:line="480" w:lineRule="auto"/>
        <w:jc w:val="center"/>
        <w:rPr>
          <w:rFonts w:ascii="Calibri" w:eastAsia="Calibri" w:hAnsi="Calibri" w:cs="Calibri"/>
          <w:sz w:val="24"/>
          <w:szCs w:val="24"/>
          <w:shd w:val="clear" w:color="auto" w:fill="FFFFFF"/>
        </w:rPr>
      </w:pPr>
      <w:r>
        <w:rPr>
          <w:rFonts w:ascii="Calibri" w:eastAsia="Calibri" w:hAnsi="Calibri" w:cs="Calibri"/>
          <w:sz w:val="24"/>
          <w:szCs w:val="24"/>
          <w:shd w:val="clear" w:color="auto" w:fill="FFFFFF"/>
        </w:rPr>
        <w:t>Supplementary Material</w:t>
      </w:r>
    </w:p>
    <w:p w14:paraId="049DC17C" w14:textId="77777777" w:rsidR="00565F60" w:rsidRPr="00576781" w:rsidRDefault="00565F60" w:rsidP="00565F60">
      <w:pPr>
        <w:pStyle w:val="Standard1"/>
        <w:spacing w:line="480" w:lineRule="auto"/>
        <w:jc w:val="both"/>
        <w:rPr>
          <w:rFonts w:ascii="Calibri" w:eastAsia="Calibri" w:hAnsi="Calibri" w:cs="Calibri"/>
          <w:sz w:val="24"/>
          <w:szCs w:val="24"/>
          <w:shd w:val="clear" w:color="auto" w:fill="FFFFFF"/>
        </w:rPr>
      </w:pPr>
    </w:p>
    <w:p w14:paraId="33145BC9" w14:textId="77777777" w:rsidR="00565F60" w:rsidRPr="00576781" w:rsidRDefault="00565F60" w:rsidP="00565F60">
      <w:pPr>
        <w:pStyle w:val="Standard1"/>
        <w:spacing w:line="480" w:lineRule="auto"/>
        <w:jc w:val="both"/>
        <w:rPr>
          <w:rFonts w:ascii="Calibri" w:eastAsia="Calibri" w:hAnsi="Calibri" w:cs="Calibri"/>
          <w:sz w:val="24"/>
          <w:szCs w:val="24"/>
          <w:shd w:val="clear" w:color="auto" w:fill="FFFFFF"/>
        </w:rPr>
      </w:pPr>
      <w:r w:rsidRPr="005032BF">
        <w:rPr>
          <w:rFonts w:ascii="Calibri" w:eastAsia="Calibri" w:hAnsi="Calibri" w:cs="Calibri"/>
          <w:sz w:val="24"/>
          <w:szCs w:val="24"/>
          <w:shd w:val="clear" w:color="auto" w:fill="FFFFFF"/>
        </w:rPr>
        <w:t>Johannes Girstmair</w:t>
      </w:r>
      <w:r w:rsidRPr="005032BF">
        <w:rPr>
          <w:rFonts w:ascii="Calibri" w:eastAsia="Calibri" w:hAnsi="Calibri" w:cs="Calibri"/>
          <w:sz w:val="24"/>
          <w:szCs w:val="24"/>
          <w:shd w:val="clear" w:color="auto" w:fill="FFFFFF"/>
          <w:vertAlign w:val="superscript"/>
        </w:rPr>
        <w:t>1</w:t>
      </w:r>
      <w:r w:rsidRPr="005032BF">
        <w:rPr>
          <w:rFonts w:ascii="Calibri" w:eastAsia="Calibri" w:hAnsi="Calibri" w:cs="Calibri"/>
          <w:sz w:val="24"/>
          <w:szCs w:val="24"/>
          <w:shd w:val="clear" w:color="auto" w:fill="FFFFFF"/>
        </w:rPr>
        <w:t>, Anne Zakrzewski</w:t>
      </w:r>
      <w:r w:rsidRPr="005032BF">
        <w:rPr>
          <w:rFonts w:ascii="Calibri" w:eastAsia="Calibri" w:hAnsi="Calibri" w:cs="Calibri"/>
          <w:sz w:val="24"/>
          <w:szCs w:val="24"/>
          <w:shd w:val="clear" w:color="auto" w:fill="FFFFFF"/>
          <w:vertAlign w:val="superscript"/>
        </w:rPr>
        <w:t>1</w:t>
      </w:r>
      <w:r w:rsidRPr="005032BF">
        <w:rPr>
          <w:rFonts w:ascii="Calibri" w:eastAsia="Calibri" w:hAnsi="Calibri" w:cs="Calibri"/>
          <w:sz w:val="24"/>
          <w:szCs w:val="24"/>
          <w:shd w:val="clear" w:color="auto" w:fill="FFFFFF"/>
        </w:rPr>
        <w:t>, François Lapraz</w:t>
      </w:r>
      <w:r w:rsidRPr="005032BF">
        <w:rPr>
          <w:rFonts w:ascii="Calibri" w:eastAsia="Calibri" w:hAnsi="Calibri" w:cs="Calibri"/>
          <w:sz w:val="24"/>
          <w:szCs w:val="24"/>
          <w:shd w:val="clear" w:color="auto" w:fill="FFFFFF"/>
          <w:vertAlign w:val="superscript"/>
        </w:rPr>
        <w:t>1,2</w:t>
      </w:r>
      <w:r w:rsidRPr="005032BF">
        <w:rPr>
          <w:rFonts w:ascii="Calibri" w:eastAsia="Calibri" w:hAnsi="Calibri" w:cs="Calibri"/>
          <w:sz w:val="24"/>
          <w:szCs w:val="24"/>
          <w:shd w:val="clear" w:color="auto" w:fill="FFFFFF"/>
        </w:rPr>
        <w:t>, Mette Handberg-Thorsager</w:t>
      </w:r>
      <w:r w:rsidRPr="005032BF">
        <w:rPr>
          <w:rFonts w:ascii="Calibri" w:eastAsia="Calibri" w:hAnsi="Calibri" w:cs="Calibri"/>
          <w:sz w:val="24"/>
          <w:szCs w:val="24"/>
          <w:shd w:val="clear" w:color="auto" w:fill="FFFFFF"/>
          <w:vertAlign w:val="superscript"/>
        </w:rPr>
        <w:t>3</w:t>
      </w:r>
      <w:r w:rsidRPr="005032BF">
        <w:rPr>
          <w:rFonts w:ascii="Calibri" w:eastAsia="Calibri" w:hAnsi="Calibri" w:cs="Calibri"/>
          <w:sz w:val="24"/>
          <w:szCs w:val="24"/>
          <w:shd w:val="clear" w:color="auto" w:fill="FFFFFF"/>
        </w:rPr>
        <w:t>, Pavel Tomancak</w:t>
      </w:r>
      <w:r w:rsidRPr="005032BF">
        <w:rPr>
          <w:rFonts w:ascii="Calibri" w:eastAsia="Calibri" w:hAnsi="Calibri" w:cs="Calibri"/>
          <w:sz w:val="24"/>
          <w:szCs w:val="24"/>
          <w:shd w:val="clear" w:color="auto" w:fill="FFFFFF"/>
          <w:vertAlign w:val="superscript"/>
        </w:rPr>
        <w:t>3</w:t>
      </w:r>
      <w:r w:rsidRPr="005032BF">
        <w:rPr>
          <w:rFonts w:ascii="Calibri" w:eastAsia="Calibri" w:hAnsi="Calibri" w:cs="Calibri"/>
          <w:sz w:val="24"/>
          <w:szCs w:val="24"/>
          <w:shd w:val="clear" w:color="auto" w:fill="FFFFFF"/>
        </w:rPr>
        <w:t>, Peter Gabriel Pitrone</w:t>
      </w:r>
      <w:r w:rsidRPr="005032BF">
        <w:rPr>
          <w:rFonts w:ascii="Calibri" w:eastAsia="Calibri" w:hAnsi="Calibri" w:cs="Calibri"/>
          <w:sz w:val="24"/>
          <w:szCs w:val="24"/>
          <w:shd w:val="clear" w:color="auto" w:fill="FFFFFF"/>
          <w:vertAlign w:val="superscript"/>
        </w:rPr>
        <w:t>3</w:t>
      </w:r>
      <w:r w:rsidRPr="005032BF">
        <w:rPr>
          <w:rFonts w:ascii="Calibri" w:eastAsia="Calibri" w:hAnsi="Calibri" w:cs="Calibri"/>
          <w:sz w:val="24"/>
          <w:szCs w:val="24"/>
          <w:shd w:val="clear" w:color="auto" w:fill="FFFFFF"/>
        </w:rPr>
        <w:t>, Fraser Simpson</w:t>
      </w:r>
      <w:r w:rsidRPr="005032BF">
        <w:rPr>
          <w:rFonts w:ascii="Calibri" w:eastAsia="Calibri" w:hAnsi="Calibri" w:cs="Calibri"/>
          <w:sz w:val="24"/>
          <w:szCs w:val="24"/>
          <w:shd w:val="clear" w:color="auto" w:fill="FFFFFF"/>
          <w:vertAlign w:val="superscript"/>
        </w:rPr>
        <w:t>1</w:t>
      </w:r>
      <w:r w:rsidRPr="005032BF">
        <w:rPr>
          <w:rFonts w:ascii="Calibri" w:eastAsia="Calibri" w:hAnsi="Calibri" w:cs="Calibri"/>
          <w:sz w:val="24"/>
          <w:szCs w:val="24"/>
          <w:shd w:val="clear" w:color="auto" w:fill="FFFFFF"/>
        </w:rPr>
        <w:t>, Maximilian J. Telford</w:t>
      </w:r>
      <w:r w:rsidRPr="005032BF">
        <w:rPr>
          <w:rFonts w:ascii="Calibri" w:eastAsia="Calibri" w:hAnsi="Calibri" w:cs="Calibri"/>
          <w:sz w:val="24"/>
          <w:szCs w:val="24"/>
          <w:shd w:val="clear" w:color="auto" w:fill="FFFFFF"/>
          <w:vertAlign w:val="superscript"/>
        </w:rPr>
        <w:t>1</w:t>
      </w:r>
      <w:r w:rsidRPr="005032BF">
        <w:rPr>
          <w:rFonts w:ascii="Calibri" w:eastAsia="Calibri" w:hAnsi="Calibri" w:cs="Calibri"/>
          <w:sz w:val="24"/>
          <w:szCs w:val="24"/>
          <w:shd w:val="clear" w:color="auto" w:fill="FFFFFF"/>
        </w:rPr>
        <w:t xml:space="preserve"> *</w:t>
      </w:r>
    </w:p>
    <w:p w14:paraId="2F11F68A" w14:textId="77777777" w:rsidR="00565F60" w:rsidRPr="00576781" w:rsidRDefault="00565F60" w:rsidP="00565F60">
      <w:pPr>
        <w:pStyle w:val="Standard1"/>
        <w:spacing w:line="480" w:lineRule="auto"/>
        <w:jc w:val="both"/>
        <w:rPr>
          <w:rFonts w:ascii="Calibri" w:eastAsia="Calibri" w:hAnsi="Calibri" w:cs="Calibri"/>
          <w:sz w:val="24"/>
          <w:szCs w:val="24"/>
          <w:shd w:val="clear" w:color="auto" w:fill="FFFFFF"/>
          <w:vertAlign w:val="superscript"/>
        </w:rPr>
      </w:pPr>
    </w:p>
    <w:p w14:paraId="5F2BC87C" w14:textId="77777777" w:rsidR="00565F60" w:rsidRPr="00576781" w:rsidRDefault="00565F60" w:rsidP="00565F60">
      <w:pPr>
        <w:pStyle w:val="Standard1"/>
        <w:spacing w:line="480" w:lineRule="auto"/>
        <w:jc w:val="both"/>
        <w:rPr>
          <w:rFonts w:ascii="Calibri" w:eastAsia="Calibri" w:hAnsi="Calibri" w:cs="Calibri"/>
          <w:sz w:val="24"/>
          <w:szCs w:val="24"/>
          <w:shd w:val="clear" w:color="auto" w:fill="FFFFFF"/>
          <w:vertAlign w:val="superscript"/>
        </w:rPr>
      </w:pPr>
    </w:p>
    <w:p w14:paraId="2DB73605" w14:textId="77777777" w:rsidR="00565F60" w:rsidRPr="00621B97" w:rsidRDefault="00565F60" w:rsidP="00565F60">
      <w:pPr>
        <w:pStyle w:val="Standard1"/>
        <w:spacing w:line="480" w:lineRule="auto"/>
        <w:jc w:val="both"/>
        <w:rPr>
          <w:rFonts w:ascii="Calibri" w:eastAsia="Calibri" w:hAnsi="Calibri" w:cs="Calibri"/>
          <w:sz w:val="20"/>
          <w:szCs w:val="20"/>
          <w:shd w:val="clear" w:color="auto" w:fill="FFFFFF"/>
        </w:rPr>
      </w:pPr>
      <w:r w:rsidRPr="00621B97">
        <w:rPr>
          <w:rFonts w:ascii="Calibri" w:eastAsia="Calibri" w:hAnsi="Calibri" w:cs="Calibri"/>
          <w:sz w:val="20"/>
          <w:szCs w:val="20"/>
          <w:shd w:val="clear" w:color="auto" w:fill="FFFFFF"/>
          <w:vertAlign w:val="superscript"/>
        </w:rPr>
        <w:t>1</w:t>
      </w:r>
      <w:r w:rsidRPr="00621B97">
        <w:rPr>
          <w:rFonts w:ascii="Calibri" w:eastAsia="Calibri" w:hAnsi="Calibri" w:cs="Calibri"/>
          <w:sz w:val="20"/>
          <w:szCs w:val="20"/>
          <w:shd w:val="clear" w:color="auto" w:fill="FFFFFF"/>
        </w:rPr>
        <w:t xml:space="preserve"> Department of Genetics, Evolution and Environment, University College London, London, WC1E 6BT United Kingdom</w:t>
      </w:r>
    </w:p>
    <w:p w14:paraId="68A02E70" w14:textId="77777777" w:rsidR="00565F60" w:rsidRPr="00621B97" w:rsidRDefault="00565F60" w:rsidP="00565F60">
      <w:pPr>
        <w:pStyle w:val="Standard1"/>
        <w:spacing w:line="480" w:lineRule="auto"/>
        <w:jc w:val="both"/>
        <w:rPr>
          <w:rFonts w:ascii="Calibri" w:eastAsia="Calibri" w:hAnsi="Calibri" w:cs="Calibri"/>
          <w:sz w:val="20"/>
          <w:szCs w:val="20"/>
          <w:shd w:val="clear" w:color="auto" w:fill="FFFFFF"/>
        </w:rPr>
      </w:pPr>
      <w:r w:rsidRPr="00621B97">
        <w:rPr>
          <w:rFonts w:ascii="Calibri" w:eastAsia="Calibri" w:hAnsi="Calibri" w:cs="Calibri"/>
          <w:sz w:val="20"/>
          <w:szCs w:val="20"/>
          <w:shd w:val="clear" w:color="auto" w:fill="FFFFFF"/>
          <w:vertAlign w:val="superscript"/>
        </w:rPr>
        <w:t xml:space="preserve">2 </w:t>
      </w:r>
      <w:r w:rsidRPr="00621B97">
        <w:rPr>
          <w:rFonts w:ascii="Calibri" w:eastAsia="Calibri" w:hAnsi="Calibri" w:cs="Calibri"/>
          <w:sz w:val="20"/>
          <w:szCs w:val="20"/>
          <w:shd w:val="clear" w:color="auto" w:fill="FFFFFF"/>
        </w:rPr>
        <w:t xml:space="preserve">CNRS, CBD UMR5547, </w:t>
      </w:r>
      <w:proofErr w:type="spellStart"/>
      <w:r w:rsidRPr="00621B97">
        <w:rPr>
          <w:rFonts w:ascii="Calibri" w:eastAsia="Calibri" w:hAnsi="Calibri" w:cs="Calibri"/>
          <w:sz w:val="20"/>
          <w:szCs w:val="20"/>
          <w:shd w:val="clear" w:color="auto" w:fill="FFFFFF"/>
        </w:rPr>
        <w:t>Université</w:t>
      </w:r>
      <w:proofErr w:type="spellEnd"/>
      <w:r w:rsidRPr="00621B97">
        <w:rPr>
          <w:rFonts w:ascii="Calibri" w:eastAsia="Calibri" w:hAnsi="Calibri" w:cs="Calibri"/>
          <w:sz w:val="20"/>
          <w:szCs w:val="20"/>
          <w:shd w:val="clear" w:color="auto" w:fill="FFFFFF"/>
        </w:rPr>
        <w:t xml:space="preserve"> de Toulouse, UPS, Centre de </w:t>
      </w:r>
      <w:proofErr w:type="spellStart"/>
      <w:r w:rsidRPr="00621B97">
        <w:rPr>
          <w:rFonts w:ascii="Calibri" w:eastAsia="Calibri" w:hAnsi="Calibri" w:cs="Calibri"/>
          <w:sz w:val="20"/>
          <w:szCs w:val="20"/>
          <w:shd w:val="clear" w:color="auto" w:fill="FFFFFF"/>
        </w:rPr>
        <w:t>Biologie</w:t>
      </w:r>
      <w:proofErr w:type="spellEnd"/>
      <w:r w:rsidRPr="00621B97">
        <w:rPr>
          <w:rFonts w:ascii="Calibri" w:eastAsia="Calibri" w:hAnsi="Calibri" w:cs="Calibri"/>
          <w:sz w:val="20"/>
          <w:szCs w:val="20"/>
          <w:shd w:val="clear" w:color="auto" w:fill="FFFFFF"/>
        </w:rPr>
        <w:t xml:space="preserve"> du </w:t>
      </w:r>
      <w:proofErr w:type="spellStart"/>
      <w:r w:rsidRPr="00621B97">
        <w:rPr>
          <w:rFonts w:ascii="Calibri" w:eastAsia="Calibri" w:hAnsi="Calibri" w:cs="Calibri"/>
          <w:sz w:val="20"/>
          <w:szCs w:val="20"/>
          <w:shd w:val="clear" w:color="auto" w:fill="FFFFFF"/>
        </w:rPr>
        <w:t>Développement</w:t>
      </w:r>
      <w:proofErr w:type="spellEnd"/>
      <w:r w:rsidRPr="00621B97">
        <w:rPr>
          <w:rFonts w:ascii="Calibri" w:eastAsia="Calibri" w:hAnsi="Calibri" w:cs="Calibri"/>
          <w:sz w:val="20"/>
          <w:szCs w:val="20"/>
          <w:shd w:val="clear" w:color="auto" w:fill="FFFFFF"/>
        </w:rPr>
        <w:t xml:space="preserve">, </w:t>
      </w:r>
      <w:proofErr w:type="spellStart"/>
      <w:r w:rsidRPr="00621B97">
        <w:rPr>
          <w:rFonts w:ascii="Calibri" w:eastAsia="Calibri" w:hAnsi="Calibri" w:cs="Calibri"/>
          <w:sz w:val="20"/>
          <w:szCs w:val="20"/>
          <w:shd w:val="clear" w:color="auto" w:fill="FFFFFF"/>
        </w:rPr>
        <w:t>Bâtiment</w:t>
      </w:r>
      <w:proofErr w:type="spellEnd"/>
      <w:r w:rsidRPr="00621B97">
        <w:rPr>
          <w:rFonts w:ascii="Calibri" w:eastAsia="Calibri" w:hAnsi="Calibri" w:cs="Calibri"/>
          <w:sz w:val="20"/>
          <w:szCs w:val="20"/>
          <w:shd w:val="clear" w:color="auto" w:fill="FFFFFF"/>
        </w:rPr>
        <w:t xml:space="preserve"> 4R3, 118 Route de Narbonne, 31062 Toulouse, France</w:t>
      </w:r>
    </w:p>
    <w:p w14:paraId="6422699C" w14:textId="77777777" w:rsidR="00565F60" w:rsidRPr="00621B97" w:rsidRDefault="00565F60" w:rsidP="00565F60">
      <w:pPr>
        <w:pStyle w:val="Standard1"/>
        <w:spacing w:line="480" w:lineRule="auto"/>
        <w:jc w:val="both"/>
        <w:rPr>
          <w:rFonts w:ascii="Calibri" w:eastAsia="Calibri" w:hAnsi="Calibri" w:cs="Calibri"/>
          <w:sz w:val="20"/>
          <w:szCs w:val="20"/>
          <w:shd w:val="clear" w:color="auto" w:fill="FFFFFF"/>
        </w:rPr>
      </w:pPr>
      <w:r w:rsidRPr="00621B97">
        <w:rPr>
          <w:rFonts w:ascii="Calibri" w:eastAsia="Calibri" w:hAnsi="Calibri" w:cs="Calibri"/>
          <w:sz w:val="20"/>
          <w:szCs w:val="20"/>
          <w:shd w:val="clear" w:color="auto" w:fill="FFFFFF"/>
          <w:vertAlign w:val="superscript"/>
        </w:rPr>
        <w:t xml:space="preserve">3 </w:t>
      </w:r>
      <w:r w:rsidRPr="00621B97">
        <w:rPr>
          <w:rFonts w:ascii="Calibri" w:eastAsia="Calibri" w:hAnsi="Calibri" w:cs="Calibri"/>
          <w:sz w:val="20"/>
          <w:szCs w:val="20"/>
          <w:shd w:val="clear" w:color="auto" w:fill="FFFFFF"/>
        </w:rPr>
        <w:t xml:space="preserve">Max Planck </w:t>
      </w:r>
      <w:proofErr w:type="gramStart"/>
      <w:r w:rsidRPr="00621B97">
        <w:rPr>
          <w:rFonts w:ascii="Calibri" w:eastAsia="Calibri" w:hAnsi="Calibri" w:cs="Calibri"/>
          <w:sz w:val="20"/>
          <w:szCs w:val="20"/>
          <w:shd w:val="clear" w:color="auto" w:fill="FFFFFF"/>
        </w:rPr>
        <w:t>Institute</w:t>
      </w:r>
      <w:proofErr w:type="gramEnd"/>
      <w:r w:rsidRPr="00621B97">
        <w:rPr>
          <w:rFonts w:ascii="Calibri" w:eastAsia="Calibri" w:hAnsi="Calibri" w:cs="Calibri"/>
          <w:sz w:val="20"/>
          <w:szCs w:val="20"/>
          <w:shd w:val="clear" w:color="auto" w:fill="FFFFFF"/>
        </w:rPr>
        <w:t xml:space="preserve"> of Molecular Cell Biology and Genetics, </w:t>
      </w:r>
      <w:proofErr w:type="spellStart"/>
      <w:r w:rsidRPr="00621B97">
        <w:rPr>
          <w:rFonts w:ascii="Calibri" w:eastAsia="Calibri" w:hAnsi="Calibri" w:cs="Calibri"/>
          <w:sz w:val="20"/>
          <w:szCs w:val="20"/>
          <w:shd w:val="clear" w:color="auto" w:fill="FFFFFF"/>
        </w:rPr>
        <w:t>Pfotenhauerstr</w:t>
      </w:r>
      <w:proofErr w:type="spellEnd"/>
      <w:r w:rsidRPr="00621B97">
        <w:rPr>
          <w:rFonts w:ascii="Calibri" w:eastAsia="Calibri" w:hAnsi="Calibri" w:cs="Calibri"/>
          <w:sz w:val="20"/>
          <w:szCs w:val="20"/>
          <w:shd w:val="clear" w:color="auto" w:fill="FFFFFF"/>
        </w:rPr>
        <w:t>. 108, 01307 Dresden, Germany</w:t>
      </w:r>
    </w:p>
    <w:p w14:paraId="173A673B" w14:textId="77777777" w:rsidR="00565F60" w:rsidRPr="00621B97" w:rsidRDefault="00565F60" w:rsidP="00565F60">
      <w:pPr>
        <w:pStyle w:val="Standard1"/>
        <w:spacing w:line="480" w:lineRule="auto"/>
        <w:jc w:val="both"/>
        <w:rPr>
          <w:rFonts w:ascii="Calibri" w:eastAsia="Calibri" w:hAnsi="Calibri" w:cs="Calibri"/>
          <w:sz w:val="20"/>
          <w:szCs w:val="20"/>
          <w:shd w:val="clear" w:color="auto" w:fill="FFFFFF"/>
        </w:rPr>
      </w:pPr>
    </w:p>
    <w:p w14:paraId="369708F1" w14:textId="77777777" w:rsidR="00565F60" w:rsidRPr="00621B97" w:rsidRDefault="00565F60" w:rsidP="00565F60">
      <w:pPr>
        <w:pStyle w:val="Standard1"/>
        <w:spacing w:line="480" w:lineRule="auto"/>
        <w:jc w:val="both"/>
        <w:rPr>
          <w:rFonts w:ascii="Calibri" w:eastAsia="Calibri" w:hAnsi="Calibri" w:cs="Calibri"/>
          <w:sz w:val="20"/>
          <w:szCs w:val="20"/>
          <w:shd w:val="clear" w:color="auto" w:fill="FFFFFF"/>
        </w:rPr>
      </w:pPr>
      <w:r w:rsidRPr="00621B97">
        <w:rPr>
          <w:rFonts w:ascii="Calibri" w:eastAsia="Calibri" w:hAnsi="Calibri" w:cs="Calibri"/>
          <w:sz w:val="20"/>
          <w:szCs w:val="20"/>
          <w:shd w:val="clear" w:color="auto" w:fill="FFFFFF"/>
        </w:rPr>
        <w:t>* Author for correspondence: m.telford@ucl.ac.uk</w:t>
      </w:r>
    </w:p>
    <w:p w14:paraId="5B3EDC77" w14:textId="77777777" w:rsidR="00565F60" w:rsidRDefault="00565F60" w:rsidP="00565F60">
      <w:pPr>
        <w:pStyle w:val="Standard1"/>
        <w:spacing w:line="480" w:lineRule="auto"/>
        <w:jc w:val="both"/>
        <w:rPr>
          <w:rFonts w:ascii="Calibri" w:eastAsia="Calibri" w:hAnsi="Calibri" w:cs="Calibri"/>
        </w:rPr>
      </w:pPr>
    </w:p>
    <w:p w14:paraId="159CB60C" w14:textId="77777777" w:rsidR="00565F60" w:rsidRDefault="00565F60">
      <w:pPr>
        <w:rPr>
          <w:rFonts w:ascii="Calibri" w:eastAsia="Calibri" w:hAnsi="Calibri" w:cs="Calibri"/>
          <w:b/>
          <w:color w:val="000000"/>
          <w:sz w:val="22"/>
          <w:szCs w:val="22"/>
          <w:u w:color="000000"/>
          <w:bdr w:val="nil"/>
        </w:rPr>
      </w:pPr>
      <w:r>
        <w:rPr>
          <w:rFonts w:ascii="Calibri" w:eastAsia="Calibri" w:hAnsi="Calibri" w:cs="Calibri"/>
          <w:b/>
        </w:rPr>
        <w:br w:type="page"/>
      </w:r>
    </w:p>
    <w:p w14:paraId="3800A4A8" w14:textId="77777777" w:rsidR="00565F60" w:rsidRDefault="00565F60" w:rsidP="00565F60">
      <w:pPr>
        <w:pStyle w:val="Standard1"/>
        <w:spacing w:line="480" w:lineRule="auto"/>
        <w:jc w:val="both"/>
        <w:rPr>
          <w:rFonts w:ascii="Calibri" w:eastAsia="Calibri" w:hAnsi="Calibri" w:cs="Calibri"/>
          <w:b/>
        </w:rPr>
      </w:pPr>
      <w:r>
        <w:rPr>
          <w:rFonts w:ascii="Calibri" w:eastAsia="Calibri" w:hAnsi="Calibri" w:cs="Calibri"/>
          <w:b/>
        </w:rPr>
        <w:lastRenderedPageBreak/>
        <w:t>Supplementary Methods</w:t>
      </w:r>
    </w:p>
    <w:p w14:paraId="0BB980A6" w14:textId="77777777" w:rsidR="00565F60" w:rsidRDefault="00565F60" w:rsidP="00565F60">
      <w:pPr>
        <w:pStyle w:val="Standard1"/>
        <w:spacing w:line="480" w:lineRule="auto"/>
        <w:jc w:val="both"/>
        <w:rPr>
          <w:rFonts w:ascii="Calibri" w:eastAsia="Calibri" w:hAnsi="Calibri" w:cs="Calibri"/>
          <w:b/>
        </w:rPr>
      </w:pPr>
    </w:p>
    <w:p w14:paraId="66891BF2" w14:textId="77777777" w:rsidR="00565F60" w:rsidRPr="00461078" w:rsidRDefault="00565F60" w:rsidP="00565F60">
      <w:pPr>
        <w:pStyle w:val="Standard1"/>
        <w:spacing w:line="480" w:lineRule="auto"/>
        <w:jc w:val="both"/>
        <w:rPr>
          <w:rFonts w:ascii="Calibri" w:eastAsia="Calibri" w:hAnsi="Calibri" w:cs="Calibri"/>
          <w:b/>
        </w:rPr>
      </w:pPr>
      <w:proofErr w:type="spellStart"/>
      <w:r w:rsidRPr="00461078">
        <w:rPr>
          <w:rFonts w:ascii="Calibri" w:eastAsia="Calibri" w:hAnsi="Calibri" w:cs="Calibri"/>
          <w:b/>
        </w:rPr>
        <w:t>OpenSPIM</w:t>
      </w:r>
      <w:proofErr w:type="spellEnd"/>
      <w:r w:rsidRPr="00461078">
        <w:rPr>
          <w:rFonts w:ascii="Calibri" w:eastAsia="Calibri" w:hAnsi="Calibri" w:cs="Calibri"/>
          <w:b/>
        </w:rPr>
        <w:t xml:space="preserve"> assembly in 14 simplified steps</w:t>
      </w:r>
    </w:p>
    <w:p w14:paraId="3502033C" w14:textId="4AC7DB6A" w:rsidR="00565F60" w:rsidRPr="00576781" w:rsidRDefault="00565F60" w:rsidP="00565F60">
      <w:pPr>
        <w:pStyle w:val="Standard1"/>
        <w:spacing w:line="480" w:lineRule="auto"/>
        <w:jc w:val="both"/>
        <w:rPr>
          <w:rFonts w:ascii="Calibri" w:eastAsia="Calibri" w:hAnsi="Calibri" w:cs="Calibri"/>
        </w:rPr>
      </w:pPr>
      <w:r w:rsidRPr="00576781">
        <w:rPr>
          <w:rFonts w:ascii="Calibri" w:eastAsia="Calibri" w:hAnsi="Calibri" w:cs="Calibri"/>
        </w:rPr>
        <w:t>Assembly steps</w:t>
      </w:r>
      <w:r w:rsidR="007827A7">
        <w:rPr>
          <w:rFonts w:ascii="Calibri" w:eastAsia="Calibri" w:hAnsi="Calibri" w:cs="Calibri"/>
        </w:rPr>
        <w:t xml:space="preserve"> (see also Additional file 5: Figure S</w:t>
      </w:r>
      <w:r w:rsidR="007766BF">
        <w:rPr>
          <w:rFonts w:ascii="Calibri" w:eastAsia="Calibri" w:hAnsi="Calibri" w:cs="Calibri"/>
        </w:rPr>
        <w:t>2</w:t>
      </w:r>
      <w:bookmarkStart w:id="0" w:name="_GoBack"/>
      <w:bookmarkEnd w:id="0"/>
      <w:r w:rsidR="007827A7">
        <w:rPr>
          <w:rFonts w:ascii="Calibri" w:eastAsia="Calibri" w:hAnsi="Calibri" w:cs="Calibri"/>
        </w:rPr>
        <w:t>)</w:t>
      </w:r>
      <w:r w:rsidRPr="00576781">
        <w:rPr>
          <w:rFonts w:ascii="Calibri" w:eastAsia="Calibri" w:hAnsi="Calibri" w:cs="Calibri"/>
        </w:rPr>
        <w:t>:</w:t>
      </w:r>
      <w:r w:rsidRPr="00576781">
        <w:t xml:space="preserve"> </w:t>
      </w:r>
      <w:r w:rsidRPr="00576781">
        <w:rPr>
          <w:rFonts w:ascii="Calibri" w:eastAsia="Calibri" w:hAnsi="Calibri" w:cs="Calibri"/>
          <w:b/>
          <w:bCs/>
        </w:rPr>
        <w:t>Step 1:</w:t>
      </w:r>
      <w:r w:rsidRPr="00576781">
        <w:rPr>
          <w:rFonts w:ascii="Calibri" w:eastAsia="Calibri" w:hAnsi="Calibri" w:cs="Calibri"/>
        </w:rPr>
        <w:t xml:space="preserve"> Installation of breadboard feet onto the optical breadboard and placing it in its final position; </w:t>
      </w:r>
      <w:r w:rsidRPr="00576781">
        <w:rPr>
          <w:rFonts w:ascii="Calibri" w:eastAsia="Calibri" w:hAnsi="Calibri" w:cs="Calibri"/>
          <w:b/>
          <w:bCs/>
        </w:rPr>
        <w:t>Step 2:</w:t>
      </w:r>
      <w:r w:rsidRPr="00576781">
        <w:rPr>
          <w:rFonts w:ascii="Calibri" w:eastAsia="Calibri" w:hAnsi="Calibri" w:cs="Calibri"/>
        </w:rPr>
        <w:t xml:space="preserve"> Installation of laser heatsink on the optical breadboard and fixing the laser system (</w:t>
      </w:r>
      <w:proofErr w:type="spellStart"/>
      <w:r w:rsidRPr="00576781">
        <w:rPr>
          <w:rFonts w:ascii="Calibri" w:eastAsia="Calibri" w:hAnsi="Calibri" w:cs="Calibri"/>
        </w:rPr>
        <w:t>VersaLase</w:t>
      </w:r>
      <w:proofErr w:type="spellEnd"/>
      <w:r w:rsidRPr="00576781">
        <w:rPr>
          <w:rFonts w:ascii="Calibri" w:eastAsia="Calibri" w:hAnsi="Calibri" w:cs="Calibri"/>
        </w:rPr>
        <w:t xml:space="preserve">) on top of the heatsink; </w:t>
      </w:r>
      <w:r w:rsidRPr="00576781">
        <w:rPr>
          <w:rFonts w:ascii="Calibri" w:eastAsia="Calibri" w:hAnsi="Calibri" w:cs="Calibri"/>
          <w:b/>
          <w:bCs/>
        </w:rPr>
        <w:t>Step 3:</w:t>
      </w:r>
      <w:r w:rsidRPr="00576781">
        <w:rPr>
          <w:rFonts w:ascii="Calibri" w:eastAsia="Calibri" w:hAnsi="Calibri" w:cs="Calibri"/>
        </w:rPr>
        <w:t xml:space="preserve"> Cutting of optical rails for corner mirrors and two </w:t>
      </w:r>
      <w:r>
        <w:rPr>
          <w:rFonts w:ascii="Calibri" w:eastAsia="Calibri" w:hAnsi="Calibri" w:cs="Calibri"/>
        </w:rPr>
        <w:t>reflecting</w:t>
      </w:r>
      <w:r w:rsidRPr="00576781">
        <w:rPr>
          <w:rFonts w:ascii="Calibri" w:eastAsia="Calibri" w:hAnsi="Calibri" w:cs="Calibri"/>
        </w:rPr>
        <w:t xml:space="preserve"> mirrors and installation of the rail system onto the optical breadboard; </w:t>
      </w:r>
      <w:r w:rsidRPr="00576781">
        <w:rPr>
          <w:rFonts w:ascii="Calibri" w:eastAsia="Calibri" w:hAnsi="Calibri" w:cs="Calibri"/>
          <w:b/>
          <w:bCs/>
        </w:rPr>
        <w:t>Step 4:</w:t>
      </w:r>
      <w:r w:rsidRPr="00576781">
        <w:rPr>
          <w:rFonts w:ascii="Calibri" w:eastAsia="Calibri" w:hAnsi="Calibri" w:cs="Calibri"/>
        </w:rPr>
        <w:t xml:space="preserve"> Installation of the pre-assembled acquisition chamber onto the corresponding rail; </w:t>
      </w:r>
      <w:r w:rsidRPr="00576781">
        <w:rPr>
          <w:rFonts w:ascii="Calibri" w:eastAsia="Calibri" w:hAnsi="Calibri" w:cs="Calibri"/>
          <w:b/>
          <w:bCs/>
        </w:rPr>
        <w:t>Step 5:</w:t>
      </w:r>
      <w:r w:rsidRPr="00576781">
        <w:rPr>
          <w:rFonts w:ascii="Calibri" w:eastAsia="Calibri" w:hAnsi="Calibri" w:cs="Calibri"/>
        </w:rPr>
        <w:t xml:space="preserve"> Installation of the beam splitter (BS004, </w:t>
      </w:r>
      <w:proofErr w:type="spellStart"/>
      <w:r w:rsidRPr="00576781">
        <w:rPr>
          <w:rFonts w:ascii="Calibri" w:eastAsia="Calibri" w:hAnsi="Calibri" w:cs="Calibri"/>
        </w:rPr>
        <w:t>Thorlabs</w:t>
      </w:r>
      <w:proofErr w:type="spellEnd"/>
      <w:r w:rsidRPr="00576781">
        <w:rPr>
          <w:rFonts w:ascii="Calibri" w:eastAsia="Calibri" w:hAnsi="Calibri" w:cs="Calibri"/>
        </w:rPr>
        <w:t xml:space="preserve">), which was placed into a cube adaptor (BS127CAM, </w:t>
      </w:r>
      <w:proofErr w:type="spellStart"/>
      <w:r w:rsidRPr="00576781">
        <w:rPr>
          <w:rFonts w:ascii="Calibri" w:eastAsia="Calibri" w:hAnsi="Calibri" w:cs="Calibri"/>
        </w:rPr>
        <w:t>Thorlabs</w:t>
      </w:r>
      <w:proofErr w:type="spellEnd"/>
      <w:r w:rsidRPr="00576781">
        <w:rPr>
          <w:rFonts w:ascii="Calibri" w:eastAsia="Calibri" w:hAnsi="Calibri" w:cs="Calibri"/>
        </w:rPr>
        <w:t xml:space="preserve">), then fixed in place by a cage holder (CM1-4ER/M, </w:t>
      </w:r>
      <w:proofErr w:type="spellStart"/>
      <w:r w:rsidRPr="00576781">
        <w:rPr>
          <w:rFonts w:ascii="Calibri" w:eastAsia="Calibri" w:hAnsi="Calibri" w:cs="Calibri"/>
        </w:rPr>
        <w:t>Thorlabs</w:t>
      </w:r>
      <w:proofErr w:type="spellEnd"/>
      <w:r w:rsidRPr="00576781">
        <w:rPr>
          <w:rFonts w:ascii="Calibri" w:eastAsia="Calibri" w:hAnsi="Calibri" w:cs="Calibri"/>
        </w:rPr>
        <w:t xml:space="preserve">) and finally mounted on a rail carrier; </w:t>
      </w:r>
      <w:r w:rsidRPr="00576781">
        <w:rPr>
          <w:rFonts w:ascii="Calibri" w:eastAsia="Calibri" w:hAnsi="Calibri" w:cs="Calibri"/>
          <w:b/>
          <w:bCs/>
        </w:rPr>
        <w:t>Step 6:</w:t>
      </w:r>
      <w:r w:rsidRPr="00576781">
        <w:rPr>
          <w:rFonts w:ascii="Calibri" w:eastAsia="Calibri" w:hAnsi="Calibri" w:cs="Calibri"/>
        </w:rPr>
        <w:t xml:space="preserve"> Installation of all corner and laser </w:t>
      </w:r>
      <w:r>
        <w:rPr>
          <w:rFonts w:ascii="Calibri" w:eastAsia="Calibri" w:hAnsi="Calibri" w:cs="Calibri"/>
        </w:rPr>
        <w:t>reflecting</w:t>
      </w:r>
      <w:r w:rsidRPr="00576781">
        <w:rPr>
          <w:rFonts w:ascii="Calibri" w:eastAsia="Calibri" w:hAnsi="Calibri" w:cs="Calibri"/>
        </w:rPr>
        <w:t xml:space="preserve"> mirrors;</w:t>
      </w:r>
      <w:r w:rsidRPr="00576781">
        <w:rPr>
          <w:rFonts w:ascii="Calibri" w:eastAsia="Calibri" w:hAnsi="Calibri" w:cs="Calibri"/>
          <w:b/>
          <w:bCs/>
        </w:rPr>
        <w:t xml:space="preserve"> Step 7:</w:t>
      </w:r>
      <w:r w:rsidRPr="00576781">
        <w:rPr>
          <w:rFonts w:ascii="Calibri" w:eastAsia="Calibri" w:hAnsi="Calibri" w:cs="Calibri"/>
        </w:rPr>
        <w:t xml:space="preserve"> Installation of the detection axis holder, infinity space tube, camera and its corresponding connection adapter units to the infinity space tube (U-CMAD3, U-TV1x-2 and U-TLU); </w:t>
      </w:r>
      <w:r w:rsidRPr="00576781">
        <w:rPr>
          <w:rFonts w:ascii="Calibri" w:eastAsia="Calibri" w:hAnsi="Calibri" w:cs="Calibri"/>
          <w:b/>
          <w:bCs/>
        </w:rPr>
        <w:t>Step 8:</w:t>
      </w:r>
      <w:r w:rsidRPr="00576781">
        <w:rPr>
          <w:rFonts w:ascii="Calibri" w:eastAsia="Calibri" w:hAnsi="Calibri" w:cs="Calibri"/>
        </w:rPr>
        <w:t xml:space="preserve"> Installation of optical elements (beam expanders, telescope); </w:t>
      </w:r>
      <w:r w:rsidRPr="00576781">
        <w:rPr>
          <w:rFonts w:ascii="Calibri" w:eastAsia="Calibri" w:hAnsi="Calibri" w:cs="Calibri"/>
          <w:b/>
          <w:bCs/>
        </w:rPr>
        <w:t>Step 9:</w:t>
      </w:r>
      <w:r w:rsidRPr="00576781">
        <w:rPr>
          <w:rFonts w:ascii="Calibri" w:eastAsia="Calibri" w:hAnsi="Calibri" w:cs="Calibri"/>
        </w:rPr>
        <w:t xml:space="preserve"> Installation of clean-up and emission filters; </w:t>
      </w:r>
      <w:r w:rsidRPr="00576781">
        <w:rPr>
          <w:rFonts w:ascii="Calibri" w:eastAsia="Calibri" w:hAnsi="Calibri" w:cs="Calibri"/>
          <w:b/>
          <w:bCs/>
        </w:rPr>
        <w:t>Step 10:</w:t>
      </w:r>
      <w:r w:rsidRPr="00576781">
        <w:rPr>
          <w:rFonts w:ascii="Calibri" w:eastAsia="Calibri" w:hAnsi="Calibri" w:cs="Calibri"/>
        </w:rPr>
        <w:t xml:space="preserve"> Installation of Picard 4D stage in its correct position; </w:t>
      </w:r>
      <w:r w:rsidRPr="00576781">
        <w:rPr>
          <w:rFonts w:ascii="Calibri" w:eastAsia="Calibri" w:hAnsi="Calibri" w:cs="Calibri"/>
          <w:b/>
          <w:bCs/>
        </w:rPr>
        <w:t>Step 11:</w:t>
      </w:r>
      <w:r w:rsidRPr="00576781">
        <w:rPr>
          <w:rFonts w:ascii="Calibri" w:eastAsia="Calibri" w:hAnsi="Calibri" w:cs="Calibri"/>
        </w:rPr>
        <w:t xml:space="preserve"> Connecting the controller boxes (</w:t>
      </w:r>
      <w:proofErr w:type="spellStart"/>
      <w:r w:rsidRPr="00576781">
        <w:rPr>
          <w:rFonts w:ascii="Calibri" w:eastAsia="Calibri" w:hAnsi="Calibri" w:cs="Calibri"/>
        </w:rPr>
        <w:t>Esio</w:t>
      </w:r>
      <w:proofErr w:type="spellEnd"/>
      <w:r w:rsidRPr="00576781">
        <w:rPr>
          <w:rFonts w:ascii="Calibri" w:eastAsia="Calibri" w:hAnsi="Calibri" w:cs="Calibri"/>
        </w:rPr>
        <w:t xml:space="preserve"> TTL controller box &amp; </w:t>
      </w:r>
      <w:proofErr w:type="spellStart"/>
      <w:r w:rsidRPr="00576781">
        <w:rPr>
          <w:rFonts w:ascii="Calibri" w:eastAsia="Calibri" w:hAnsi="Calibri" w:cs="Calibri"/>
        </w:rPr>
        <w:t>VersaLase</w:t>
      </w:r>
      <w:proofErr w:type="spellEnd"/>
      <w:r w:rsidRPr="00576781">
        <w:rPr>
          <w:rFonts w:ascii="Calibri" w:eastAsia="Calibri" w:hAnsi="Calibri" w:cs="Calibri"/>
        </w:rPr>
        <w:t xml:space="preserve"> control box), </w:t>
      </w:r>
      <w:proofErr w:type="spellStart"/>
      <w:r w:rsidRPr="00576781">
        <w:rPr>
          <w:rFonts w:ascii="Calibri" w:eastAsia="Calibri" w:hAnsi="Calibri" w:cs="Calibri"/>
        </w:rPr>
        <w:t>VersaLase</w:t>
      </w:r>
      <w:proofErr w:type="spellEnd"/>
      <w:r w:rsidRPr="00576781">
        <w:rPr>
          <w:rFonts w:ascii="Calibri" w:eastAsia="Calibri" w:hAnsi="Calibri" w:cs="Calibri"/>
        </w:rPr>
        <w:t xml:space="preserve">, Camera, USB 4D-stage and connecting them to the acquisition computer. </w:t>
      </w:r>
      <w:r w:rsidRPr="00576781">
        <w:rPr>
          <w:rFonts w:ascii="Calibri" w:eastAsia="Calibri" w:hAnsi="Calibri" w:cs="Calibri"/>
          <w:color w:val="auto"/>
        </w:rPr>
        <w:t xml:space="preserve">The </w:t>
      </w:r>
      <w:proofErr w:type="spellStart"/>
      <w:r w:rsidRPr="00576781">
        <w:rPr>
          <w:rFonts w:ascii="Calibri" w:eastAsia="Calibri" w:hAnsi="Calibri" w:cs="Calibri"/>
          <w:color w:val="auto"/>
        </w:rPr>
        <w:t>Versalase</w:t>
      </w:r>
      <w:proofErr w:type="spellEnd"/>
      <w:r w:rsidRPr="00576781">
        <w:rPr>
          <w:rFonts w:ascii="Calibri" w:eastAsia="Calibri" w:hAnsi="Calibri" w:cs="Calibri"/>
          <w:color w:val="auto"/>
        </w:rPr>
        <w:t xml:space="preserve"> laser system was connected with the help of a controller box and a conventional RS-232 cable to the acquisition computer. </w:t>
      </w:r>
      <w:proofErr w:type="spellStart"/>
      <w:r w:rsidRPr="00576781">
        <w:rPr>
          <w:rFonts w:ascii="Calibri" w:eastAsia="Calibri" w:hAnsi="Calibri" w:cs="Calibri"/>
        </w:rPr>
        <w:t>ESio’s</w:t>
      </w:r>
      <w:proofErr w:type="spellEnd"/>
      <w:r w:rsidRPr="00576781">
        <w:rPr>
          <w:rFonts w:ascii="Calibri" w:eastAsia="Calibri" w:hAnsi="Calibri" w:cs="Calibri"/>
        </w:rPr>
        <w:t xml:space="preserve"> TTL controller box </w:t>
      </w:r>
      <w:r w:rsidRPr="00576781">
        <w:rPr>
          <w:rFonts w:ascii="Calibri" w:eastAsia="Calibri" w:hAnsi="Calibri" w:cs="Calibri"/>
          <w:color w:val="auto"/>
        </w:rPr>
        <w:t xml:space="preserve">was connected directly to the </w:t>
      </w:r>
      <w:proofErr w:type="spellStart"/>
      <w:r w:rsidRPr="00576781">
        <w:rPr>
          <w:rFonts w:ascii="Calibri" w:eastAsia="Calibri" w:hAnsi="Calibri" w:cs="Calibri"/>
          <w:color w:val="auto"/>
        </w:rPr>
        <w:t>VersaLase</w:t>
      </w:r>
      <w:proofErr w:type="spellEnd"/>
      <w:r w:rsidRPr="00576781">
        <w:rPr>
          <w:rFonts w:ascii="Calibri" w:eastAsia="Calibri" w:hAnsi="Calibri" w:cs="Calibri"/>
          <w:color w:val="auto"/>
        </w:rPr>
        <w:t xml:space="preserve"> (not to the controller box) via individual SMB connector cables</w:t>
      </w:r>
      <w:r w:rsidRPr="00576781">
        <w:rPr>
          <w:rFonts w:ascii="Calibri" w:eastAsia="Calibri" w:hAnsi="Calibri" w:cs="Calibri"/>
        </w:rPr>
        <w:t xml:space="preserve">; </w:t>
      </w:r>
      <w:r w:rsidRPr="00576781">
        <w:rPr>
          <w:rFonts w:ascii="Calibri" w:eastAsia="Calibri" w:hAnsi="Calibri" w:cs="Calibri"/>
          <w:b/>
          <w:bCs/>
        </w:rPr>
        <w:t>Step 12:</w:t>
      </w:r>
      <w:r w:rsidRPr="00576781">
        <w:rPr>
          <w:rFonts w:ascii="Calibri" w:eastAsia="Calibri" w:hAnsi="Calibri" w:cs="Calibri"/>
        </w:rPr>
        <w:t xml:space="preserve"> Setting up acquisition computer (installation of </w:t>
      </w:r>
      <w:proofErr w:type="spellStart"/>
      <w:r w:rsidRPr="00576781">
        <w:rPr>
          <w:rFonts w:ascii="Calibri" w:eastAsia="Calibri" w:hAnsi="Calibri" w:cs="Calibri"/>
        </w:rPr>
        <w:t>MicroManager</w:t>
      </w:r>
      <w:proofErr w:type="spellEnd"/>
      <w:r w:rsidRPr="00576781">
        <w:rPr>
          <w:rFonts w:ascii="Calibri" w:eastAsia="Calibri" w:hAnsi="Calibri" w:cs="Calibri"/>
        </w:rPr>
        <w:t xml:space="preserve"> and necessary plugins as well as drivers for </w:t>
      </w:r>
      <w:proofErr w:type="spellStart"/>
      <w:r w:rsidRPr="00576781">
        <w:rPr>
          <w:rFonts w:ascii="Calibri" w:eastAsia="Calibri" w:hAnsi="Calibri" w:cs="Calibri"/>
        </w:rPr>
        <w:t>VersaLase</w:t>
      </w:r>
      <w:proofErr w:type="spellEnd"/>
      <w:r w:rsidRPr="00576781">
        <w:rPr>
          <w:rFonts w:ascii="Calibri" w:eastAsia="Calibri" w:hAnsi="Calibri" w:cs="Calibri"/>
        </w:rPr>
        <w:t xml:space="preserve">, </w:t>
      </w:r>
      <w:proofErr w:type="spellStart"/>
      <w:r w:rsidRPr="00576781">
        <w:rPr>
          <w:rFonts w:ascii="Calibri" w:eastAsia="Calibri" w:hAnsi="Calibri" w:cs="Calibri"/>
        </w:rPr>
        <w:t>Andor</w:t>
      </w:r>
      <w:proofErr w:type="spellEnd"/>
      <w:r w:rsidRPr="00576781">
        <w:rPr>
          <w:rFonts w:ascii="Calibri" w:eastAsia="Calibri" w:hAnsi="Calibri" w:cs="Calibri"/>
        </w:rPr>
        <w:t xml:space="preserve"> camera, </w:t>
      </w:r>
      <w:proofErr w:type="spellStart"/>
      <w:r w:rsidRPr="00576781">
        <w:rPr>
          <w:rFonts w:ascii="Calibri" w:eastAsia="Calibri" w:hAnsi="Calibri" w:cs="Calibri"/>
        </w:rPr>
        <w:t>Esio</w:t>
      </w:r>
      <w:proofErr w:type="spellEnd"/>
      <w:r w:rsidRPr="00576781">
        <w:rPr>
          <w:rFonts w:ascii="Calibri" w:eastAsia="Calibri" w:hAnsi="Calibri" w:cs="Calibri"/>
        </w:rPr>
        <w:t xml:space="preserve"> TTL controller box and pixel size calibration). </w:t>
      </w:r>
      <w:r w:rsidRPr="00576781">
        <w:rPr>
          <w:rFonts w:ascii="Calibri" w:eastAsia="Calibri" w:hAnsi="Calibri" w:cs="Calibri"/>
          <w:color w:val="auto"/>
        </w:rPr>
        <w:t xml:space="preserve">The 5 second default security delay of the </w:t>
      </w:r>
      <w:proofErr w:type="spellStart"/>
      <w:r w:rsidRPr="00576781">
        <w:rPr>
          <w:rFonts w:ascii="Calibri" w:eastAsia="Calibri" w:hAnsi="Calibri" w:cs="Calibri"/>
          <w:color w:val="auto"/>
        </w:rPr>
        <w:t>VersaLase</w:t>
      </w:r>
      <w:proofErr w:type="spellEnd"/>
      <w:r w:rsidRPr="00576781">
        <w:rPr>
          <w:rFonts w:ascii="Calibri" w:eastAsia="Calibri" w:hAnsi="Calibri" w:cs="Calibri"/>
          <w:color w:val="auto"/>
        </w:rPr>
        <w:t xml:space="preserve"> laser system was disabled in the terminal of the </w:t>
      </w:r>
      <w:proofErr w:type="spellStart"/>
      <w:r w:rsidRPr="00576781">
        <w:rPr>
          <w:rFonts w:ascii="Calibri" w:eastAsia="Calibri" w:hAnsi="Calibri" w:cs="Calibri"/>
          <w:color w:val="auto"/>
        </w:rPr>
        <w:t>Stradus</w:t>
      </w:r>
      <w:proofErr w:type="spellEnd"/>
      <w:r w:rsidRPr="00576781">
        <w:rPr>
          <w:rFonts w:ascii="Calibri" w:eastAsia="Calibri" w:hAnsi="Calibri" w:cs="Calibri"/>
          <w:color w:val="auto"/>
        </w:rPr>
        <w:t xml:space="preserve"> </w:t>
      </w:r>
      <w:proofErr w:type="spellStart"/>
      <w:r w:rsidRPr="00576781">
        <w:rPr>
          <w:rFonts w:ascii="Calibri" w:eastAsia="Calibri" w:hAnsi="Calibri" w:cs="Calibri"/>
          <w:color w:val="auto"/>
        </w:rPr>
        <w:t>VersaLase</w:t>
      </w:r>
      <w:proofErr w:type="spellEnd"/>
      <w:r w:rsidRPr="00576781">
        <w:rPr>
          <w:rFonts w:ascii="Calibri" w:eastAsia="Calibri" w:hAnsi="Calibri" w:cs="Calibri"/>
          <w:color w:val="auto"/>
        </w:rPr>
        <w:t xml:space="preserve"> GUI software as described on the </w:t>
      </w:r>
      <w:proofErr w:type="spellStart"/>
      <w:r w:rsidRPr="00576781">
        <w:rPr>
          <w:rFonts w:ascii="Calibri" w:eastAsia="Calibri" w:hAnsi="Calibri" w:cs="Calibri"/>
          <w:color w:val="auto"/>
        </w:rPr>
        <w:t>MicoManager</w:t>
      </w:r>
      <w:proofErr w:type="spellEnd"/>
      <w:r w:rsidRPr="00576781">
        <w:rPr>
          <w:rFonts w:ascii="Calibri" w:eastAsia="Calibri" w:hAnsi="Calibri" w:cs="Calibri"/>
          <w:color w:val="auto"/>
        </w:rPr>
        <w:t xml:space="preserve"> website (https://micro-manager.org/wiki/Versalase)</w:t>
      </w:r>
      <w:r w:rsidRPr="00576781">
        <w:rPr>
          <w:rFonts w:ascii="Calibri" w:eastAsia="Calibri" w:hAnsi="Calibri" w:cs="Calibri"/>
        </w:rPr>
        <w:t xml:space="preserve">; </w:t>
      </w:r>
      <w:r w:rsidRPr="00576781">
        <w:rPr>
          <w:rFonts w:ascii="Calibri" w:eastAsia="Calibri" w:hAnsi="Calibri" w:cs="Calibri"/>
          <w:b/>
          <w:bCs/>
        </w:rPr>
        <w:t>Step 13:</w:t>
      </w:r>
      <w:r w:rsidRPr="00576781">
        <w:rPr>
          <w:rFonts w:ascii="Calibri" w:eastAsia="Calibri" w:hAnsi="Calibri" w:cs="Calibri"/>
        </w:rPr>
        <w:t xml:space="preserve"> Hardware configuration with Micromanager and </w:t>
      </w:r>
      <w:r w:rsidRPr="00576781">
        <w:rPr>
          <w:rFonts w:ascii="Calibri" w:eastAsia="Calibri" w:hAnsi="Calibri" w:cs="Calibri"/>
        </w:rPr>
        <w:lastRenderedPageBreak/>
        <w:t xml:space="preserve">testing for hardware recognition; </w:t>
      </w:r>
      <w:r w:rsidRPr="00576781">
        <w:rPr>
          <w:rFonts w:ascii="Calibri" w:eastAsia="Calibri" w:hAnsi="Calibri" w:cs="Calibri"/>
          <w:b/>
          <w:bCs/>
        </w:rPr>
        <w:t>Step 14</w:t>
      </w:r>
      <w:r w:rsidRPr="00576781">
        <w:rPr>
          <w:rFonts w:ascii="Calibri" w:eastAsia="Calibri" w:hAnsi="Calibri" w:cs="Calibri"/>
        </w:rPr>
        <w:t>: Final alignment of light-sheet</w:t>
      </w:r>
      <w:r>
        <w:rPr>
          <w:rFonts w:ascii="Calibri" w:eastAsia="Calibri" w:hAnsi="Calibri" w:cs="Calibri"/>
        </w:rPr>
        <w:t xml:space="preserve">s by illuminating </w:t>
      </w:r>
      <w:r w:rsidRPr="00576781">
        <w:rPr>
          <w:rFonts w:ascii="Calibri" w:eastAsia="Calibri" w:hAnsi="Calibri" w:cs="Calibri"/>
        </w:rPr>
        <w:t>agarose containing fluorescent beads and/or stained specimens.</w:t>
      </w:r>
    </w:p>
    <w:p w14:paraId="2942D2FD" w14:textId="77777777" w:rsidR="00565F60" w:rsidRDefault="00565F60" w:rsidP="00565F60">
      <w:pPr>
        <w:pStyle w:val="Standard1"/>
        <w:spacing w:line="480" w:lineRule="auto"/>
        <w:jc w:val="both"/>
        <w:rPr>
          <w:rFonts w:ascii="Calibri" w:eastAsia="Calibri" w:hAnsi="Calibri" w:cs="Calibri"/>
        </w:rPr>
      </w:pPr>
    </w:p>
    <w:p w14:paraId="03A5049D" w14:textId="77777777" w:rsidR="00565F60" w:rsidRPr="00576781" w:rsidRDefault="00565F60" w:rsidP="00565F60">
      <w:pPr>
        <w:pStyle w:val="Standard1"/>
        <w:spacing w:line="480" w:lineRule="auto"/>
        <w:jc w:val="both"/>
        <w:rPr>
          <w:rFonts w:ascii="Calibri" w:eastAsia="Calibri" w:hAnsi="Calibri" w:cs="Calibri"/>
          <w:b/>
          <w:bCs/>
        </w:rPr>
      </w:pPr>
      <w:proofErr w:type="spellStart"/>
      <w:r w:rsidRPr="00576781">
        <w:rPr>
          <w:rFonts w:ascii="Calibri" w:eastAsia="Calibri" w:hAnsi="Calibri" w:cs="Calibri"/>
          <w:b/>
          <w:bCs/>
        </w:rPr>
        <w:t>OpenSPIM</w:t>
      </w:r>
      <w:proofErr w:type="spellEnd"/>
      <w:r w:rsidRPr="00576781">
        <w:rPr>
          <w:rFonts w:ascii="Calibri" w:eastAsia="Calibri" w:hAnsi="Calibri" w:cs="Calibri"/>
          <w:b/>
          <w:bCs/>
        </w:rPr>
        <w:t xml:space="preserve"> - alignment of the light-sheet for imaging</w:t>
      </w:r>
    </w:p>
    <w:p w14:paraId="6CAEA032" w14:textId="77777777" w:rsidR="00565F60" w:rsidRDefault="00565F60" w:rsidP="00565F60">
      <w:pPr>
        <w:pStyle w:val="Standard1"/>
        <w:spacing w:line="480" w:lineRule="auto"/>
        <w:jc w:val="both"/>
        <w:rPr>
          <w:rFonts w:ascii="Calibri" w:eastAsia="Calibri" w:hAnsi="Calibri" w:cs="Calibri"/>
        </w:rPr>
      </w:pPr>
      <w:r w:rsidRPr="00576781">
        <w:rPr>
          <w:rFonts w:ascii="Calibri" w:eastAsia="Calibri" w:hAnsi="Calibri" w:cs="Calibri"/>
        </w:rPr>
        <w:t>The excitation light-sheets generated from each illumination path (left and right) were initially aligned using the 25 mm and 50 mm telescope lenses and the adjuster knobs of the two gimbal mounts of each corner mirror (Horizontal &amp; Vertical). The light-sheets were visualized in a column of agarose within the water filled acquisition chamber and using the lowest laser power (1mW) (</w:t>
      </w:r>
      <w:r>
        <w:rPr>
          <w:rFonts w:ascii="Calibri" w:eastAsia="Calibri" w:hAnsi="Calibri" w:cs="Calibri"/>
        </w:rPr>
        <w:t>Supp. Figure 3</w:t>
      </w:r>
      <w:r w:rsidRPr="00576781">
        <w:rPr>
          <w:rFonts w:ascii="Calibri" w:eastAsia="Calibri" w:hAnsi="Calibri" w:cs="Calibri"/>
        </w:rPr>
        <w:t xml:space="preserve">, a and b). Additionally during the alignment emission filters and cylindrical lenses were removed. By adjusting the distance </w:t>
      </w:r>
      <w:r>
        <w:rPr>
          <w:rFonts w:ascii="Calibri" w:eastAsia="Calibri" w:hAnsi="Calibri" w:cs="Calibri"/>
        </w:rPr>
        <w:t>between</w:t>
      </w:r>
      <w:r w:rsidRPr="00576781">
        <w:rPr>
          <w:rFonts w:ascii="Calibri" w:eastAsia="Calibri" w:hAnsi="Calibri" w:cs="Calibri"/>
        </w:rPr>
        <w:t xml:space="preserve"> the 25 and 50 mm telescope lenses and their distance to the illumination objective, the light-sheet first appears as an indistinct broad fuzzy beam crossing the field of view horizontally from left to right (</w:t>
      </w:r>
      <w:r>
        <w:rPr>
          <w:rFonts w:ascii="Calibri" w:eastAsia="Calibri" w:hAnsi="Calibri" w:cs="Calibri"/>
        </w:rPr>
        <w:t>Supp. Figure 3</w:t>
      </w:r>
      <w:r w:rsidRPr="00576781">
        <w:rPr>
          <w:rFonts w:ascii="Calibri" w:eastAsia="Calibri" w:hAnsi="Calibri" w:cs="Calibri"/>
        </w:rPr>
        <w:t xml:space="preserve">, </w:t>
      </w:r>
      <w:r>
        <w:rPr>
          <w:rFonts w:ascii="Calibri" w:eastAsia="Calibri" w:hAnsi="Calibri" w:cs="Calibri"/>
        </w:rPr>
        <w:t>A and C</w:t>
      </w:r>
      <w:r w:rsidRPr="00576781">
        <w:rPr>
          <w:rFonts w:ascii="Calibri" w:eastAsia="Calibri" w:hAnsi="Calibri" w:cs="Calibri"/>
        </w:rPr>
        <w:t xml:space="preserve">, orange arrows). The telescope lenses can then be further adjusted to increase the sharpness of the beam (step 1 in </w:t>
      </w:r>
      <w:r>
        <w:rPr>
          <w:rFonts w:ascii="Calibri" w:eastAsia="Calibri" w:hAnsi="Calibri" w:cs="Calibri"/>
        </w:rPr>
        <w:t>Supp. Figure 3</w:t>
      </w:r>
      <w:r w:rsidRPr="00576781">
        <w:rPr>
          <w:rFonts w:ascii="Calibri" w:eastAsia="Calibri" w:hAnsi="Calibri" w:cs="Calibri"/>
        </w:rPr>
        <w:t xml:space="preserve">, </w:t>
      </w:r>
      <w:r>
        <w:rPr>
          <w:rFonts w:ascii="Calibri" w:eastAsia="Calibri" w:hAnsi="Calibri" w:cs="Calibri"/>
        </w:rPr>
        <w:t>A</w:t>
      </w:r>
      <w:r w:rsidRPr="00576781">
        <w:rPr>
          <w:rFonts w:ascii="Calibri" w:eastAsia="Calibri" w:hAnsi="Calibri" w:cs="Calibri"/>
        </w:rPr>
        <w:t xml:space="preserve">) and to </w:t>
      </w:r>
      <w:proofErr w:type="spellStart"/>
      <w:r w:rsidRPr="00576781">
        <w:rPr>
          <w:rFonts w:ascii="Calibri" w:eastAsia="Calibri" w:hAnsi="Calibri" w:cs="Calibri"/>
        </w:rPr>
        <w:t>centre</w:t>
      </w:r>
      <w:proofErr w:type="spellEnd"/>
      <w:r w:rsidRPr="00576781">
        <w:rPr>
          <w:rFonts w:ascii="Calibri" w:eastAsia="Calibri" w:hAnsi="Calibri" w:cs="Calibri"/>
        </w:rPr>
        <w:t xml:space="preserve"> its focal point (step 2 in </w:t>
      </w:r>
      <w:r>
        <w:rPr>
          <w:rFonts w:ascii="Calibri" w:eastAsia="Calibri" w:hAnsi="Calibri" w:cs="Calibri"/>
        </w:rPr>
        <w:t>Supp. Figure 3</w:t>
      </w:r>
      <w:r w:rsidRPr="00576781">
        <w:rPr>
          <w:rFonts w:ascii="Calibri" w:eastAsia="Calibri" w:hAnsi="Calibri" w:cs="Calibri"/>
        </w:rPr>
        <w:t xml:space="preserve">, </w:t>
      </w:r>
      <w:r>
        <w:rPr>
          <w:rFonts w:ascii="Calibri" w:eastAsia="Calibri" w:hAnsi="Calibri" w:cs="Calibri"/>
        </w:rPr>
        <w:t>A</w:t>
      </w:r>
      <w:r w:rsidRPr="00576781">
        <w:rPr>
          <w:rFonts w:ascii="Calibri" w:eastAsia="Calibri" w:hAnsi="Calibri" w:cs="Calibri"/>
        </w:rPr>
        <w:t xml:space="preserve">). Next the horizontal gimbal mount adjuster knob is adjusted to bring the light-sheet in focus with the detection objective up to the point where it can be seen as a very thin stripe instead of a coarse beam. Finally the vertical gimbal mount adjuster knob is adjusted to center the light-sheet (step 3 in </w:t>
      </w:r>
      <w:r>
        <w:rPr>
          <w:rFonts w:ascii="Calibri" w:eastAsia="Calibri" w:hAnsi="Calibri" w:cs="Calibri"/>
        </w:rPr>
        <w:t>Supp. Figure 3</w:t>
      </w:r>
      <w:r w:rsidRPr="00576781">
        <w:rPr>
          <w:rFonts w:ascii="Calibri" w:eastAsia="Calibri" w:hAnsi="Calibri" w:cs="Calibri"/>
        </w:rPr>
        <w:t xml:space="preserve">, </w:t>
      </w:r>
      <w:r>
        <w:rPr>
          <w:rFonts w:ascii="Calibri" w:eastAsia="Calibri" w:hAnsi="Calibri" w:cs="Calibri"/>
        </w:rPr>
        <w:t>B</w:t>
      </w:r>
      <w:r w:rsidRPr="00576781">
        <w:rPr>
          <w:rFonts w:ascii="Calibri" w:eastAsia="Calibri" w:hAnsi="Calibri" w:cs="Calibri"/>
        </w:rPr>
        <w:t>). In this way both illumination paths are aligned and carefully centered until they overlap each other</w:t>
      </w:r>
      <w:r>
        <w:rPr>
          <w:rFonts w:ascii="Calibri" w:eastAsia="Calibri" w:hAnsi="Calibri" w:cs="Calibri"/>
        </w:rPr>
        <w:t xml:space="preserve"> (Supp. Figure 3 D)</w:t>
      </w:r>
      <w:r w:rsidRPr="00576781">
        <w:rPr>
          <w:rFonts w:ascii="Calibri" w:eastAsia="Calibri" w:hAnsi="Calibri" w:cs="Calibri"/>
        </w:rPr>
        <w:t>. By putting the cylindrical lenses and the emission filter back, the alignment of both excitation light-sheets can now be tested on fluorescent beads, which ideally homogenously cover the field of view and/or on a specimen embedded in agarose</w:t>
      </w:r>
      <w:r>
        <w:rPr>
          <w:rFonts w:ascii="Calibri" w:eastAsia="Calibri" w:hAnsi="Calibri" w:cs="Calibri"/>
        </w:rPr>
        <w:t xml:space="preserve"> (Supp. Figure 3 E and F)</w:t>
      </w:r>
      <w:r w:rsidRPr="00576781">
        <w:rPr>
          <w:rFonts w:ascii="Calibri" w:eastAsia="Calibri" w:hAnsi="Calibri" w:cs="Calibri"/>
        </w:rPr>
        <w:t>. Usually additional fine</w:t>
      </w:r>
      <w:r>
        <w:rPr>
          <w:rFonts w:ascii="Calibri" w:eastAsia="Calibri" w:hAnsi="Calibri" w:cs="Calibri"/>
        </w:rPr>
        <w:t>-</w:t>
      </w:r>
      <w:r w:rsidRPr="00576781">
        <w:rPr>
          <w:rFonts w:ascii="Calibri" w:eastAsia="Calibri" w:hAnsi="Calibri" w:cs="Calibri"/>
        </w:rPr>
        <w:t>tuning by adjusting the horizontal gimbal mount knob is necessary to achieve best imaging results.</w:t>
      </w:r>
    </w:p>
    <w:p w14:paraId="0244A1F8" w14:textId="77777777" w:rsidR="00565F60" w:rsidRPr="008A01F3" w:rsidRDefault="00565F60" w:rsidP="00565F60">
      <w:pPr>
        <w:pStyle w:val="Standard1"/>
        <w:spacing w:line="480" w:lineRule="auto"/>
        <w:jc w:val="both"/>
        <w:rPr>
          <w:rFonts w:ascii="Calibri" w:eastAsia="Calibri" w:hAnsi="Calibri" w:cs="Calibri"/>
        </w:rPr>
      </w:pPr>
    </w:p>
    <w:p w14:paraId="017428BF" w14:textId="77777777" w:rsidR="001A5697" w:rsidRDefault="001A5697"/>
    <w:sectPr w:rsidR="001A5697" w:rsidSect="00BD6C46">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F60"/>
    <w:rsid w:val="001A5697"/>
    <w:rsid w:val="004C323C"/>
    <w:rsid w:val="00565F60"/>
    <w:rsid w:val="007766BF"/>
    <w:rsid w:val="007827A7"/>
    <w:rsid w:val="00AC3194"/>
    <w:rsid w:val="00BD6C4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12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565F60"/>
    <w:pPr>
      <w:pBdr>
        <w:top w:val="nil"/>
        <w:left w:val="nil"/>
        <w:bottom w:val="nil"/>
        <w:right w:val="nil"/>
        <w:between w:val="nil"/>
        <w:bar w:val="nil"/>
      </w:pBdr>
      <w:spacing w:line="276" w:lineRule="auto"/>
    </w:pPr>
    <w:rPr>
      <w:rFonts w:ascii="Arial" w:eastAsia="Arial Unicode MS" w:hAnsi="Arial Unicode MS" w:cs="Arial Unicode MS"/>
      <w:color w:val="000000"/>
      <w:sz w:val="22"/>
      <w:szCs w:val="22"/>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565F60"/>
    <w:pPr>
      <w:pBdr>
        <w:top w:val="nil"/>
        <w:left w:val="nil"/>
        <w:bottom w:val="nil"/>
        <w:right w:val="nil"/>
        <w:between w:val="nil"/>
        <w:bar w:val="nil"/>
      </w:pBdr>
      <w:spacing w:line="276" w:lineRule="auto"/>
    </w:pPr>
    <w:rPr>
      <w:rFonts w:ascii="Arial" w:eastAsia="Arial Unicode MS" w:hAnsi="Arial Unicode MS"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UCL Biology</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Telford</dc:creator>
  <cp:lastModifiedBy>Johannes</cp:lastModifiedBy>
  <cp:revision>4</cp:revision>
  <dcterms:created xsi:type="dcterms:W3CDTF">2016-06-24T12:10:00Z</dcterms:created>
  <dcterms:modified xsi:type="dcterms:W3CDTF">2016-06-24T12:28:00Z</dcterms:modified>
</cp:coreProperties>
</file>