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B2" w:rsidRPr="00C92C83" w:rsidRDefault="00A53682" w:rsidP="00867FB2">
      <w:pPr>
        <w:spacing w:after="60"/>
        <w:rPr>
          <w:rFonts w:cs="Times New Roman"/>
          <w:sz w:val="32"/>
          <w:szCs w:val="28"/>
        </w:rPr>
      </w:pPr>
      <w:bookmarkStart w:id="0" w:name="_Toc355684094"/>
      <w:r>
        <w:rPr>
          <w:rFonts w:cs="Times New Roman"/>
          <w:sz w:val="32"/>
          <w:szCs w:val="28"/>
        </w:rPr>
        <w:t xml:space="preserve">Additional file </w:t>
      </w:r>
      <w:r w:rsidR="0076493E">
        <w:rPr>
          <w:rFonts w:cs="Times New Roman"/>
          <w:sz w:val="32"/>
          <w:szCs w:val="28"/>
        </w:rPr>
        <w:t>1</w:t>
      </w:r>
      <w:r w:rsidRPr="00C92C83">
        <w:rPr>
          <w:rFonts w:cs="Times New Roman"/>
          <w:sz w:val="32"/>
          <w:szCs w:val="28"/>
        </w:rPr>
        <w:t xml:space="preserve"> </w:t>
      </w:r>
    </w:p>
    <w:p w:rsidR="00867FB2" w:rsidRPr="0012416E" w:rsidRDefault="00867FB2" w:rsidP="00867FB2">
      <w:pPr>
        <w:spacing w:after="60"/>
        <w:rPr>
          <w:rFonts w:cs="Times New Roman"/>
          <w:szCs w:val="28"/>
        </w:rPr>
      </w:pPr>
      <w:r w:rsidRPr="0012416E">
        <w:rPr>
          <w:rFonts w:cs="Times New Roman"/>
          <w:szCs w:val="28"/>
        </w:rPr>
        <w:t xml:space="preserve">for </w:t>
      </w:r>
    </w:p>
    <w:bookmarkEnd w:id="0"/>
    <w:p w:rsidR="008067B6" w:rsidRPr="00C92C83" w:rsidRDefault="008067B6" w:rsidP="008067B6">
      <w:pPr>
        <w:spacing w:after="60"/>
        <w:rPr>
          <w:rFonts w:cs="Times New Roman"/>
          <w:b/>
          <w:sz w:val="28"/>
          <w:szCs w:val="28"/>
        </w:rPr>
      </w:pPr>
      <w:r w:rsidRPr="00C92C83">
        <w:rPr>
          <w:rFonts w:cs="Times New Roman"/>
          <w:b/>
          <w:sz w:val="28"/>
          <w:szCs w:val="28"/>
        </w:rPr>
        <w:t xml:space="preserve">Pigmentary and photonic coloration mechanisms reveal taxonomic relationships of the Cattlehearts (Lepidoptera: Papilionidae: </w:t>
      </w:r>
      <w:r w:rsidRPr="00C92C83">
        <w:rPr>
          <w:rFonts w:cs="Times New Roman"/>
          <w:b/>
          <w:i/>
          <w:sz w:val="28"/>
          <w:szCs w:val="28"/>
        </w:rPr>
        <w:t>Parides</w:t>
      </w:r>
      <w:r w:rsidRPr="00C92C83">
        <w:rPr>
          <w:rFonts w:cs="Times New Roman"/>
          <w:b/>
          <w:sz w:val="28"/>
          <w:szCs w:val="28"/>
        </w:rPr>
        <w:t>)</w:t>
      </w:r>
    </w:p>
    <w:p w:rsidR="00867FB2" w:rsidRDefault="00867FB2" w:rsidP="008067B6">
      <w:pPr>
        <w:spacing w:after="60"/>
        <w:rPr>
          <w:rFonts w:cs="Times New Roman"/>
          <w:szCs w:val="28"/>
        </w:rPr>
      </w:pPr>
      <w:r>
        <w:rPr>
          <w:rFonts w:cs="Times New Roman"/>
          <w:szCs w:val="28"/>
        </w:rPr>
        <w:t>by Bodo D. Wilts, N. IJbema and D.G. Stavenga</w:t>
      </w:r>
    </w:p>
    <w:p w:rsidR="00C92C83" w:rsidRDefault="00C92C83" w:rsidP="008067B6">
      <w:pPr>
        <w:spacing w:after="60"/>
        <w:rPr>
          <w:rFonts w:cs="Times New Roman"/>
          <w:szCs w:val="28"/>
        </w:rPr>
      </w:pPr>
    </w:p>
    <w:p w:rsidR="00C92C83" w:rsidRDefault="00C92C83" w:rsidP="008067B6">
      <w:pPr>
        <w:spacing w:after="60"/>
        <w:rPr>
          <w:rFonts w:cs="Times New Roman"/>
          <w:szCs w:val="28"/>
        </w:rPr>
      </w:pPr>
    </w:p>
    <w:p w:rsidR="00570709" w:rsidRPr="00C92C83" w:rsidRDefault="00570709" w:rsidP="004B37CC">
      <w:pPr>
        <w:pStyle w:val="Heading1"/>
        <w:spacing w:before="360"/>
        <w:rPr>
          <w:sz w:val="28"/>
        </w:rPr>
      </w:pPr>
      <w:r w:rsidRPr="00C92C83">
        <w:rPr>
          <w:sz w:val="28"/>
        </w:rPr>
        <w:t>Supplementary Figures</w:t>
      </w:r>
    </w:p>
    <w:p w:rsidR="00985F87" w:rsidRDefault="00985F87" w:rsidP="00985F87"/>
    <w:p w:rsidR="00E45EF6" w:rsidRDefault="00E45EF6" w:rsidP="00E45EF6">
      <w:pPr>
        <w:jc w:val="center"/>
      </w:pPr>
      <w:r>
        <w:rPr>
          <w:noProof/>
        </w:rPr>
        <w:drawing>
          <wp:inline distT="0" distB="0" distL="0" distR="0">
            <wp:extent cx="5219700" cy="1913034"/>
            <wp:effectExtent l="0" t="0" r="0" b="0"/>
            <wp:docPr id="2" name="Picture 2" descr="D:\Dropbox\shared folders\Shared folder - Bodo &amp; Natasja\Parides-paper\20130613 - Microscope doorsnede schub\Fig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ropbox\shared folders\Shared folder - Bodo &amp; Natasja\Parides-paper\20130613 - Microscope doorsnede schub\FigS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164" cy="193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EF6" w:rsidRPr="00B925A6" w:rsidRDefault="00E45EF6" w:rsidP="00E45EF6">
      <w:r w:rsidRPr="00B925A6">
        <w:rPr>
          <w:b/>
        </w:rPr>
        <w:t>Figure S</w:t>
      </w:r>
      <w:r>
        <w:rPr>
          <w:b/>
        </w:rPr>
        <w:t>1</w:t>
      </w:r>
      <w:r w:rsidRPr="00B925A6">
        <w:rPr>
          <w:b/>
        </w:rPr>
        <w:t>.</w:t>
      </w:r>
      <w:r>
        <w:t xml:space="preserve"> Fluorescence microscopy image of perpendicularly sectioned green wing scales of </w:t>
      </w:r>
      <w:r w:rsidRPr="00B925A6">
        <w:rPr>
          <w:i/>
        </w:rPr>
        <w:t>P. aeanas</w:t>
      </w:r>
      <w:r>
        <w:t>, using blue excitation light (450–490 nm) and a &gt;520 nm barrier filter, showing that the scale’s pigment is mostly concentrated in the upper lamina.</w:t>
      </w:r>
      <w:r w:rsidR="00C92C83">
        <w:t xml:space="preserve"> A SEM image of a cross-sectioned scale is shown in figure 1L; scale bar: 10 </w:t>
      </w:r>
      <w:r w:rsidR="00C92C83">
        <w:rPr>
          <w:rFonts w:cs="Times New Roman"/>
        </w:rPr>
        <w:t>µ</w:t>
      </w:r>
      <w:r w:rsidR="00C92C83">
        <w:t>m.</w:t>
      </w:r>
    </w:p>
    <w:p w:rsidR="00E45EF6" w:rsidRPr="00985F87" w:rsidRDefault="00E45EF6" w:rsidP="00985F87"/>
    <w:p w:rsidR="00570709" w:rsidRDefault="00570709" w:rsidP="00570709">
      <w:pPr>
        <w:jc w:val="center"/>
      </w:pPr>
      <w:r w:rsidRPr="002E66B1">
        <w:rPr>
          <w:noProof/>
        </w:rPr>
        <w:lastRenderedPageBreak/>
        <w:drawing>
          <wp:inline distT="0" distB="0" distL="0" distR="0">
            <wp:extent cx="4257675" cy="324079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803" cy="325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709" w:rsidRDefault="00570709" w:rsidP="00570709">
      <w:r w:rsidRPr="00570709">
        <w:rPr>
          <w:b/>
        </w:rPr>
        <w:t>Figure S</w:t>
      </w:r>
      <w:r w:rsidR="00E45EF6">
        <w:rPr>
          <w:b/>
        </w:rPr>
        <w:t>2</w:t>
      </w:r>
      <w:r>
        <w:rPr>
          <w:b/>
        </w:rPr>
        <w:t>.</w:t>
      </w:r>
      <w:r>
        <w:t xml:space="preserve"> </w:t>
      </w:r>
      <w:r w:rsidR="008427CD">
        <w:t>R</w:t>
      </w:r>
      <w:r w:rsidRPr="002E66B1">
        <w:t>eflectance spectr</w:t>
      </w:r>
      <w:r w:rsidR="008427CD">
        <w:t>a</w:t>
      </w:r>
      <w:r w:rsidR="008067B6">
        <w:t xml:space="preserve"> of the underside of </w:t>
      </w:r>
      <w:r w:rsidR="008427CD">
        <w:t xml:space="preserve">green </w:t>
      </w:r>
      <w:r w:rsidR="008067B6">
        <w:t xml:space="preserve">scales </w:t>
      </w:r>
      <w:r w:rsidR="008427CD">
        <w:t>of</w:t>
      </w:r>
      <w:r w:rsidR="008427CD" w:rsidRPr="002E66B1">
        <w:t xml:space="preserve"> </w:t>
      </w:r>
      <w:r w:rsidRPr="008067B6">
        <w:rPr>
          <w:i/>
        </w:rPr>
        <w:t>P</w:t>
      </w:r>
      <w:r w:rsidR="008067B6" w:rsidRPr="008067B6">
        <w:rPr>
          <w:i/>
        </w:rPr>
        <w:t>arides</w:t>
      </w:r>
      <w:r w:rsidRPr="008067B6">
        <w:rPr>
          <w:i/>
        </w:rPr>
        <w:t xml:space="preserve"> aeneas</w:t>
      </w:r>
      <w:r w:rsidRPr="002E66B1">
        <w:t xml:space="preserve">. </w:t>
      </w:r>
      <w:r w:rsidR="008427CD">
        <w:t>The red curve is the average of five reflectance spectra m</w:t>
      </w:r>
      <w:r w:rsidRPr="002E66B1">
        <w:t xml:space="preserve">easured with </w:t>
      </w:r>
      <w:r w:rsidR="008427CD">
        <w:t>a microspectrophotometer;</w:t>
      </w:r>
      <w:r w:rsidR="008427CD" w:rsidRPr="002E66B1">
        <w:t xml:space="preserve"> </w:t>
      </w:r>
      <w:r w:rsidR="008427CD">
        <w:t>t</w:t>
      </w:r>
      <w:r w:rsidR="008427CD" w:rsidRPr="002E66B1">
        <w:t xml:space="preserve">he dashed grey lines </w:t>
      </w:r>
      <w:r w:rsidR="008427CD">
        <w:t>indicate</w:t>
      </w:r>
      <w:r w:rsidR="008427CD" w:rsidRPr="002E66B1">
        <w:t xml:space="preserve"> the standard deviations</w:t>
      </w:r>
      <w:r w:rsidR="008427CD">
        <w:t>. The blue curve is the reflectance spectrum</w:t>
      </w:r>
      <w:r w:rsidR="008427CD" w:rsidRPr="002E66B1">
        <w:t xml:space="preserve"> </w:t>
      </w:r>
      <w:r w:rsidRPr="002E66B1">
        <w:t>modeled using classical multilayer theory</w:t>
      </w:r>
      <w:r w:rsidR="00055D4E">
        <w:t>.</w:t>
      </w:r>
    </w:p>
    <w:p w:rsidR="00165688" w:rsidRPr="00E67A09" w:rsidRDefault="00165688" w:rsidP="004B37CC">
      <w:pPr>
        <w:pStyle w:val="Heading1"/>
        <w:spacing w:before="360"/>
        <w:rPr>
          <w:sz w:val="28"/>
        </w:rPr>
      </w:pPr>
      <w:r w:rsidRPr="00E67A09">
        <w:rPr>
          <w:sz w:val="28"/>
        </w:rPr>
        <w:t>Taxonomy</w:t>
      </w:r>
    </w:p>
    <w:p w:rsidR="00165688" w:rsidRDefault="00165688" w:rsidP="00165688">
      <w:r>
        <w:t>We used different phylogenies which are hereafter classified in more detail.</w:t>
      </w:r>
    </w:p>
    <w:p w:rsidR="00165688" w:rsidRPr="00E67A09" w:rsidRDefault="00165688" w:rsidP="00E67A09">
      <w:pPr>
        <w:pStyle w:val="Heading2"/>
        <w:numPr>
          <w:ilvl w:val="0"/>
          <w:numId w:val="0"/>
        </w:numPr>
        <w:spacing w:before="240" w:after="120"/>
        <w:ind w:left="576" w:hanging="576"/>
        <w:rPr>
          <w:b/>
          <w:szCs w:val="24"/>
        </w:rPr>
      </w:pPr>
      <w:r w:rsidRPr="00E67A09">
        <w:rPr>
          <w:b/>
          <w:szCs w:val="24"/>
        </w:rPr>
        <w:t>Classification 1:</w:t>
      </w:r>
      <w:r w:rsidR="008067B6" w:rsidRPr="00E67A09">
        <w:rPr>
          <w:b/>
          <w:szCs w:val="24"/>
        </w:rPr>
        <w:t xml:space="preserve"> Condamine et al. (2012) (refined results from</w:t>
      </w:r>
      <w:r w:rsidR="00B042A2" w:rsidRPr="00E67A09">
        <w:rPr>
          <w:b/>
          <w:szCs w:val="24"/>
        </w:rPr>
        <w:t xml:space="preserve"> Silva-Brandao</w:t>
      </w:r>
      <w:r w:rsidR="008427CD" w:rsidRPr="00E67A09">
        <w:rPr>
          <w:b/>
          <w:szCs w:val="24"/>
        </w:rPr>
        <w:t xml:space="preserve"> et al. 200</w:t>
      </w:r>
      <w:r w:rsidR="00A31714" w:rsidRPr="00E67A09">
        <w:rPr>
          <w:b/>
          <w:szCs w:val="24"/>
        </w:rPr>
        <w:t>5</w:t>
      </w:r>
      <w:r w:rsidR="008067B6" w:rsidRPr="00E67A09">
        <w:rPr>
          <w:b/>
          <w:szCs w:val="24"/>
        </w:rPr>
        <w:t>)</w:t>
      </w:r>
    </w:p>
    <w:p w:rsidR="004B37CC" w:rsidRDefault="00470CD5" w:rsidP="00470CD5">
      <w:pPr>
        <w:spacing w:after="120"/>
      </w:pPr>
      <w:r w:rsidRPr="00E67A09">
        <w:rPr>
          <w:u w:val="single"/>
        </w:rPr>
        <w:t>Technique:</w:t>
      </w:r>
      <w:r>
        <w:t xml:space="preserve"> </w:t>
      </w:r>
      <w:r w:rsidR="009F015B">
        <w:t xml:space="preserve">inferred from DNA barcoding with maximum parsimony, maximum likelihood (ML) and Bayesian inference </w:t>
      </w:r>
      <w:r>
        <w:t xml:space="preserve">(see also ref. </w:t>
      </w:r>
      <w:r w:rsidR="00104EAE">
        <w:fldChar w:fldCharType="begin"/>
      </w:r>
      <w:r w:rsidR="008067B6">
        <w:instrText>ADDIN RW.CITE{{181 Silva-Brandao,KarinaL. 2009; 1045 Condamine,FabienL. 2012}}</w:instrText>
      </w:r>
      <w:r w:rsidR="00104EAE">
        <w:fldChar w:fldCharType="separate"/>
      </w:r>
      <w:r w:rsidR="00485D93" w:rsidRPr="00485D93">
        <w:t>Condamine et al., 2012; Silva-Brandao et al., 200</w:t>
      </w:r>
      <w:r w:rsidR="00A31714">
        <w:t>5</w:t>
      </w:r>
      <w:r w:rsidR="00485D93" w:rsidRPr="00485D93">
        <w:t>)</w:t>
      </w:r>
      <w:r w:rsidR="00104EAE">
        <w:fldChar w:fldCharType="end"/>
      </w:r>
      <w:r w:rsidR="00DB26F6">
        <w:t>.</w:t>
      </w:r>
    </w:p>
    <w:p w:rsidR="004B37CC" w:rsidRDefault="004B37CC" w:rsidP="008067B6">
      <w:pPr>
        <w:spacing w:after="120"/>
      </w:pPr>
      <w:r w:rsidRPr="00E67A09">
        <w:rPr>
          <w:u w:val="single"/>
        </w:rPr>
        <w:t>N</w:t>
      </w:r>
      <w:r w:rsidR="00470CD5" w:rsidRPr="00E67A09">
        <w:rPr>
          <w:u w:val="single"/>
        </w:rPr>
        <w:t xml:space="preserve">umber of included </w:t>
      </w:r>
      <w:r w:rsidR="00470CD5" w:rsidRPr="00E67A09">
        <w:rPr>
          <w:i/>
          <w:u w:val="single"/>
        </w:rPr>
        <w:t xml:space="preserve">Parides </w:t>
      </w:r>
      <w:r w:rsidR="00470CD5" w:rsidRPr="00E67A09">
        <w:rPr>
          <w:u w:val="single"/>
        </w:rPr>
        <w:t>species:</w:t>
      </w:r>
      <w:r w:rsidR="008067B6">
        <w:t xml:space="preserve"> </w:t>
      </w:r>
      <w:r w:rsidR="00470CD5">
        <w:t>18</w:t>
      </w:r>
    </w:p>
    <w:p w:rsidR="0051637D" w:rsidRPr="00B147BB" w:rsidRDefault="0051637D" w:rsidP="00AB0C61">
      <w:pPr>
        <w:spacing w:after="120"/>
        <w:rPr>
          <w:lang w:val="en-GB"/>
        </w:rPr>
      </w:pPr>
      <w:r>
        <w:t xml:space="preserve">Silva-Brandao </w:t>
      </w:r>
      <w:r w:rsidR="00DB26F6">
        <w:t>et al. (200</w:t>
      </w:r>
      <w:r w:rsidR="00A31714">
        <w:t>5</w:t>
      </w:r>
      <w:r w:rsidR="00DB26F6">
        <w:t xml:space="preserve">) </w:t>
      </w:r>
      <w:r>
        <w:t>d</w:t>
      </w:r>
      <w:r w:rsidR="00470CD5">
        <w:t xml:space="preserve">ivided </w:t>
      </w:r>
      <w:r w:rsidR="00470CD5" w:rsidRPr="00470CD5">
        <w:rPr>
          <w:i/>
        </w:rPr>
        <w:t>Parides</w:t>
      </w:r>
      <w:r w:rsidR="00470CD5">
        <w:rPr>
          <w:i/>
        </w:rPr>
        <w:t xml:space="preserve"> </w:t>
      </w:r>
      <w:r>
        <w:t>into</w:t>
      </w:r>
      <w:r w:rsidR="00B147BB">
        <w:t xml:space="preserve"> four major lineages</w:t>
      </w:r>
    </w:p>
    <w:p w:rsidR="0051637D" w:rsidRPr="0051637D" w:rsidRDefault="00470CD5" w:rsidP="0051637D">
      <w:pPr>
        <w:pStyle w:val="ListParagraph"/>
        <w:numPr>
          <w:ilvl w:val="0"/>
          <w:numId w:val="3"/>
        </w:numPr>
        <w:spacing w:after="120"/>
      </w:pPr>
      <w:r w:rsidRPr="0051637D">
        <w:rPr>
          <w:b/>
        </w:rPr>
        <w:t>G1</w:t>
      </w:r>
      <w:r>
        <w:t xml:space="preserve">: 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ascanius</w:t>
      </w:r>
      <w:r w:rsidRPr="0051637D">
        <w:rPr>
          <w:rFonts w:cs="Times New Roman"/>
          <w:szCs w:val="24"/>
        </w:rPr>
        <w:t xml:space="preserve">, 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bunichus</w:t>
      </w:r>
    </w:p>
    <w:p w:rsidR="0051637D" w:rsidRPr="0051637D" w:rsidRDefault="00470CD5" w:rsidP="0051637D">
      <w:pPr>
        <w:pStyle w:val="ListParagraph"/>
        <w:numPr>
          <w:ilvl w:val="0"/>
          <w:numId w:val="3"/>
        </w:numPr>
        <w:spacing w:after="120"/>
      </w:pPr>
      <w:r w:rsidRPr="0051637D">
        <w:rPr>
          <w:rFonts w:cs="Times New Roman"/>
          <w:b/>
          <w:szCs w:val="24"/>
        </w:rPr>
        <w:t>G2</w:t>
      </w:r>
      <w:r w:rsidRPr="0051637D">
        <w:rPr>
          <w:rFonts w:cs="Times New Roman"/>
          <w:szCs w:val="24"/>
        </w:rPr>
        <w:t>:</w:t>
      </w:r>
      <w:r w:rsidRPr="0051637D">
        <w:rPr>
          <w:rFonts w:cs="Times New Roman"/>
          <w:i/>
          <w:szCs w:val="24"/>
        </w:rPr>
        <w:t xml:space="preserve"> 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agavus</w:t>
      </w:r>
      <w:r w:rsidRPr="0051637D">
        <w:rPr>
          <w:rFonts w:cs="Times New Roman"/>
          <w:szCs w:val="24"/>
        </w:rPr>
        <w:t xml:space="preserve">, 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proneus</w:t>
      </w:r>
    </w:p>
    <w:p w:rsidR="0051637D" w:rsidRPr="0051637D" w:rsidRDefault="00470CD5" w:rsidP="0051637D">
      <w:pPr>
        <w:pStyle w:val="ListParagraph"/>
        <w:numPr>
          <w:ilvl w:val="0"/>
          <w:numId w:val="3"/>
        </w:numPr>
        <w:spacing w:after="120"/>
      </w:pPr>
      <w:r w:rsidRPr="0051637D">
        <w:rPr>
          <w:rFonts w:cs="Times New Roman"/>
          <w:b/>
          <w:szCs w:val="24"/>
        </w:rPr>
        <w:t>G3</w:t>
      </w:r>
      <w:r w:rsidRPr="0051637D">
        <w:rPr>
          <w:rFonts w:cs="Times New Roman"/>
          <w:szCs w:val="24"/>
        </w:rPr>
        <w:t>:</w:t>
      </w:r>
      <w:r w:rsidRPr="0051637D">
        <w:rPr>
          <w:rFonts w:cs="Times New Roman"/>
          <w:i/>
          <w:szCs w:val="24"/>
        </w:rPr>
        <w:t xml:space="preserve"> 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chabrias</w:t>
      </w:r>
      <w:r w:rsidRPr="0051637D">
        <w:rPr>
          <w:rFonts w:cs="Times New Roman"/>
          <w:szCs w:val="24"/>
        </w:rPr>
        <w:t xml:space="preserve">, 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childrenae</w:t>
      </w:r>
      <w:r w:rsidRPr="0051637D">
        <w:rPr>
          <w:rFonts w:cs="Times New Roman"/>
          <w:szCs w:val="24"/>
        </w:rPr>
        <w:t xml:space="preserve">, 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photinus</w:t>
      </w:r>
      <w:r w:rsidRPr="0051637D">
        <w:rPr>
          <w:rFonts w:cs="Times New Roman"/>
          <w:szCs w:val="24"/>
        </w:rPr>
        <w:t xml:space="preserve">, 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sesostris</w:t>
      </w:r>
      <w:r w:rsidRPr="0051637D">
        <w:rPr>
          <w:rFonts w:cs="Times New Roman"/>
          <w:szCs w:val="24"/>
        </w:rPr>
        <w:t xml:space="preserve">, 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anchises</w:t>
      </w:r>
      <w:r w:rsidRPr="0051637D">
        <w:rPr>
          <w:rFonts w:cs="Times New Roman"/>
          <w:szCs w:val="24"/>
        </w:rPr>
        <w:t xml:space="preserve">, 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vertumnus</w:t>
      </w:r>
    </w:p>
    <w:p w:rsidR="00AB0C61" w:rsidRPr="0051637D" w:rsidRDefault="00470CD5" w:rsidP="0051637D">
      <w:pPr>
        <w:pStyle w:val="ListParagraph"/>
        <w:numPr>
          <w:ilvl w:val="0"/>
          <w:numId w:val="3"/>
        </w:numPr>
        <w:spacing w:after="120"/>
      </w:pPr>
      <w:r w:rsidRPr="0051637D">
        <w:rPr>
          <w:rFonts w:cs="Times New Roman"/>
          <w:b/>
          <w:szCs w:val="24"/>
        </w:rPr>
        <w:t>G4</w:t>
      </w:r>
      <w:r w:rsidRPr="0051637D">
        <w:rPr>
          <w:rFonts w:cs="Times New Roman"/>
          <w:szCs w:val="24"/>
        </w:rPr>
        <w:t>:</w:t>
      </w:r>
      <w:r w:rsidRPr="0051637D">
        <w:rPr>
          <w:rFonts w:cs="Times New Roman"/>
          <w:i/>
          <w:szCs w:val="24"/>
        </w:rPr>
        <w:t xml:space="preserve"> 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aeneas</w:t>
      </w:r>
      <w:r w:rsidRPr="0051637D">
        <w:rPr>
          <w:rFonts w:cs="Times New Roman"/>
          <w:szCs w:val="24"/>
        </w:rPr>
        <w:t>, 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tros</w:t>
      </w:r>
      <w:r w:rsidRPr="0051637D">
        <w:rPr>
          <w:rFonts w:cs="Times New Roman"/>
          <w:szCs w:val="24"/>
        </w:rPr>
        <w:t>, 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eurimedes</w:t>
      </w:r>
      <w:r w:rsidRPr="0051637D">
        <w:rPr>
          <w:rFonts w:cs="Times New Roman"/>
          <w:szCs w:val="24"/>
        </w:rPr>
        <w:t>, 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neophilus</w:t>
      </w:r>
      <w:r w:rsidRPr="0051637D">
        <w:rPr>
          <w:rFonts w:cs="Times New Roman"/>
          <w:szCs w:val="24"/>
        </w:rPr>
        <w:t>, 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zacynthus</w:t>
      </w:r>
      <w:r w:rsidRPr="0051637D">
        <w:rPr>
          <w:rFonts w:cs="Times New Roman"/>
          <w:szCs w:val="24"/>
        </w:rPr>
        <w:t>, 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lysander</w:t>
      </w:r>
      <w:r w:rsidRPr="0051637D">
        <w:rPr>
          <w:rFonts w:cs="Times New Roman"/>
          <w:szCs w:val="24"/>
        </w:rPr>
        <w:t xml:space="preserve">, 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panthonus</w:t>
      </w:r>
    </w:p>
    <w:p w:rsidR="00B147BB" w:rsidRPr="00B925A6" w:rsidRDefault="00B147BB" w:rsidP="00C867AF">
      <w:pPr>
        <w:spacing w:after="120"/>
      </w:pPr>
      <w:r>
        <w:t>The species-level phylogenetic tree that was presented by Silva-Brandao</w:t>
      </w:r>
      <w:r w:rsidR="0051637D">
        <w:t xml:space="preserve"> </w:t>
      </w:r>
      <w:r w:rsidR="00DB26F6">
        <w:t>et al. (200</w:t>
      </w:r>
      <w:r w:rsidR="00A31714">
        <w:t>5</w:t>
      </w:r>
      <w:r w:rsidR="00DB26F6">
        <w:t xml:space="preserve">) </w:t>
      </w:r>
      <w:r w:rsidR="000C60DF">
        <w:t xml:space="preserve">and </w:t>
      </w:r>
      <w:r w:rsidR="0051637D">
        <w:t xml:space="preserve">was refined by Condamine et al. </w:t>
      </w:r>
      <w:r w:rsidR="00DB26F6">
        <w:t xml:space="preserve">(2009) </w:t>
      </w:r>
      <w:r w:rsidR="0051637D">
        <w:t>is shown in Figure 6</w:t>
      </w:r>
      <w:r>
        <w:t>A</w:t>
      </w:r>
      <w:r w:rsidR="0051637D">
        <w:t>.</w:t>
      </w:r>
      <w:r>
        <w:t xml:space="preserve"> </w:t>
      </w:r>
    </w:p>
    <w:p w:rsidR="00165688" w:rsidRPr="00E67A09" w:rsidRDefault="00B925A6" w:rsidP="00E67A09">
      <w:pPr>
        <w:pStyle w:val="Heading2"/>
        <w:numPr>
          <w:ilvl w:val="0"/>
          <w:numId w:val="0"/>
        </w:numPr>
        <w:spacing w:before="240" w:after="120"/>
        <w:ind w:left="576" w:hanging="576"/>
        <w:rPr>
          <w:b/>
          <w:lang w:val="en-GB"/>
        </w:rPr>
      </w:pPr>
      <w:r w:rsidRPr="00E67A09">
        <w:rPr>
          <w:b/>
          <w:lang w:val="en-GB"/>
        </w:rPr>
        <w:lastRenderedPageBreak/>
        <w:t>Classification 2: Mö</w:t>
      </w:r>
      <w:r w:rsidR="00165688" w:rsidRPr="00E67A09">
        <w:rPr>
          <w:b/>
          <w:lang w:val="en-GB"/>
        </w:rPr>
        <w:t>hn et al.</w:t>
      </w:r>
      <w:r w:rsidR="00485D93" w:rsidRPr="00E67A09">
        <w:rPr>
          <w:b/>
          <w:lang w:val="en-GB"/>
        </w:rPr>
        <w:t xml:space="preserve"> </w:t>
      </w:r>
      <w:r w:rsidR="00104EAE" w:rsidRPr="00E67A09">
        <w:rPr>
          <w:b/>
        </w:rPr>
        <w:fldChar w:fldCharType="begin"/>
      </w:r>
      <w:r w:rsidR="00470CD5" w:rsidRPr="00E67A09">
        <w:rPr>
          <w:b/>
          <w:lang w:val="en-GB"/>
        </w:rPr>
        <w:instrText>ADDIN RW.CITE{{1139 Möhn, Edwin 2007}}</w:instrText>
      </w:r>
      <w:r w:rsidR="00104EAE" w:rsidRPr="00E67A09">
        <w:rPr>
          <w:b/>
        </w:rPr>
        <w:fldChar w:fldCharType="separate"/>
      </w:r>
      <w:r w:rsidR="00485D93" w:rsidRPr="00E67A09">
        <w:rPr>
          <w:b/>
        </w:rPr>
        <w:t>(Möhn et al., 2007)</w:t>
      </w:r>
      <w:r w:rsidR="00104EAE" w:rsidRPr="00E67A09">
        <w:rPr>
          <w:b/>
        </w:rPr>
        <w:fldChar w:fldCharType="end"/>
      </w:r>
    </w:p>
    <w:p w:rsidR="004B37CC" w:rsidRDefault="00470CD5" w:rsidP="00485D93">
      <w:pPr>
        <w:spacing w:before="120" w:after="120"/>
      </w:pPr>
      <w:r w:rsidRPr="00E67A09">
        <w:rPr>
          <w:u w:val="single"/>
        </w:rPr>
        <w:t>Technique:</w:t>
      </w:r>
      <w:r>
        <w:t xml:space="preserve"> </w:t>
      </w:r>
      <w:r w:rsidR="001C4D01">
        <w:t>unk</w:t>
      </w:r>
      <w:r w:rsidR="000C60DF">
        <w:t>n</w:t>
      </w:r>
      <w:r w:rsidR="001C4D01">
        <w:t>own</w:t>
      </w:r>
    </w:p>
    <w:p w:rsidR="00165688" w:rsidRDefault="004B37CC" w:rsidP="00470CD5">
      <w:pPr>
        <w:spacing w:after="120"/>
      </w:pPr>
      <w:r w:rsidRPr="00E67A09">
        <w:rPr>
          <w:u w:val="single"/>
        </w:rPr>
        <w:t>N</w:t>
      </w:r>
      <w:r w:rsidR="00470CD5" w:rsidRPr="00E67A09">
        <w:rPr>
          <w:u w:val="single"/>
        </w:rPr>
        <w:t xml:space="preserve">umber of included </w:t>
      </w:r>
      <w:r w:rsidR="00470CD5" w:rsidRPr="00E67A09">
        <w:rPr>
          <w:i/>
          <w:u w:val="single"/>
        </w:rPr>
        <w:t>Parides</w:t>
      </w:r>
      <w:r w:rsidR="00470CD5" w:rsidRPr="00E67A09">
        <w:rPr>
          <w:u w:val="single"/>
        </w:rPr>
        <w:t xml:space="preserve"> species:</w:t>
      </w:r>
      <w:r w:rsidR="001C4D01">
        <w:t xml:space="preserve"> 36.</w:t>
      </w:r>
    </w:p>
    <w:p w:rsidR="0051637D" w:rsidRDefault="0051637D" w:rsidP="00AB0C61">
      <w:r>
        <w:t>Möhn et al</w:t>
      </w:r>
      <w:r w:rsidR="000C60DF">
        <w:t>. (2007)</w:t>
      </w:r>
      <w:r>
        <w:t xml:space="preserve"> d</w:t>
      </w:r>
      <w:r w:rsidR="00470CD5">
        <w:t xml:space="preserve">ivided </w:t>
      </w:r>
      <w:r>
        <w:t xml:space="preserve">the Cattlehearts, </w:t>
      </w:r>
      <w:r w:rsidR="00470CD5" w:rsidRPr="00470CD5">
        <w:rPr>
          <w:i/>
        </w:rPr>
        <w:t>Parides</w:t>
      </w:r>
      <w:r>
        <w:t>, into</w:t>
      </w:r>
      <w:bookmarkStart w:id="1" w:name="_GoBack"/>
      <w:bookmarkEnd w:id="1"/>
      <w:r>
        <w:t xml:space="preserve"> 6 species groups (Fig</w:t>
      </w:r>
      <w:r w:rsidR="000C60DF">
        <w:t>.</w:t>
      </w:r>
      <w:r>
        <w:t xml:space="preserve"> 6</w:t>
      </w:r>
      <w:r w:rsidR="00326242">
        <w:t>B</w:t>
      </w:r>
      <w:r>
        <w:t>):</w:t>
      </w:r>
    </w:p>
    <w:p w:rsidR="0051637D" w:rsidRPr="0051637D" w:rsidRDefault="00470CD5" w:rsidP="0051637D">
      <w:pPr>
        <w:pStyle w:val="ListParagraph"/>
        <w:numPr>
          <w:ilvl w:val="0"/>
          <w:numId w:val="2"/>
        </w:numPr>
      </w:pPr>
      <w:r w:rsidRPr="0051637D">
        <w:rPr>
          <w:rFonts w:cs="Times New Roman"/>
          <w:b/>
          <w:szCs w:val="24"/>
        </w:rPr>
        <w:t>Ascanius</w:t>
      </w:r>
      <w:r w:rsidRPr="0051637D">
        <w:rPr>
          <w:rFonts w:cs="Times New Roman"/>
          <w:szCs w:val="24"/>
        </w:rPr>
        <w:t xml:space="preserve">: 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agavus</w:t>
      </w:r>
      <w:r w:rsidRPr="0051637D">
        <w:rPr>
          <w:rFonts w:cs="Times New Roman"/>
          <w:szCs w:val="24"/>
        </w:rPr>
        <w:t xml:space="preserve">, 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alopius,</w:t>
      </w:r>
      <w:r w:rsidRPr="0051637D">
        <w:rPr>
          <w:rFonts w:cs="Times New Roman"/>
          <w:szCs w:val="24"/>
        </w:rPr>
        <w:t> 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ascanius,</w:t>
      </w:r>
      <w:r w:rsidRPr="0051637D">
        <w:rPr>
          <w:rFonts w:cs="Times New Roman"/>
          <w:szCs w:val="24"/>
        </w:rPr>
        <w:t> 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bunichus</w:t>
      </w:r>
      <w:r w:rsidRPr="0051637D">
        <w:rPr>
          <w:rFonts w:cs="Times New Roman"/>
          <w:szCs w:val="24"/>
        </w:rPr>
        <w:t xml:space="preserve">, 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gundlachianus</w:t>
      </w:r>
      <w:r w:rsidRPr="0051637D">
        <w:rPr>
          <w:rFonts w:cs="Times New Roman"/>
          <w:szCs w:val="24"/>
        </w:rPr>
        <w:t>, 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montezuma,</w:t>
      </w:r>
      <w:r w:rsidRPr="0051637D">
        <w:rPr>
          <w:rFonts w:cs="Times New Roman"/>
          <w:szCs w:val="24"/>
        </w:rPr>
        <w:t> 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phalaecus,</w:t>
      </w:r>
      <w:r w:rsidRPr="0051637D">
        <w:rPr>
          <w:rFonts w:cs="Times New Roman"/>
          <w:szCs w:val="24"/>
        </w:rPr>
        <w:t> 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photinus,</w:t>
      </w:r>
      <w:r w:rsidRPr="0051637D">
        <w:rPr>
          <w:rFonts w:cs="Times New Roman"/>
          <w:szCs w:val="24"/>
        </w:rPr>
        <w:t> 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proneus</w:t>
      </w:r>
    </w:p>
    <w:p w:rsidR="0051637D" w:rsidRPr="0051637D" w:rsidRDefault="00470CD5" w:rsidP="0051637D">
      <w:pPr>
        <w:pStyle w:val="ListParagraph"/>
        <w:numPr>
          <w:ilvl w:val="0"/>
          <w:numId w:val="2"/>
        </w:numPr>
      </w:pPr>
      <w:r w:rsidRPr="0051637D">
        <w:rPr>
          <w:rFonts w:cs="Times New Roman"/>
          <w:b/>
          <w:szCs w:val="24"/>
        </w:rPr>
        <w:t>Klagesi</w:t>
      </w:r>
      <w:r w:rsidRPr="0051637D">
        <w:rPr>
          <w:rFonts w:cs="Times New Roman"/>
          <w:szCs w:val="24"/>
        </w:rPr>
        <w:t xml:space="preserve">: 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klagesi</w:t>
      </w:r>
    </w:p>
    <w:p w:rsidR="0051637D" w:rsidRPr="0051637D" w:rsidRDefault="00470CD5" w:rsidP="0051637D">
      <w:pPr>
        <w:pStyle w:val="ListParagraph"/>
        <w:numPr>
          <w:ilvl w:val="0"/>
          <w:numId w:val="2"/>
        </w:numPr>
        <w:rPr>
          <w:lang w:val="de-DE"/>
        </w:rPr>
      </w:pPr>
      <w:r w:rsidRPr="0051637D">
        <w:rPr>
          <w:rFonts w:cs="Times New Roman"/>
          <w:b/>
          <w:szCs w:val="24"/>
          <w:lang w:val="de-DE"/>
        </w:rPr>
        <w:t>Chabrias</w:t>
      </w:r>
      <w:r w:rsidRPr="0051637D">
        <w:rPr>
          <w:rFonts w:cs="Times New Roman"/>
          <w:szCs w:val="24"/>
          <w:lang w:val="de-DE"/>
        </w:rPr>
        <w:t xml:space="preserve">: </w:t>
      </w:r>
      <w:r w:rsidRPr="0051637D">
        <w:rPr>
          <w:rFonts w:cs="Times New Roman"/>
          <w:i/>
          <w:szCs w:val="24"/>
          <w:lang w:val="de-DE"/>
        </w:rPr>
        <w:t>P.</w:t>
      </w:r>
      <w:r w:rsidRPr="0051637D">
        <w:rPr>
          <w:rFonts w:cs="Times New Roman"/>
          <w:szCs w:val="24"/>
          <w:lang w:val="de-DE"/>
        </w:rPr>
        <w:t xml:space="preserve"> </w:t>
      </w:r>
      <w:r w:rsidRPr="0051637D">
        <w:rPr>
          <w:rFonts w:cs="Times New Roman"/>
          <w:i/>
          <w:szCs w:val="24"/>
          <w:lang w:val="de-DE"/>
        </w:rPr>
        <w:t xml:space="preserve">chabrias, </w:t>
      </w:r>
      <w:r w:rsidRPr="0051637D">
        <w:rPr>
          <w:rFonts w:cs="Times New Roman"/>
          <w:szCs w:val="24"/>
          <w:lang w:val="de-DE"/>
        </w:rPr>
        <w:t> </w:t>
      </w:r>
      <w:r w:rsidRPr="0051637D">
        <w:rPr>
          <w:rFonts w:cs="Times New Roman"/>
          <w:i/>
          <w:szCs w:val="24"/>
          <w:lang w:val="de-DE"/>
        </w:rPr>
        <w:t>P.</w:t>
      </w:r>
      <w:r w:rsidRPr="0051637D">
        <w:rPr>
          <w:rFonts w:cs="Times New Roman"/>
          <w:szCs w:val="24"/>
          <w:lang w:val="de-DE"/>
        </w:rPr>
        <w:t xml:space="preserve"> </w:t>
      </w:r>
      <w:r w:rsidRPr="0051637D">
        <w:rPr>
          <w:rFonts w:cs="Times New Roman"/>
          <w:i/>
          <w:szCs w:val="24"/>
          <w:lang w:val="de-DE"/>
        </w:rPr>
        <w:t>hahneli,</w:t>
      </w:r>
      <w:r w:rsidRPr="0051637D">
        <w:rPr>
          <w:rFonts w:cs="Times New Roman"/>
          <w:szCs w:val="24"/>
          <w:lang w:val="de-DE"/>
        </w:rPr>
        <w:t> </w:t>
      </w:r>
      <w:r w:rsidRPr="0051637D">
        <w:rPr>
          <w:rFonts w:cs="Times New Roman"/>
          <w:i/>
          <w:szCs w:val="24"/>
          <w:lang w:val="de-DE"/>
        </w:rPr>
        <w:t>P.</w:t>
      </w:r>
      <w:r w:rsidRPr="0051637D">
        <w:rPr>
          <w:rFonts w:cs="Times New Roman"/>
          <w:szCs w:val="24"/>
          <w:lang w:val="de-DE"/>
        </w:rPr>
        <w:t xml:space="preserve"> </w:t>
      </w:r>
      <w:r w:rsidRPr="0051637D">
        <w:rPr>
          <w:rFonts w:cs="Times New Roman"/>
          <w:i/>
          <w:szCs w:val="24"/>
          <w:lang w:val="de-DE"/>
        </w:rPr>
        <w:t>mithras, P.</w:t>
      </w:r>
      <w:r w:rsidRPr="0051637D">
        <w:rPr>
          <w:rFonts w:cs="Times New Roman"/>
          <w:szCs w:val="24"/>
          <w:lang w:val="de-DE"/>
        </w:rPr>
        <w:t xml:space="preserve"> </w:t>
      </w:r>
      <w:r w:rsidRPr="0051637D">
        <w:rPr>
          <w:rFonts w:cs="Times New Roman"/>
          <w:i/>
          <w:szCs w:val="24"/>
          <w:lang w:val="de-DE"/>
        </w:rPr>
        <w:t>pizarro, P.</w:t>
      </w:r>
      <w:r w:rsidRPr="0051637D">
        <w:rPr>
          <w:rFonts w:cs="Times New Roman"/>
          <w:szCs w:val="24"/>
          <w:lang w:val="de-DE"/>
        </w:rPr>
        <w:t xml:space="preserve"> </w:t>
      </w:r>
      <w:r w:rsidRPr="0051637D">
        <w:rPr>
          <w:rFonts w:cs="Times New Roman"/>
          <w:i/>
          <w:szCs w:val="24"/>
          <w:lang w:val="de-DE"/>
        </w:rPr>
        <w:t>quadratus,</w:t>
      </w:r>
      <w:r w:rsidRPr="0051637D">
        <w:rPr>
          <w:rFonts w:cs="Times New Roman"/>
          <w:szCs w:val="24"/>
          <w:lang w:val="de-DE"/>
        </w:rPr>
        <w:t> </w:t>
      </w:r>
      <w:r w:rsidRPr="0051637D">
        <w:rPr>
          <w:rFonts w:cs="Times New Roman"/>
          <w:i/>
          <w:szCs w:val="24"/>
          <w:lang w:val="de-DE"/>
        </w:rPr>
        <w:t>P.</w:t>
      </w:r>
      <w:r w:rsidRPr="0051637D">
        <w:rPr>
          <w:rFonts w:cs="Times New Roman"/>
          <w:szCs w:val="24"/>
          <w:lang w:val="de-DE"/>
        </w:rPr>
        <w:t xml:space="preserve"> </w:t>
      </w:r>
      <w:r w:rsidRPr="0051637D">
        <w:rPr>
          <w:rFonts w:cs="Times New Roman"/>
          <w:i/>
          <w:szCs w:val="24"/>
          <w:lang w:val="de-DE"/>
        </w:rPr>
        <w:t>vercingetorix</w:t>
      </w:r>
    </w:p>
    <w:p w:rsidR="0051637D" w:rsidRPr="0051637D" w:rsidRDefault="00470CD5" w:rsidP="0051637D">
      <w:pPr>
        <w:pStyle w:val="ListParagraph"/>
        <w:numPr>
          <w:ilvl w:val="0"/>
          <w:numId w:val="2"/>
        </w:numPr>
      </w:pPr>
      <w:r w:rsidRPr="0051637D">
        <w:rPr>
          <w:rFonts w:cs="Times New Roman"/>
          <w:b/>
          <w:szCs w:val="24"/>
        </w:rPr>
        <w:t>Aeneas</w:t>
      </w:r>
      <w:r w:rsidRPr="0051637D">
        <w:rPr>
          <w:rFonts w:cs="Times New Roman"/>
          <w:szCs w:val="24"/>
        </w:rPr>
        <w:t xml:space="preserve">: 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aeneas</w:t>
      </w:r>
      <w:r w:rsidRPr="0051637D">
        <w:rPr>
          <w:rFonts w:cs="Times New Roman"/>
          <w:szCs w:val="24"/>
        </w:rPr>
        <w:t>, 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aglaope</w:t>
      </w:r>
      <w:r w:rsidRPr="0051637D">
        <w:rPr>
          <w:rFonts w:cs="Times New Roman"/>
          <w:szCs w:val="24"/>
        </w:rPr>
        <w:t>, 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burchellanus</w:t>
      </w:r>
      <w:r w:rsidRPr="0051637D">
        <w:rPr>
          <w:rFonts w:cs="Times New Roman"/>
          <w:szCs w:val="24"/>
        </w:rPr>
        <w:t>, 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echemon</w:t>
      </w:r>
      <w:r w:rsidRPr="0051637D">
        <w:rPr>
          <w:rFonts w:cs="Times New Roman"/>
          <w:szCs w:val="24"/>
        </w:rPr>
        <w:t>, 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eurimedes</w:t>
      </w:r>
      <w:r w:rsidRPr="0051637D">
        <w:rPr>
          <w:rFonts w:cs="Times New Roman"/>
          <w:szCs w:val="24"/>
        </w:rPr>
        <w:t>, 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lysander</w:t>
      </w:r>
      <w:r w:rsidRPr="0051637D">
        <w:rPr>
          <w:rFonts w:cs="Times New Roman"/>
          <w:szCs w:val="24"/>
        </w:rPr>
        <w:t>, 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neophilus</w:t>
      </w:r>
      <w:r w:rsidRPr="0051637D">
        <w:rPr>
          <w:rFonts w:cs="Times New Roman"/>
          <w:szCs w:val="24"/>
        </w:rPr>
        <w:t>, 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orellana</w:t>
      </w:r>
      <w:r w:rsidRPr="0051637D">
        <w:rPr>
          <w:rFonts w:cs="Times New Roman"/>
          <w:szCs w:val="24"/>
        </w:rPr>
        <w:t>, 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panthonus</w:t>
      </w:r>
      <w:r w:rsidRPr="0051637D">
        <w:rPr>
          <w:rFonts w:cs="Times New Roman"/>
          <w:szCs w:val="24"/>
        </w:rPr>
        <w:t>, 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tros</w:t>
      </w:r>
      <w:r w:rsidRPr="0051637D">
        <w:rPr>
          <w:rFonts w:cs="Times New Roman"/>
          <w:szCs w:val="24"/>
        </w:rPr>
        <w:t>, 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zacynthus</w:t>
      </w:r>
    </w:p>
    <w:p w:rsidR="0051637D" w:rsidRPr="0051637D" w:rsidRDefault="00470CD5" w:rsidP="0051637D">
      <w:pPr>
        <w:pStyle w:val="ListParagraph"/>
        <w:numPr>
          <w:ilvl w:val="0"/>
          <w:numId w:val="2"/>
        </w:numPr>
      </w:pPr>
      <w:r w:rsidRPr="0051637D">
        <w:rPr>
          <w:rFonts w:cs="Times New Roman"/>
          <w:b/>
          <w:szCs w:val="24"/>
        </w:rPr>
        <w:t>Sesostris: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childrenae</w:t>
      </w:r>
      <w:r w:rsidRPr="0051637D">
        <w:rPr>
          <w:rFonts w:cs="Times New Roman"/>
          <w:szCs w:val="24"/>
        </w:rPr>
        <w:t>, 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sesostris</w:t>
      </w:r>
    </w:p>
    <w:p w:rsidR="00165688" w:rsidRPr="00165688" w:rsidRDefault="00470CD5" w:rsidP="0051637D">
      <w:pPr>
        <w:pStyle w:val="ListParagraph"/>
        <w:numPr>
          <w:ilvl w:val="0"/>
          <w:numId w:val="2"/>
        </w:numPr>
      </w:pPr>
      <w:r w:rsidRPr="0051637D">
        <w:rPr>
          <w:rFonts w:cs="Times New Roman"/>
          <w:b/>
          <w:szCs w:val="24"/>
        </w:rPr>
        <w:t>Anchises</w:t>
      </w:r>
      <w:r w:rsidRPr="0051637D">
        <w:rPr>
          <w:rFonts w:cs="Times New Roman"/>
          <w:szCs w:val="24"/>
        </w:rPr>
        <w:t xml:space="preserve">: 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anchises</w:t>
      </w:r>
      <w:r w:rsidRPr="0051637D">
        <w:rPr>
          <w:rFonts w:cs="Times New Roman"/>
          <w:szCs w:val="24"/>
        </w:rPr>
        <w:t xml:space="preserve">, 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cutorina</w:t>
      </w:r>
      <w:r w:rsidRPr="0051637D">
        <w:rPr>
          <w:rFonts w:cs="Times New Roman"/>
          <w:szCs w:val="24"/>
        </w:rPr>
        <w:t xml:space="preserve">, 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erithalion</w:t>
      </w:r>
      <w:r w:rsidRPr="0051637D">
        <w:rPr>
          <w:rFonts w:cs="Times New Roman"/>
          <w:szCs w:val="24"/>
        </w:rPr>
        <w:t xml:space="preserve">, 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iphidamas</w:t>
      </w:r>
      <w:r w:rsidRPr="0051637D">
        <w:rPr>
          <w:rFonts w:cs="Times New Roman"/>
          <w:szCs w:val="24"/>
        </w:rPr>
        <w:t xml:space="preserve">, 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panares</w:t>
      </w:r>
      <w:r w:rsidRPr="0051637D">
        <w:rPr>
          <w:rFonts w:cs="Times New Roman"/>
          <w:szCs w:val="24"/>
        </w:rPr>
        <w:t xml:space="preserve">, 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phosphorus</w:t>
      </w:r>
      <w:r w:rsidRPr="0051637D">
        <w:rPr>
          <w:rFonts w:cs="Times New Roman"/>
          <w:szCs w:val="24"/>
        </w:rPr>
        <w:t xml:space="preserve">, </w:t>
      </w:r>
      <w:r w:rsidRPr="0051637D">
        <w:rPr>
          <w:rFonts w:cs="Times New Roman"/>
          <w:i/>
          <w:szCs w:val="24"/>
        </w:rPr>
        <w:t>P.</w:t>
      </w:r>
      <w:r w:rsidRPr="0051637D">
        <w:rPr>
          <w:rFonts w:cs="Times New Roman"/>
          <w:szCs w:val="24"/>
        </w:rPr>
        <w:t xml:space="preserve"> </w:t>
      </w:r>
      <w:r w:rsidRPr="0051637D">
        <w:rPr>
          <w:rFonts w:cs="Times New Roman"/>
          <w:i/>
          <w:szCs w:val="24"/>
        </w:rPr>
        <w:t>vertumnus</w:t>
      </w:r>
    </w:p>
    <w:sectPr w:rsidR="00165688" w:rsidRPr="00165688" w:rsidSect="00A800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81E7C"/>
    <w:multiLevelType w:val="hybridMultilevel"/>
    <w:tmpl w:val="DAB25CB8"/>
    <w:lvl w:ilvl="0" w:tplc="3EDCDA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780DB0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724639C4"/>
    <w:multiLevelType w:val="hybridMultilevel"/>
    <w:tmpl w:val="E84E7A2C"/>
    <w:lvl w:ilvl="0" w:tplc="400EDD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65688"/>
    <w:rsid w:val="00055D4E"/>
    <w:rsid w:val="000C60DF"/>
    <w:rsid w:val="00104EAE"/>
    <w:rsid w:val="00165688"/>
    <w:rsid w:val="001C0A4C"/>
    <w:rsid w:val="001C4D01"/>
    <w:rsid w:val="00271277"/>
    <w:rsid w:val="002A095C"/>
    <w:rsid w:val="002E66B1"/>
    <w:rsid w:val="00326242"/>
    <w:rsid w:val="00470CD5"/>
    <w:rsid w:val="00485D93"/>
    <w:rsid w:val="004B37CC"/>
    <w:rsid w:val="004F605A"/>
    <w:rsid w:val="0051637D"/>
    <w:rsid w:val="00570709"/>
    <w:rsid w:val="005E3393"/>
    <w:rsid w:val="005E5461"/>
    <w:rsid w:val="00615B2D"/>
    <w:rsid w:val="0065409B"/>
    <w:rsid w:val="00670C26"/>
    <w:rsid w:val="006C4F60"/>
    <w:rsid w:val="00706CB2"/>
    <w:rsid w:val="0076493E"/>
    <w:rsid w:val="007D222F"/>
    <w:rsid w:val="008067B6"/>
    <w:rsid w:val="008427CD"/>
    <w:rsid w:val="00867FB2"/>
    <w:rsid w:val="00985F87"/>
    <w:rsid w:val="009B770E"/>
    <w:rsid w:val="009E1E18"/>
    <w:rsid w:val="009F015B"/>
    <w:rsid w:val="00A31714"/>
    <w:rsid w:val="00A53682"/>
    <w:rsid w:val="00A8003B"/>
    <w:rsid w:val="00AB0C61"/>
    <w:rsid w:val="00B042A2"/>
    <w:rsid w:val="00B147BB"/>
    <w:rsid w:val="00B925A6"/>
    <w:rsid w:val="00C867AF"/>
    <w:rsid w:val="00C92C83"/>
    <w:rsid w:val="00DB26F6"/>
    <w:rsid w:val="00E45EF6"/>
    <w:rsid w:val="00E67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5688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5688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65688"/>
    <w:pPr>
      <w:numPr>
        <w:ilvl w:val="1"/>
      </w:numPr>
      <w:spacing w:before="200"/>
      <w:outlineLvl w:val="1"/>
    </w:pPr>
    <w:rPr>
      <w:b w:val="0"/>
      <w:bCs w:val="0"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88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88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8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8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8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8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8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88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65688"/>
    <w:rPr>
      <w:rFonts w:ascii="Times New Roman" w:eastAsiaTheme="majorEastAsia" w:hAnsi="Times New Roman" w:cstheme="majorBidi"/>
      <w:i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88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8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88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88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88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8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8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ormalWeb">
    <w:name w:val="Normal (Web)"/>
    <w:basedOn w:val="Normal"/>
    <w:uiPriority w:val="99"/>
    <w:unhideWhenUsed/>
    <w:rsid w:val="00165688"/>
    <w:pPr>
      <w:spacing w:before="100" w:beforeAutospacing="1" w:after="100" w:afterAutospacing="1" w:line="240" w:lineRule="auto"/>
    </w:pPr>
    <w:rPr>
      <w:rFonts w:eastAsiaTheme="minorEastAsia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277"/>
    <w:rPr>
      <w:rFonts w:ascii="Tahoma" w:hAnsi="Tahoma" w:cs="Tahoma"/>
      <w:sz w:val="16"/>
      <w:szCs w:val="16"/>
    </w:rPr>
  </w:style>
  <w:style w:type="paragraph" w:styleId="Quote">
    <w:name w:val="Quote"/>
    <w:aliases w:val="Figure caption"/>
    <w:basedOn w:val="Normal"/>
    <w:next w:val="Normal"/>
    <w:link w:val="QuoteChar"/>
    <w:uiPriority w:val="29"/>
    <w:qFormat/>
    <w:rsid w:val="00570709"/>
    <w:pPr>
      <w:spacing w:before="120" w:after="120"/>
      <w:jc w:val="both"/>
    </w:pPr>
    <w:rPr>
      <w:iCs/>
      <w:color w:val="000000" w:themeColor="text1"/>
    </w:rPr>
  </w:style>
  <w:style w:type="character" w:customStyle="1" w:styleId="QuoteChar">
    <w:name w:val="Quote Char"/>
    <w:aliases w:val="Figure caption Char"/>
    <w:basedOn w:val="DefaultParagraphFont"/>
    <w:link w:val="Quote"/>
    <w:uiPriority w:val="29"/>
    <w:rsid w:val="00570709"/>
    <w:rPr>
      <w:rFonts w:ascii="Times New Roman" w:hAnsi="Times New Roman"/>
      <w:iCs/>
      <w:color w:val="000000" w:themeColor="text1"/>
      <w:sz w:val="24"/>
    </w:rPr>
  </w:style>
  <w:style w:type="paragraph" w:styleId="ListParagraph">
    <w:name w:val="List Paragraph"/>
    <w:basedOn w:val="Normal"/>
    <w:uiPriority w:val="34"/>
    <w:qFormat/>
    <w:rsid w:val="0051637D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B147BB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8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448077-3D5B-4295-9686-390477F1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-</vt:lpstr>
    </vt:vector>
  </TitlesOfParts>
  <Company>University of Groningen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B.D. Wilts</dc:creator>
  <cp:lastModifiedBy>parbon</cp:lastModifiedBy>
  <cp:revision>7</cp:revision>
  <dcterms:created xsi:type="dcterms:W3CDTF">2014-06-19T12:52:00Z</dcterms:created>
  <dcterms:modified xsi:type="dcterms:W3CDTF">2014-07-14T21:03:00Z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2412</vt:lpwstr>
  </property>
  <property fmtid="{D5CDD505-2E9C-101B-9397-08002B2CF9AE}" pid="3" name="WnCSubscriberId">
    <vt:lpwstr>5225</vt:lpwstr>
  </property>
  <property fmtid="{D5CDD505-2E9C-101B-9397-08002B2CF9AE}" pid="4" name="WnCOutputStyleId">
    <vt:lpwstr>11841</vt:lpwstr>
  </property>
  <property fmtid="{D5CDD505-2E9C-101B-9397-08002B2CF9AE}" pid="5" name="RWProductId">
    <vt:lpwstr>WnC</vt:lpwstr>
  </property>
  <property fmtid="{D5CDD505-2E9C-101B-9397-08002B2CF9AE}" pid="6" name="WnC4Folder">
    <vt:lpwstr/>
  </property>
</Properties>
</file>