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C6" w:rsidRDefault="003F0C6B">
      <w:r w:rsidRPr="0006470F">
        <w:rPr>
          <w:b/>
        </w:rPr>
        <w:t>Table S</w:t>
      </w:r>
      <w:r w:rsidR="00AE61F9">
        <w:rPr>
          <w:b/>
        </w:rPr>
        <w:t>7</w:t>
      </w:r>
      <w:r>
        <w:t xml:space="preserve">: </w:t>
      </w:r>
      <w:r w:rsidR="00AE61F9">
        <w:t>Phenotypic</w:t>
      </w:r>
      <w:r>
        <w:t xml:space="preserve"> variance/covariance matrix for Line 1 (top row) and Line 2 (bottom row, shaded)</w:t>
      </w:r>
      <w:r w:rsidR="000B0A94">
        <w:t>, estimated from generations F02-F06 in each line</w:t>
      </w:r>
      <w:r>
        <w:t xml:space="preserve">. Diagonals are </w:t>
      </w:r>
      <w:proofErr w:type="gramStart"/>
      <w:r>
        <w:t>variances</w:t>
      </w:r>
      <w:r w:rsidR="000B0A94">
        <w:t>,</w:t>
      </w:r>
      <w:proofErr w:type="gramEnd"/>
      <w:r>
        <w:t xml:space="preserve"> above the diagonal is the </w:t>
      </w:r>
      <w:r w:rsidR="0006470F">
        <w:t>covariance</w:t>
      </w:r>
      <w:r w:rsidR="000B0A94">
        <w:t xml:space="preserve">, below the </w:t>
      </w:r>
      <w:r w:rsidR="00AE61F9">
        <w:t>phenotypic</w:t>
      </w:r>
      <w:r w:rsidR="000B0A94">
        <w:t xml:space="preserve"> correlation (bold).</w:t>
      </w:r>
    </w:p>
    <w:tbl>
      <w:tblPr>
        <w:tblStyle w:val="TableGrid"/>
        <w:tblpPr w:leftFromText="180" w:rightFromText="180" w:vertAnchor="page" w:horzAnchor="margin" w:tblpY="3085"/>
        <w:tblW w:w="0" w:type="auto"/>
        <w:tblLook w:val="04A0" w:firstRow="1" w:lastRow="0" w:firstColumn="1" w:lastColumn="0" w:noHBand="0" w:noVBand="1"/>
      </w:tblPr>
      <w:tblGrid>
        <w:gridCol w:w="2680"/>
        <w:gridCol w:w="2680"/>
        <w:gridCol w:w="2680"/>
      </w:tblGrid>
      <w:tr w:rsidR="000B0A94" w:rsidTr="000B0A94">
        <w:trPr>
          <w:trHeight w:val="537"/>
        </w:trPr>
        <w:tc>
          <w:tcPr>
            <w:tcW w:w="2680" w:type="dxa"/>
            <w:vAlign w:val="center"/>
          </w:tcPr>
          <w:p w:rsidR="000B0A94" w:rsidRPr="005C6852" w:rsidRDefault="0049597F" w:rsidP="000B0A94">
            <w:pPr>
              <w:jc w:val="center"/>
              <w:rPr>
                <w:b/>
              </w:rPr>
            </w:pPr>
            <w:r>
              <w:rPr>
                <w:b/>
              </w:rPr>
              <w:t>Phenotypic</w:t>
            </w:r>
            <w:bookmarkStart w:id="0" w:name="_GoBack"/>
            <w:bookmarkEnd w:id="0"/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55E31" w:rsidRDefault="00AE61F9" w:rsidP="00AE61F9">
            <w:pPr>
              <w:jc w:val="center"/>
            </w:pPr>
            <w:r>
              <w:t>8.78</w:t>
            </w:r>
          </w:p>
        </w:tc>
        <w:tc>
          <w:tcPr>
            <w:tcW w:w="2680" w:type="dxa"/>
            <w:vAlign w:val="center"/>
          </w:tcPr>
          <w:p w:rsidR="000B0A94" w:rsidRDefault="00AE61F9" w:rsidP="00F552CA">
            <w:pPr>
              <w:jc w:val="center"/>
            </w:pPr>
            <w:r>
              <w:t>4.12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AE61F9" w:rsidP="00F552CA">
            <w:pPr>
              <w:jc w:val="center"/>
            </w:pPr>
            <w:r>
              <w:t>11.81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AE61F9" w:rsidP="00F552CA">
            <w:pPr>
              <w:jc w:val="center"/>
            </w:pPr>
            <w:r>
              <w:t>4.56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B0A94" w:rsidRDefault="00AE61F9" w:rsidP="009C7E91">
            <w:pPr>
              <w:tabs>
                <w:tab w:val="left" w:pos="2065"/>
              </w:tabs>
              <w:jc w:val="center"/>
              <w:rPr>
                <w:b/>
              </w:rPr>
            </w:pPr>
            <w:r>
              <w:rPr>
                <w:b/>
              </w:rPr>
              <w:t>0.538</w:t>
            </w:r>
          </w:p>
        </w:tc>
        <w:tc>
          <w:tcPr>
            <w:tcW w:w="2680" w:type="dxa"/>
            <w:vAlign w:val="center"/>
          </w:tcPr>
          <w:p w:rsidR="000B0A94" w:rsidRDefault="00AE61F9" w:rsidP="00F552CA">
            <w:pPr>
              <w:jc w:val="center"/>
            </w:pPr>
            <w:r>
              <w:t>6.71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Pr="000B0A94" w:rsidRDefault="00AE4D16" w:rsidP="00AE61F9">
            <w:pPr>
              <w:tabs>
                <w:tab w:val="left" w:pos="2065"/>
              </w:tabs>
              <w:jc w:val="center"/>
              <w:rPr>
                <w:b/>
              </w:rPr>
            </w:pPr>
            <w:r>
              <w:rPr>
                <w:b/>
              </w:rPr>
              <w:t>0.</w:t>
            </w:r>
            <w:r w:rsidR="00AE61F9">
              <w:rPr>
                <w:b/>
              </w:rPr>
              <w:t>526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AE61F9" w:rsidP="00F552CA">
            <w:pPr>
              <w:jc w:val="center"/>
            </w:pPr>
            <w:r>
              <w:t>6.34</w:t>
            </w:r>
          </w:p>
        </w:tc>
      </w:tr>
    </w:tbl>
    <w:p w:rsidR="005A3B43" w:rsidRDefault="005A3B43"/>
    <w:sectPr w:rsidR="005A3B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31"/>
    <w:rsid w:val="00055E31"/>
    <w:rsid w:val="0006470F"/>
    <w:rsid w:val="00097608"/>
    <w:rsid w:val="000B0A94"/>
    <w:rsid w:val="000B163F"/>
    <w:rsid w:val="002719C6"/>
    <w:rsid w:val="00355100"/>
    <w:rsid w:val="003F0C6B"/>
    <w:rsid w:val="004279EB"/>
    <w:rsid w:val="0049597F"/>
    <w:rsid w:val="004B33B5"/>
    <w:rsid w:val="0051509A"/>
    <w:rsid w:val="005A3B43"/>
    <w:rsid w:val="005C6852"/>
    <w:rsid w:val="00660FB8"/>
    <w:rsid w:val="0087435B"/>
    <w:rsid w:val="009640DD"/>
    <w:rsid w:val="009C7E91"/>
    <w:rsid w:val="00AE4D16"/>
    <w:rsid w:val="00AE61F9"/>
    <w:rsid w:val="00F21D90"/>
    <w:rsid w:val="00F552CA"/>
    <w:rsid w:val="00F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3</cp:revision>
  <dcterms:created xsi:type="dcterms:W3CDTF">2014-11-11T17:14:00Z</dcterms:created>
  <dcterms:modified xsi:type="dcterms:W3CDTF">2014-11-11T21:22:00Z</dcterms:modified>
</cp:coreProperties>
</file>