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7E0E10" w14:textId="18F469F8" w:rsidR="00AF40D8" w:rsidRPr="000D2C28" w:rsidRDefault="0014727B" w:rsidP="00924CAA">
      <w:pPr>
        <w:pStyle w:val="Caption"/>
        <w:keepNext/>
        <w:spacing w:line="480" w:lineRule="auto"/>
        <w:rPr>
          <w:rFonts w:ascii="Arial" w:hAnsi="Arial" w:cs="Arial"/>
          <w:b w:val="0"/>
          <w:sz w:val="22"/>
          <w:szCs w:val="22"/>
        </w:rPr>
      </w:pPr>
      <w:r>
        <w:rPr>
          <w:rFonts w:ascii="Arial" w:hAnsi="Arial" w:cs="Arial"/>
          <w:color w:val="auto"/>
          <w:sz w:val="20"/>
          <w:szCs w:val="22"/>
        </w:rPr>
        <w:t>Additional file</w:t>
      </w:r>
      <w:r w:rsidR="000D2C28" w:rsidRPr="00CA3C5D">
        <w:rPr>
          <w:rFonts w:ascii="Arial" w:hAnsi="Arial" w:cs="Arial"/>
          <w:color w:val="auto"/>
          <w:sz w:val="20"/>
          <w:szCs w:val="22"/>
        </w:rPr>
        <w:t xml:space="preserve"> Table </w:t>
      </w:r>
      <w:r>
        <w:rPr>
          <w:rFonts w:ascii="Arial" w:hAnsi="Arial" w:cs="Arial"/>
          <w:color w:val="auto"/>
          <w:sz w:val="20"/>
          <w:szCs w:val="22"/>
        </w:rPr>
        <w:t>S</w:t>
      </w:r>
      <w:bookmarkStart w:id="0" w:name="_GoBack"/>
      <w:bookmarkEnd w:id="0"/>
      <w:r w:rsidR="000D2C28" w:rsidRPr="00CA3C5D">
        <w:rPr>
          <w:rFonts w:ascii="Arial" w:hAnsi="Arial" w:cs="Arial"/>
          <w:color w:val="auto"/>
          <w:sz w:val="20"/>
          <w:szCs w:val="22"/>
        </w:rPr>
        <w:t xml:space="preserve">1 Results of selection tests on </w:t>
      </w:r>
      <w:proofErr w:type="spellStart"/>
      <w:r w:rsidR="000D2C28" w:rsidRPr="00CA3C5D">
        <w:rPr>
          <w:rFonts w:ascii="Arial" w:hAnsi="Arial" w:cs="Arial"/>
          <w:i/>
          <w:color w:val="auto"/>
          <w:sz w:val="20"/>
          <w:szCs w:val="22"/>
        </w:rPr>
        <w:t>Leishmania</w:t>
      </w:r>
      <w:proofErr w:type="spellEnd"/>
      <w:r w:rsidR="000D2C28" w:rsidRPr="00CA3C5D">
        <w:rPr>
          <w:rFonts w:ascii="Arial" w:hAnsi="Arial" w:cs="Arial"/>
          <w:color w:val="auto"/>
          <w:sz w:val="20"/>
          <w:szCs w:val="22"/>
        </w:rPr>
        <w:t>.</w:t>
      </w:r>
      <w:r w:rsidR="000D2C28" w:rsidRPr="00CA3C5D">
        <w:rPr>
          <w:rFonts w:ascii="Arial" w:hAnsi="Arial" w:cs="Arial"/>
          <w:b w:val="0"/>
          <w:color w:val="auto"/>
          <w:sz w:val="20"/>
          <w:szCs w:val="22"/>
        </w:rPr>
        <w:t xml:space="preserve"> PARRIS </w:t>
      </w:r>
      <w:r w:rsidR="000D2C28" w:rsidRPr="00CA3C5D">
        <w:rPr>
          <w:rFonts w:ascii="Arial" w:hAnsi="Arial" w:cs="Arial"/>
          <w:b w:val="0"/>
          <w:color w:val="auto"/>
          <w:sz w:val="20"/>
          <w:szCs w:val="22"/>
        </w:rPr>
        <w:fldChar w:fldCharType="begin" w:fldLock="1"/>
      </w:r>
      <w:r w:rsidR="000D2C28" w:rsidRPr="00CA3C5D">
        <w:rPr>
          <w:rFonts w:ascii="Arial" w:hAnsi="Arial" w:cs="Arial"/>
          <w:b w:val="0"/>
          <w:color w:val="auto"/>
          <w:sz w:val="20"/>
          <w:szCs w:val="22"/>
        </w:rPr>
        <w:instrText>ADDIN CSL_CITATION { "citationItems" : [ { "id" : "ITEM-1", "itemData" : { "DOI" : "10.1093/bioinformatics/btl427", "ISBN" : "1367-4811 (Electronic)\\n1367-4803 (Linking)", "ISSN" : "13674803", "PMID" : "16895925", "abstract" : "MOTIVATION: Accurate detection of positive Darwinian selection can provide important insights to researchers investigating the evolution of pathogens. However, many pathogens (particularly viruses) undergo frequent recombination and the phylogenetic methods commonly applied to detect positive selection have been shown to give misleading results when applied to recombining sequences. We propose a method that makes maximum likelihood inference of positive selection robust to the presence of recombination. This is achieved by allowing tree topologies and branch lengths to change across detected recombination breakpoints. Further improvements are obtained by allowing synonymous substitution rates to vary across sites. RESULTS: Using simulation we show that, even for extreme cases where recombination causes standard methods to reach false positive rates &gt;90%, the proposed method decreases the false positive rate to acceptable levels while retaining high power. We applied the method to two HIV-1 datasets for which we have previously found that inference of positive selection is invalid owing to high rates of recombination. In one of these (env gene) we still detected positive selection using the proposed method, while in the other (gag gene) we found no significant evidence of positive selection. AVAILABILITY: A HyPhy batch language implementation of the proposed methods and the HIV-1 datasets analysed are available at http://www.cbio.uct.ac.za/pub_support/bioinf06. The HyPhy package is available at http://www.hyphy.org, and it is planned that the proposed methods will be included in the next distribution. RDP2 is available at http://darwin.uvigo.es/rdp/rdp.html", "author" : [ { "dropping-particle" : "", "family" : "Scheffler", "given" : "Konrad", "non-dropping-particle" : "", "parse-names" : false, "suffix" : "" }, { "dropping-particle" : "", "family" : "Martin", "given" : "Darren P.", "non-dropping-particle" : "", "parse-names" : false, "suffix" : "" }, { "dropping-particle" : "", "family" : "Seoighe", "given" : "Cathal", "non-dropping-particle" : "", "parse-names" : false, "suffix" : "" } ], "container-title" : "Bioinformatics", "id" : "ITEM-1", "issue" : "20", "issued" : { "date-parts" : [ [ "2006" ] ] }, "page" : "2493-2499", "title" : "Robust inference of positive selection from recombining coding sequences", "type" : "article-journal", "volume" : "22" }, "uris" : [ "http://www.mendeley.com/documents/?uuid=58cf9012-e35d-4d79-88cf-64661fea87be" ] } ], "mendeley" : { "formattedCitation" : "[60]", "plainTextFormattedCitation" : "[60]", "previouslyFormattedCitation" : "[60]" }, "properties" : { "noteIndex" : 25 }, "schema" : "https://github.com/citation-style-language/schema/raw/master/csl-citation.json" }</w:instrText>
      </w:r>
      <w:r w:rsidR="000D2C28" w:rsidRPr="00CA3C5D">
        <w:rPr>
          <w:rFonts w:ascii="Arial" w:hAnsi="Arial" w:cs="Arial"/>
          <w:b w:val="0"/>
          <w:color w:val="auto"/>
          <w:sz w:val="20"/>
          <w:szCs w:val="22"/>
        </w:rPr>
        <w:fldChar w:fldCharType="separate"/>
      </w:r>
      <w:r w:rsidR="000D2C28" w:rsidRPr="00CA3C5D">
        <w:rPr>
          <w:rFonts w:ascii="Arial" w:hAnsi="Arial" w:cs="Arial"/>
          <w:b w:val="0"/>
          <w:noProof/>
          <w:color w:val="auto"/>
          <w:sz w:val="20"/>
          <w:szCs w:val="22"/>
        </w:rPr>
        <w:t>[60]</w:t>
      </w:r>
      <w:r w:rsidR="000D2C28" w:rsidRPr="00CA3C5D">
        <w:rPr>
          <w:rFonts w:ascii="Arial" w:hAnsi="Arial" w:cs="Arial"/>
          <w:b w:val="0"/>
          <w:color w:val="auto"/>
          <w:sz w:val="20"/>
          <w:szCs w:val="22"/>
        </w:rPr>
        <w:fldChar w:fldCharType="end"/>
      </w:r>
      <w:r w:rsidR="000D2C28" w:rsidRPr="00CA3C5D">
        <w:rPr>
          <w:rFonts w:ascii="Arial" w:hAnsi="Arial" w:cs="Arial"/>
          <w:b w:val="0"/>
          <w:color w:val="auto"/>
          <w:sz w:val="20"/>
          <w:szCs w:val="22"/>
        </w:rPr>
        <w:t xml:space="preserve"> searches for evidence of positive selection at individual sites. PAML </w:t>
      </w:r>
      <w:r w:rsidR="000D2C28" w:rsidRPr="00CA3C5D">
        <w:rPr>
          <w:rFonts w:ascii="Arial" w:hAnsi="Arial" w:cs="Arial"/>
          <w:b w:val="0"/>
          <w:color w:val="auto"/>
          <w:sz w:val="20"/>
          <w:szCs w:val="22"/>
        </w:rPr>
        <w:fldChar w:fldCharType="begin" w:fldLock="1"/>
      </w:r>
      <w:r w:rsidR="000D2C28" w:rsidRPr="00CA3C5D">
        <w:rPr>
          <w:rFonts w:ascii="Arial" w:hAnsi="Arial" w:cs="Arial"/>
          <w:b w:val="0"/>
          <w:color w:val="auto"/>
          <w:sz w:val="20"/>
          <w:szCs w:val="22"/>
        </w:rPr>
        <w:instrText>ADDIN CSL_CITATION { "citationItems" : [ { "id" : "ITEM-1", "itemData" : { "DOI" : "10.1093/molbev/mst179", "ISBN" : "1537-1719 (Electronic)\\r0737-4038 (Linking)", "ISSN" : "07374038", "PMID" : "24105918", "abstract" : "This note announces pamlX, a graphical user interface/front end for the paml (for Phylogenetic Analysis by Maximum Likelihood) program package (Yang Z. 1997. PAML: a program package for phylogenetic analysis by maximum likelihood. Comput Appl Biosci. 13:555-556; Yang Z. 2007. PAML 4: Phylogenetic analysis by maximum likelihood. Mol Biol Evol. 24:1586-1591). pamlX is written in C++ using the Qt library and communicates with paml programs through files. It can be used to create, edit, and print control files for paml programs and to launch paml runs. The interface is available for free download at http://abacus.gene.ucl.ac.uk/software/paml.html.", "author" : [ { "dropping-particle" : "", "family" : "Xu", "given" : "Bo", "non-dropping-particle" : "", "parse-names" : false, "suffix" : "" }, { "dropping-particle" : "", "family" : "Yang", "given" : "Ziheng", "non-dropping-particle" : "", "parse-names" : false, "suffix" : "" } ], "container-title" : "Molecular Biology and Evolution", "id" : "ITEM-1", "issue" : "12", "issued" : { "date-parts" : [ [ "2013" ] ] }, "page" : "2723-2724", "title" : "PamlX: A graphical user interface for PAML", "type" : "article-journal", "volume" : "30" }, "uris" : [ "http://www.mendeley.com/documents/?uuid=80aadbc6-7596-4691-9210-e17f57218e3d" ] } ], "mendeley" : { "formattedCitation" : "[62]", "plainTextFormattedCitation" : "[62]", "previouslyFormattedCitation" : "[62]" }, "properties" : { "noteIndex" : 25 }, "schema" : "https://github.com/citation-style-language/schema/raw/master/csl-citation.json" }</w:instrText>
      </w:r>
      <w:r w:rsidR="000D2C28" w:rsidRPr="00CA3C5D">
        <w:rPr>
          <w:rFonts w:ascii="Arial" w:hAnsi="Arial" w:cs="Arial"/>
          <w:b w:val="0"/>
          <w:color w:val="auto"/>
          <w:sz w:val="20"/>
          <w:szCs w:val="22"/>
        </w:rPr>
        <w:fldChar w:fldCharType="separate"/>
      </w:r>
      <w:r w:rsidR="000D2C28" w:rsidRPr="00CA3C5D">
        <w:rPr>
          <w:rFonts w:ascii="Arial" w:hAnsi="Arial" w:cs="Arial"/>
          <w:b w:val="0"/>
          <w:noProof/>
          <w:color w:val="auto"/>
          <w:sz w:val="20"/>
          <w:szCs w:val="22"/>
        </w:rPr>
        <w:t>[62]</w:t>
      </w:r>
      <w:r w:rsidR="000D2C28" w:rsidRPr="00CA3C5D">
        <w:rPr>
          <w:rFonts w:ascii="Arial" w:hAnsi="Arial" w:cs="Arial"/>
          <w:b w:val="0"/>
          <w:color w:val="auto"/>
          <w:sz w:val="20"/>
          <w:szCs w:val="22"/>
        </w:rPr>
        <w:fldChar w:fldCharType="end"/>
      </w:r>
      <w:r w:rsidR="000D2C28" w:rsidRPr="00CA3C5D">
        <w:rPr>
          <w:rFonts w:ascii="Arial" w:hAnsi="Arial" w:cs="Arial"/>
          <w:b w:val="0"/>
          <w:color w:val="auto"/>
          <w:sz w:val="20"/>
          <w:szCs w:val="22"/>
        </w:rPr>
        <w:t xml:space="preserve"> searches for positive selected sites. REL </w:t>
      </w:r>
      <w:r w:rsidR="000D2C28" w:rsidRPr="00CA3C5D">
        <w:rPr>
          <w:rFonts w:ascii="Arial" w:hAnsi="Arial" w:cs="Arial"/>
          <w:b w:val="0"/>
          <w:color w:val="auto"/>
          <w:sz w:val="20"/>
          <w:szCs w:val="22"/>
        </w:rPr>
        <w:fldChar w:fldCharType="begin" w:fldLock="1"/>
      </w:r>
      <w:r w:rsidR="000D2C28" w:rsidRPr="00CA3C5D">
        <w:rPr>
          <w:rFonts w:ascii="Arial" w:hAnsi="Arial" w:cs="Arial"/>
          <w:b w:val="0"/>
          <w:color w:val="auto"/>
          <w:sz w:val="20"/>
          <w:szCs w:val="22"/>
        </w:rPr>
        <w:instrText>ADDIN CSL_CITATION { "citationItems" : [ { "id" : "ITEM-1", "itemData" : { "DOI" : "10.1093/bioinformatics/btl427", "ISBN" : "1367-4811 (Electronic)\\n1367-4803 (Linking)", "ISSN" : "13674803", "PMID" : "16895925", "abstract" : "MOTIVATION: Accurate detection of positive Darwinian selection can provide important insights to researchers investigating the evolution of pathogens. However, many pathogens (particularly viruses) undergo frequent recombination and the phylogenetic methods commonly applied to detect positive selection have been shown to give misleading results when applied to recombining sequences. We propose a method that makes maximum likelihood inference of positive selection robust to the presence of recombination. This is achieved by allowing tree topologies and branch lengths to change across detected recombination breakpoints. Further improvements are obtained by allowing synonymous substitution rates to vary across sites. RESULTS: Using simulation we show that, even for extreme cases where recombination causes standard methods to reach false positive rates &gt;90%, the proposed method decreases the false positive rate to acceptable levels while retaining high power. We applied the method to two HIV-1 datasets for which we have previously found that inference of positive selection is invalid owing to high rates of recombination. In one of these (env gene) we still detected positive selection using the proposed method, while in the other (gag gene) we found no significant evidence of positive selection. AVAILABILITY: A HyPhy batch language implementation of the proposed methods and the HIV-1 datasets analysed are available at http://www.cbio.uct.ac.za/pub_support/bioinf06. The HyPhy package is available at http://www.hyphy.org, and it is planned that the proposed methods will be included in the next distribution. RDP2 is available at http://darwin.uvigo.es/rdp/rdp.html", "author" : [ { "dropping-particle" : "", "family" : "Scheffler", "given" : "Konrad", "non-dropping-particle" : "", "parse-names" : false, "suffix" : "" }, { "dropping-particle" : "", "family" : "Martin", "given" : "Darren P.", "non-dropping-particle" : "", "parse-names" : false, "suffix" : "" }, { "dropping-particle" : "", "family" : "Seoighe", "given" : "Cathal", "non-dropping-particle" : "", "parse-names" : false, "suffix" : "" } ], "container-title" : "Bioinformatics", "id" : "ITEM-1", "issue" : "20", "issued" : { "date-parts" : [ [ "2006" ] ] }, "page" : "2493-2499", "title" : "Robust inference of positive selection from recombining coding sequences", "type" : "article-journal", "volume" : "22" }, "uris" : [ "http://www.mendeley.com/documents/?uuid=58cf9012-e35d-4d79-88cf-64661fea87be" ] } ], "mendeley" : { "formattedCitation" : "[60]", "plainTextFormattedCitation" : "[60]", "previouslyFormattedCitation" : "[60]" }, "properties" : { "noteIndex" : 25 }, "schema" : "https://github.com/citation-style-language/schema/raw/master/csl-citation.json" }</w:instrText>
      </w:r>
      <w:r w:rsidR="000D2C28" w:rsidRPr="00CA3C5D">
        <w:rPr>
          <w:rFonts w:ascii="Arial" w:hAnsi="Arial" w:cs="Arial"/>
          <w:b w:val="0"/>
          <w:color w:val="auto"/>
          <w:sz w:val="20"/>
          <w:szCs w:val="22"/>
        </w:rPr>
        <w:fldChar w:fldCharType="separate"/>
      </w:r>
      <w:r w:rsidR="000D2C28" w:rsidRPr="00CA3C5D">
        <w:rPr>
          <w:rFonts w:ascii="Arial" w:hAnsi="Arial" w:cs="Arial"/>
          <w:b w:val="0"/>
          <w:noProof/>
          <w:color w:val="auto"/>
          <w:sz w:val="20"/>
          <w:szCs w:val="22"/>
        </w:rPr>
        <w:t>[60]</w:t>
      </w:r>
      <w:r w:rsidR="000D2C28" w:rsidRPr="00CA3C5D">
        <w:rPr>
          <w:rFonts w:ascii="Arial" w:hAnsi="Arial" w:cs="Arial"/>
          <w:b w:val="0"/>
          <w:color w:val="auto"/>
          <w:sz w:val="20"/>
          <w:szCs w:val="22"/>
        </w:rPr>
        <w:fldChar w:fldCharType="end"/>
      </w:r>
      <w:r w:rsidR="000D2C28" w:rsidRPr="00CA3C5D">
        <w:rPr>
          <w:rFonts w:ascii="Arial" w:hAnsi="Arial" w:cs="Arial"/>
          <w:b w:val="0"/>
          <w:color w:val="auto"/>
          <w:sz w:val="20"/>
          <w:szCs w:val="22"/>
        </w:rPr>
        <w:t xml:space="preserve">, SLAC </w:t>
      </w:r>
      <w:r w:rsidR="000D2C28" w:rsidRPr="00CA3C5D">
        <w:rPr>
          <w:rFonts w:ascii="Arial" w:hAnsi="Arial" w:cs="Arial"/>
          <w:b w:val="0"/>
          <w:color w:val="auto"/>
          <w:sz w:val="20"/>
          <w:szCs w:val="22"/>
        </w:rPr>
        <w:fldChar w:fldCharType="begin" w:fldLock="1"/>
      </w:r>
      <w:r w:rsidR="000D2C28" w:rsidRPr="00CA3C5D">
        <w:rPr>
          <w:rFonts w:ascii="Arial" w:hAnsi="Arial" w:cs="Arial"/>
          <w:b w:val="0"/>
          <w:color w:val="auto"/>
          <w:sz w:val="20"/>
          <w:szCs w:val="22"/>
        </w:rPr>
        <w:instrText>ADDIN CSL_CITATION { "citationItems" : [ { "id" : "ITEM-1", "itemData" : { "DOI" : "10.1093/molbev/msi105", "ISBN" : "0737-4038 (Print)", "ISSN" : "0737-4038", "PMID" : "15703242", "abstract" : "We consider three approaches for estimating the rates of nonsynonymous and synonymous changes at each site in a sequence alignment in order to identify sites under positive or negative selection: (1) a suite of fast likelihood-based \"counting methods\" that employ either a single most likely ancestral reconstruction, weighting across all possible ancestral reconstructions, or sampling from ancestral reconstructions; (2) a random effects likelihood (REL) approach, which models variation in nonsynonymous and synonymous rates across sites according to a predefined distribution, with the selection pressure at an individual site inferred using an empirical Bayes approach; and (3) a fixed effects likelihood (FEL) method that directly estimates nonsynonymous and synonymous substitution rates at each site. All three methods incorporate flexible models of nucleotide substitution bias and variation in both nonsynonymous and synonymous substitution rates across sites, facilitating the comparison between the methods. We demonstrate that the results obtained using these approaches show broad agreement in levels of Type I and Type II error and in estimates of substitution rates. Counting methods are well suited for large alignments, for which there is high power to detect positive and negative selection, but appear to underestimate the substitution rate. A REL approach, which is more computationally intensive than counting methods, has higher power than counting methods to detect selection in data sets of intermediate size but may suffer from higher rates of false positives for small data sets. A FEL approach appears to capture the pattern of rate variation better than counting methods or random effects models, does not suffer from as many false positives as random effects models for data sets comprising few sequences, and can be efficiently parallelized. Our results suggest that previously reported differences between results obtained by counting methods and random effects models arise due to a combination of the conservative nature of counting-based methods, the failure of current random effects models to allow for variation in synonymous substitution rates, and the naive application of random effects models to extremely sparse data sets. We demonstrate our methods on sequence data from the human immunodeficiency virus type 1 env and pol genes and simulated alignments.", "author" : [ { "dropping-particle" : "", "family" : "Pond", "given" : "Sergei L K", "non-dropping-particle" : "", "parse-names" : false, "suffix" : "" }, { "dropping-particle" : "", "family" : "Frost", "given" : "Simon D W", "non-dropping-particle" : "", "parse-names" : false, "suffix" : "" } ], "container-title" : "Molecular biology and evolution", "id" : "ITEM-1", "issue" : "5", "issued" : { "date-parts" : [ [ "2005" ] ] }, "page" : "1208-1222", "title" : "Not so different after all: a comparison of methods for detecting amino acid sites under selection.", "type" : "article-journal", "volume" : "22" }, "uris" : [ "http://www.mendeley.com/documents/?uuid=f86452ad-2af5-48f9-8042-38c6649494ec" ] } ], "mendeley" : { "formattedCitation" : "[59]", "plainTextFormattedCitation" : "[59]", "previouslyFormattedCitation" : "[59]" }, "properties" : { "noteIndex" : 25 }, "schema" : "https://github.com/citation-style-language/schema/raw/master/csl-citation.json" }</w:instrText>
      </w:r>
      <w:r w:rsidR="000D2C28" w:rsidRPr="00CA3C5D">
        <w:rPr>
          <w:rFonts w:ascii="Arial" w:hAnsi="Arial" w:cs="Arial"/>
          <w:b w:val="0"/>
          <w:color w:val="auto"/>
          <w:sz w:val="20"/>
          <w:szCs w:val="22"/>
        </w:rPr>
        <w:fldChar w:fldCharType="separate"/>
      </w:r>
      <w:r w:rsidR="000D2C28" w:rsidRPr="00CA3C5D">
        <w:rPr>
          <w:rFonts w:ascii="Arial" w:hAnsi="Arial" w:cs="Arial"/>
          <w:b w:val="0"/>
          <w:noProof/>
          <w:color w:val="auto"/>
          <w:sz w:val="20"/>
          <w:szCs w:val="22"/>
        </w:rPr>
        <w:t>[59]</w:t>
      </w:r>
      <w:r w:rsidR="000D2C28" w:rsidRPr="00CA3C5D">
        <w:rPr>
          <w:rFonts w:ascii="Arial" w:hAnsi="Arial" w:cs="Arial"/>
          <w:b w:val="0"/>
          <w:color w:val="auto"/>
          <w:sz w:val="20"/>
          <w:szCs w:val="22"/>
        </w:rPr>
        <w:fldChar w:fldCharType="end"/>
      </w:r>
      <w:r w:rsidR="000D2C28" w:rsidRPr="00CA3C5D">
        <w:rPr>
          <w:rFonts w:ascii="Arial" w:hAnsi="Arial" w:cs="Arial"/>
          <w:b w:val="0"/>
          <w:color w:val="auto"/>
          <w:sz w:val="20"/>
          <w:szCs w:val="22"/>
        </w:rPr>
        <w:t xml:space="preserve">, FEL </w:t>
      </w:r>
      <w:r w:rsidR="000D2C28" w:rsidRPr="00CA3C5D">
        <w:rPr>
          <w:rFonts w:ascii="Arial" w:hAnsi="Arial" w:cs="Arial"/>
          <w:b w:val="0"/>
          <w:color w:val="auto"/>
          <w:sz w:val="20"/>
          <w:szCs w:val="22"/>
        </w:rPr>
        <w:fldChar w:fldCharType="begin" w:fldLock="1"/>
      </w:r>
      <w:r w:rsidR="000D2C28" w:rsidRPr="00CA3C5D">
        <w:rPr>
          <w:rFonts w:ascii="Arial" w:hAnsi="Arial" w:cs="Arial"/>
          <w:b w:val="0"/>
          <w:color w:val="auto"/>
          <w:sz w:val="20"/>
          <w:szCs w:val="22"/>
        </w:rPr>
        <w:instrText>ADDIN CSL_CITATION { "citationItems" : [ { "id" : "ITEM-1", "itemData" : { "DOI" : "10.1093/molbev/msi105", "ISBN" : "0737-4038 (Print)", "ISSN" : "0737-4038", "PMID" : "15703242", "abstract" : "We consider three approaches for estimating the rates of nonsynonymous and synonymous changes at each site in a sequence alignment in order to identify sites under positive or negative selection: (1) a suite of fast likelihood-based \"counting methods\" that employ either a single most likely ancestral reconstruction, weighting across all possible ancestral reconstructions, or sampling from ancestral reconstructions; (2) a random effects likelihood (REL) approach, which models variation in nonsynonymous and synonymous rates across sites according to a predefined distribution, with the selection pressure at an individual site inferred using an empirical Bayes approach; and (3) a fixed effects likelihood (FEL) method that directly estimates nonsynonymous and synonymous substitution rates at each site. All three methods incorporate flexible models of nucleotide substitution bias and variation in both nonsynonymous and synonymous substitution rates across sites, facilitating the comparison between the methods. We demonstrate that the results obtained using these approaches show broad agreement in levels of Type I and Type II error and in estimates of substitution rates. Counting methods are well suited for large alignments, for which there is high power to detect positive and negative selection, but appear to underestimate the substitution rate. A REL approach, which is more computationally intensive than counting methods, has higher power than counting methods to detect selection in data sets of intermediate size but may suffer from higher rates of false positives for small data sets. A FEL approach appears to capture the pattern of rate variation better than counting methods or random effects models, does not suffer from as many false positives as random effects models for data sets comprising few sequences, and can be efficiently parallelized. Our results suggest that previously reported differences between results obtained by counting methods and random effects models arise due to a combination of the conservative nature of counting-based methods, the failure of current random effects models to allow for variation in synonymous substitution rates, and the naive application of random effects models to extremely sparse data sets. We demonstrate our methods on sequence data from the human immunodeficiency virus type 1 env and pol genes and simulated alignments.", "author" : [ { "dropping-particle" : "", "family" : "Pond", "given" : "Sergei L K", "non-dropping-particle" : "", "parse-names" : false, "suffix" : "" }, { "dropping-particle" : "", "family" : "Frost", "given" : "Simon D W", "non-dropping-particle" : "", "parse-names" : false, "suffix" : "" } ], "container-title" : "Molecular biology and evolution", "id" : "ITEM-1", "issue" : "5", "issued" : { "date-parts" : [ [ "2005" ] ] }, "page" : "1208-1222", "title" : "Not so different after all: a comparison of methods for detecting amino acid sites under selection.", "type" : "article-journal", "volume" : "22" }, "uris" : [ "http://www.mendeley.com/documents/?uuid=f86452ad-2af5-48f9-8042-38c6649494ec" ] } ], "mendeley" : { "formattedCitation" : "[59]", "plainTextFormattedCitation" : "[59]", "previouslyFormattedCitation" : "[59]" }, "properties" : { "noteIndex" : 25 }, "schema" : "https://github.com/citation-style-language/schema/raw/master/csl-citation.json" }</w:instrText>
      </w:r>
      <w:r w:rsidR="000D2C28" w:rsidRPr="00CA3C5D">
        <w:rPr>
          <w:rFonts w:ascii="Arial" w:hAnsi="Arial" w:cs="Arial"/>
          <w:b w:val="0"/>
          <w:color w:val="auto"/>
          <w:sz w:val="20"/>
          <w:szCs w:val="22"/>
        </w:rPr>
        <w:fldChar w:fldCharType="separate"/>
      </w:r>
      <w:r w:rsidR="000D2C28" w:rsidRPr="00CA3C5D">
        <w:rPr>
          <w:rFonts w:ascii="Arial" w:hAnsi="Arial" w:cs="Arial"/>
          <w:b w:val="0"/>
          <w:noProof/>
          <w:color w:val="auto"/>
          <w:sz w:val="20"/>
          <w:szCs w:val="22"/>
        </w:rPr>
        <w:t>[59]</w:t>
      </w:r>
      <w:r w:rsidR="000D2C28" w:rsidRPr="00CA3C5D">
        <w:rPr>
          <w:rFonts w:ascii="Arial" w:hAnsi="Arial" w:cs="Arial"/>
          <w:b w:val="0"/>
          <w:color w:val="auto"/>
          <w:sz w:val="20"/>
          <w:szCs w:val="22"/>
        </w:rPr>
        <w:fldChar w:fldCharType="end"/>
      </w:r>
      <w:r w:rsidR="000D2C28" w:rsidRPr="00CA3C5D">
        <w:rPr>
          <w:rFonts w:ascii="Arial" w:hAnsi="Arial" w:cs="Arial"/>
          <w:b w:val="0"/>
          <w:color w:val="auto"/>
          <w:sz w:val="20"/>
          <w:szCs w:val="22"/>
        </w:rPr>
        <w:t xml:space="preserve">, and FUBAR </w:t>
      </w:r>
      <w:r w:rsidR="000D2C28" w:rsidRPr="00CA3C5D">
        <w:rPr>
          <w:rFonts w:ascii="Arial" w:hAnsi="Arial" w:cs="Arial"/>
          <w:b w:val="0"/>
          <w:color w:val="auto"/>
          <w:sz w:val="20"/>
          <w:szCs w:val="22"/>
        </w:rPr>
        <w:fldChar w:fldCharType="begin" w:fldLock="1"/>
      </w:r>
      <w:r w:rsidR="000D2C28" w:rsidRPr="00CA3C5D">
        <w:rPr>
          <w:rFonts w:ascii="Arial" w:hAnsi="Arial" w:cs="Arial"/>
          <w:b w:val="0"/>
          <w:color w:val="auto"/>
          <w:sz w:val="20"/>
          <w:szCs w:val="22"/>
        </w:rPr>
        <w:instrText>ADDIN CSL_CITATION { "citationItems" : [ { "id" : "ITEM-1", "itemData" : { "DOI" : "10.1093/molbev/mst030", "ISBN" : "0737-4038", "ISSN" : "07374038", "PMID" : "23420840", "abstract" : "Model-based analyses of natural selection often categorize sites into a relatively small number of site classes. Forcing each site to belong to one of these classes places unrealistic constraints on the distribution of selection parameters, which can result in misleading inference due to model misspecification. We present an approximate hierarchical Bayesian method using a Markov chain Monte Carlo (MCMC) routine that ensures robustness against model misspecification by averaging over a large number of predefined site classes. This leaves the distribution of selection parameters essentially unconstrained, and also allows sites experiencing positive and purifying selection to be identified orders of magnitude faster than by existing methods. We demonstrate that popular random effects likelihood methods can produce misleading results when sites assigned to the same site class experience different levels of positive or purifying selection--an unavoidable scenario when using a small number of site classes. Our Fast Unconstrained Bayesian AppRoximation (FUBAR) is unaffected by this problem, while achieving higher power than existing unconstrained (fixed effects likelihood) methods. The speed advantage of FUBAR allows us to analyze larger data sets than other methods: We illustrate this on a large influenza hemagglutinin data set (3,142 sequences). FUBAR is available as a batch file within the latest HyPhy distribution (http://www.hyphy.org), as well as on the Datamonkey web server (http://www.datamonkey.org/).", "author" : [ { "dropping-particle" : "", "family" : "Murrell", "given" : "Ben", "non-dropping-particle" : "", "parse-names" : false, "suffix" : "" }, { "dropping-particle" : "", "family" : "Moola", "given" : "Sasha", "non-dropping-particle" : "", "parse-names" : false, "suffix" : "" }, { "dropping-particle" : "", "family" : "Mabona", "given" : "Amandla", "non-dropping-particle" : "", "parse-names" : false, "suffix" : "" }, { "dropping-particle" : "", "family" : "Weighill", "given" : "Thomas", "non-dropping-particle" : "", "parse-names" : false, "suffix" : "" }, { "dropping-particle" : "", "family" : "Sheward", "given" : "Daniel", "non-dropping-particle" : "", "parse-names" : false, "suffix" : "" }, { "dropping-particle" : "", "family" : "Kosakovsky Pond", "given" : "Sergei L.", "non-dropping-particle" : "", "parse-names" : false, "suffix" : "" }, { "dropping-particle" : "", "family" : "Scheffler", "given" : "Konrad", "non-dropping-particle" : "", "parse-names" : false, "suffix" : "" } ], "container-title" : "Molecular Biology and Evolution", "id" : "ITEM-1", "issue" : "5", "issued" : { "date-parts" : [ [ "2013" ] ] }, "page" : "1196-1205", "title" : "FUBAR: A fast, unconstrained bayesian AppRoximation for inferring selection", "type" : "article-journal", "volume" : "30" }, "uris" : [ "http://www.mendeley.com/documents/?uuid=511582fe-652d-49b8-a287-0c1e87d9badd" ] } ], "mendeley" : { "formattedCitation" : "[61]", "plainTextFormattedCitation" : "[61]", "previouslyFormattedCitation" : "[61]" }, "properties" : { "noteIndex" : 25 }, "schema" : "https://github.com/citation-style-language/schema/raw/master/csl-citation.json" }</w:instrText>
      </w:r>
      <w:r w:rsidR="000D2C28" w:rsidRPr="00CA3C5D">
        <w:rPr>
          <w:rFonts w:ascii="Arial" w:hAnsi="Arial" w:cs="Arial"/>
          <w:b w:val="0"/>
          <w:color w:val="auto"/>
          <w:sz w:val="20"/>
          <w:szCs w:val="22"/>
        </w:rPr>
        <w:fldChar w:fldCharType="separate"/>
      </w:r>
      <w:r w:rsidR="000D2C28" w:rsidRPr="00CA3C5D">
        <w:rPr>
          <w:rFonts w:ascii="Arial" w:hAnsi="Arial" w:cs="Arial"/>
          <w:b w:val="0"/>
          <w:noProof/>
          <w:color w:val="auto"/>
          <w:sz w:val="20"/>
          <w:szCs w:val="22"/>
        </w:rPr>
        <w:t>[61]</w:t>
      </w:r>
      <w:r w:rsidR="000D2C28" w:rsidRPr="00CA3C5D">
        <w:rPr>
          <w:rFonts w:ascii="Arial" w:hAnsi="Arial" w:cs="Arial"/>
          <w:b w:val="0"/>
          <w:color w:val="auto"/>
          <w:sz w:val="20"/>
          <w:szCs w:val="22"/>
        </w:rPr>
        <w:fldChar w:fldCharType="end"/>
      </w:r>
      <w:r w:rsidR="000D2C28" w:rsidRPr="00CA3C5D">
        <w:rPr>
          <w:rFonts w:ascii="Arial" w:hAnsi="Arial" w:cs="Arial"/>
          <w:b w:val="0"/>
          <w:color w:val="auto"/>
          <w:sz w:val="20"/>
          <w:szCs w:val="22"/>
        </w:rPr>
        <w:t xml:space="preserve"> search for evidence of positive and negative selection based on </w:t>
      </w:r>
      <w:proofErr w:type="spellStart"/>
      <w:r w:rsidR="000D2C28" w:rsidRPr="00CA3C5D">
        <w:rPr>
          <w:rFonts w:ascii="Arial" w:hAnsi="Arial" w:cs="Arial"/>
          <w:b w:val="0"/>
          <w:color w:val="auto"/>
          <w:sz w:val="20"/>
          <w:szCs w:val="22"/>
        </w:rPr>
        <w:t>dN</w:t>
      </w:r>
      <w:proofErr w:type="spellEnd"/>
      <w:r w:rsidR="000D2C28" w:rsidRPr="00CA3C5D">
        <w:rPr>
          <w:rFonts w:ascii="Arial" w:hAnsi="Arial" w:cs="Arial"/>
          <w:b w:val="0"/>
          <w:color w:val="auto"/>
          <w:sz w:val="20"/>
          <w:szCs w:val="22"/>
        </w:rPr>
        <w:t>/</w:t>
      </w:r>
      <w:proofErr w:type="spellStart"/>
      <w:r w:rsidR="000D2C28" w:rsidRPr="00CA3C5D">
        <w:rPr>
          <w:rFonts w:ascii="Arial" w:hAnsi="Arial" w:cs="Arial"/>
          <w:b w:val="0"/>
          <w:color w:val="auto"/>
          <w:sz w:val="20"/>
          <w:szCs w:val="22"/>
        </w:rPr>
        <w:t>dS</w:t>
      </w:r>
      <w:proofErr w:type="spellEnd"/>
      <w:r w:rsidR="000D2C28" w:rsidRPr="00CA3C5D">
        <w:rPr>
          <w:rFonts w:ascii="Arial" w:hAnsi="Arial" w:cs="Arial"/>
          <w:b w:val="0"/>
          <w:color w:val="auto"/>
          <w:sz w:val="20"/>
          <w:szCs w:val="22"/>
        </w:rPr>
        <w:t xml:space="preserve"> ratios.</w:t>
      </w:r>
    </w:p>
    <w:tbl>
      <w:tblPr>
        <w:tblStyle w:val="LightShading"/>
        <w:tblW w:w="5000" w:type="pct"/>
        <w:tblLayout w:type="fixed"/>
        <w:tblLook w:val="04A0" w:firstRow="1" w:lastRow="0" w:firstColumn="1" w:lastColumn="0" w:noHBand="0" w:noVBand="1"/>
      </w:tblPr>
      <w:tblGrid>
        <w:gridCol w:w="2235"/>
        <w:gridCol w:w="1134"/>
        <w:gridCol w:w="1133"/>
        <w:gridCol w:w="1128"/>
        <w:gridCol w:w="857"/>
        <w:gridCol w:w="850"/>
        <w:gridCol w:w="1179"/>
      </w:tblGrid>
      <w:tr w:rsidR="003C07D4" w:rsidRPr="00924CAA" w14:paraId="4F70FB86" w14:textId="77777777" w:rsidTr="007718BE">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312" w:type="pct"/>
          </w:tcPr>
          <w:p w14:paraId="71EE39C7" w14:textId="77777777" w:rsidR="00AF40D8" w:rsidRPr="00924CAA" w:rsidRDefault="00AF40D8" w:rsidP="00924CAA">
            <w:pPr>
              <w:spacing w:line="480" w:lineRule="auto"/>
              <w:rPr>
                <w:rFonts w:ascii="Arial" w:hAnsi="Arial" w:cs="Times New Roman"/>
                <w:b w:val="0"/>
                <w:sz w:val="22"/>
                <w:szCs w:val="22"/>
              </w:rPr>
            </w:pPr>
            <w:r w:rsidRPr="00924CAA">
              <w:rPr>
                <w:rFonts w:ascii="Arial" w:hAnsi="Arial" w:cs="Times New Roman"/>
                <w:sz w:val="22"/>
                <w:szCs w:val="22"/>
              </w:rPr>
              <w:t>Region</w:t>
            </w:r>
          </w:p>
        </w:tc>
        <w:tc>
          <w:tcPr>
            <w:tcW w:w="666" w:type="pct"/>
          </w:tcPr>
          <w:p w14:paraId="5B2B6973" w14:textId="77777777" w:rsidR="00AF40D8" w:rsidRPr="00924CAA" w:rsidRDefault="00AF40D8" w:rsidP="00924CAA">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Times New Roman"/>
                <w:b w:val="0"/>
                <w:sz w:val="22"/>
                <w:szCs w:val="22"/>
              </w:rPr>
            </w:pPr>
            <w:r w:rsidRPr="00924CAA">
              <w:rPr>
                <w:rFonts w:ascii="Arial" w:hAnsi="Arial" w:cs="Times New Roman"/>
                <w:sz w:val="22"/>
                <w:szCs w:val="22"/>
              </w:rPr>
              <w:t>PARRIS</w:t>
            </w:r>
          </w:p>
        </w:tc>
        <w:tc>
          <w:tcPr>
            <w:tcW w:w="665" w:type="pct"/>
          </w:tcPr>
          <w:p w14:paraId="2B7938D2" w14:textId="77777777" w:rsidR="00AF40D8" w:rsidRPr="00924CAA" w:rsidRDefault="00AF40D8" w:rsidP="00924CAA">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Times New Roman"/>
                <w:b w:val="0"/>
                <w:sz w:val="22"/>
                <w:szCs w:val="22"/>
              </w:rPr>
            </w:pPr>
            <w:r w:rsidRPr="00924CAA">
              <w:rPr>
                <w:rFonts w:ascii="Arial" w:hAnsi="Arial" w:cs="Times New Roman"/>
                <w:sz w:val="22"/>
                <w:szCs w:val="22"/>
              </w:rPr>
              <w:t>PAML</w:t>
            </w:r>
          </w:p>
        </w:tc>
        <w:tc>
          <w:tcPr>
            <w:tcW w:w="662" w:type="pct"/>
          </w:tcPr>
          <w:p w14:paraId="6485942C" w14:textId="77777777" w:rsidR="00AF40D8" w:rsidRPr="00924CAA" w:rsidRDefault="00983B30" w:rsidP="00924CAA">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Times New Roman"/>
                <w:b w:val="0"/>
                <w:sz w:val="22"/>
                <w:szCs w:val="22"/>
              </w:rPr>
            </w:pPr>
            <w:r w:rsidRPr="00924CAA">
              <w:rPr>
                <w:rFonts w:ascii="Arial" w:hAnsi="Arial" w:cs="Times New Roman"/>
                <w:sz w:val="22"/>
                <w:szCs w:val="22"/>
              </w:rPr>
              <w:t>REL</w:t>
            </w:r>
          </w:p>
        </w:tc>
        <w:tc>
          <w:tcPr>
            <w:tcW w:w="503" w:type="pct"/>
          </w:tcPr>
          <w:p w14:paraId="73924B8D" w14:textId="77777777" w:rsidR="00AF40D8" w:rsidRPr="00924CAA" w:rsidRDefault="00AF40D8" w:rsidP="00924CAA">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Times New Roman"/>
                <w:b w:val="0"/>
                <w:sz w:val="22"/>
                <w:szCs w:val="22"/>
              </w:rPr>
            </w:pPr>
            <w:r w:rsidRPr="00924CAA">
              <w:rPr>
                <w:rFonts w:ascii="Arial" w:hAnsi="Arial" w:cs="Times New Roman"/>
                <w:sz w:val="22"/>
                <w:szCs w:val="22"/>
              </w:rPr>
              <w:t>SLAC</w:t>
            </w:r>
          </w:p>
        </w:tc>
        <w:tc>
          <w:tcPr>
            <w:tcW w:w="499" w:type="pct"/>
          </w:tcPr>
          <w:p w14:paraId="4E694BD2" w14:textId="77777777" w:rsidR="00AF40D8" w:rsidRPr="00924CAA" w:rsidRDefault="00AF40D8" w:rsidP="00924CAA">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Times New Roman"/>
                <w:b w:val="0"/>
                <w:sz w:val="22"/>
                <w:szCs w:val="22"/>
              </w:rPr>
            </w:pPr>
            <w:r w:rsidRPr="00924CAA">
              <w:rPr>
                <w:rFonts w:ascii="Arial" w:hAnsi="Arial" w:cs="Times New Roman"/>
                <w:sz w:val="22"/>
                <w:szCs w:val="22"/>
              </w:rPr>
              <w:t>FEL</w:t>
            </w:r>
          </w:p>
        </w:tc>
        <w:tc>
          <w:tcPr>
            <w:tcW w:w="692" w:type="pct"/>
          </w:tcPr>
          <w:p w14:paraId="388E8AD6" w14:textId="77777777" w:rsidR="00AF40D8" w:rsidRPr="00924CAA" w:rsidRDefault="00AF40D8" w:rsidP="00924CAA">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Times New Roman"/>
                <w:b w:val="0"/>
                <w:sz w:val="22"/>
                <w:szCs w:val="22"/>
              </w:rPr>
            </w:pPr>
            <w:r w:rsidRPr="00924CAA">
              <w:rPr>
                <w:rFonts w:ascii="Arial" w:hAnsi="Arial" w:cs="Times New Roman"/>
                <w:sz w:val="22"/>
                <w:szCs w:val="22"/>
              </w:rPr>
              <w:t>FUBAR</w:t>
            </w:r>
          </w:p>
        </w:tc>
      </w:tr>
      <w:tr w:rsidR="000A7EF6" w:rsidRPr="00924CAA" w14:paraId="6E078178" w14:textId="77777777" w:rsidTr="007718BE">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312" w:type="pct"/>
          </w:tcPr>
          <w:p w14:paraId="3C6E1DF8" w14:textId="0E8A52F2" w:rsidR="000A7EF6" w:rsidRPr="00924CAA" w:rsidRDefault="000A7EF6" w:rsidP="00924CAA">
            <w:pPr>
              <w:spacing w:line="480" w:lineRule="auto"/>
              <w:rPr>
                <w:rFonts w:ascii="Arial" w:hAnsi="Arial" w:cs="Times New Roman"/>
                <w:sz w:val="22"/>
                <w:szCs w:val="22"/>
              </w:rPr>
            </w:pPr>
            <w:r w:rsidRPr="00924CAA">
              <w:rPr>
                <w:rFonts w:ascii="Arial" w:hAnsi="Arial" w:cs="Times New Roman"/>
                <w:i/>
                <w:sz w:val="22"/>
                <w:szCs w:val="22"/>
              </w:rPr>
              <w:t xml:space="preserve">L. </w:t>
            </w:r>
            <w:proofErr w:type="spellStart"/>
            <w:r w:rsidRPr="00924CAA">
              <w:rPr>
                <w:rFonts w:ascii="Arial" w:hAnsi="Arial" w:cs="Times New Roman"/>
                <w:i/>
                <w:sz w:val="22"/>
                <w:szCs w:val="22"/>
              </w:rPr>
              <w:t>infantum</w:t>
            </w:r>
            <w:proofErr w:type="spellEnd"/>
            <w:r w:rsidRPr="00924CAA">
              <w:rPr>
                <w:rFonts w:ascii="Arial" w:hAnsi="Arial" w:cs="Times New Roman"/>
                <w:sz w:val="22"/>
                <w:szCs w:val="22"/>
              </w:rPr>
              <w:t xml:space="preserve"> SCG</w:t>
            </w:r>
          </w:p>
        </w:tc>
        <w:tc>
          <w:tcPr>
            <w:tcW w:w="666" w:type="pct"/>
          </w:tcPr>
          <w:p w14:paraId="67808836"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No</w:t>
            </w:r>
          </w:p>
        </w:tc>
        <w:tc>
          <w:tcPr>
            <w:tcW w:w="665" w:type="pct"/>
          </w:tcPr>
          <w:p w14:paraId="48F666A5"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34+</w:t>
            </w:r>
          </w:p>
        </w:tc>
        <w:tc>
          <w:tcPr>
            <w:tcW w:w="662" w:type="pct"/>
          </w:tcPr>
          <w:p w14:paraId="56FFF77E" w14:textId="5E2E4FD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131+ 1-</w:t>
            </w:r>
          </w:p>
        </w:tc>
        <w:tc>
          <w:tcPr>
            <w:tcW w:w="503" w:type="pct"/>
          </w:tcPr>
          <w:p w14:paraId="34C68693"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0</w:t>
            </w:r>
          </w:p>
        </w:tc>
        <w:tc>
          <w:tcPr>
            <w:tcW w:w="499" w:type="pct"/>
          </w:tcPr>
          <w:p w14:paraId="1BF2B1DB" w14:textId="6BD54401"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1+ 11-</w:t>
            </w:r>
          </w:p>
        </w:tc>
        <w:tc>
          <w:tcPr>
            <w:tcW w:w="692" w:type="pct"/>
          </w:tcPr>
          <w:p w14:paraId="489DEFDB"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10-</w:t>
            </w:r>
          </w:p>
        </w:tc>
      </w:tr>
      <w:tr w:rsidR="000A7EF6" w:rsidRPr="00924CAA" w14:paraId="54F908E5" w14:textId="77777777" w:rsidTr="007718BE">
        <w:trPr>
          <w:trHeight w:val="524"/>
        </w:trPr>
        <w:tc>
          <w:tcPr>
            <w:cnfStyle w:val="001000000000" w:firstRow="0" w:lastRow="0" w:firstColumn="1" w:lastColumn="0" w:oddVBand="0" w:evenVBand="0" w:oddHBand="0" w:evenHBand="0" w:firstRowFirstColumn="0" w:firstRowLastColumn="0" w:lastRowFirstColumn="0" w:lastRowLastColumn="0"/>
            <w:tcW w:w="1312" w:type="pct"/>
          </w:tcPr>
          <w:p w14:paraId="30FEBB6D" w14:textId="77AB4B63" w:rsidR="000A7EF6" w:rsidRPr="00924CAA" w:rsidRDefault="000A7EF6" w:rsidP="00924CAA">
            <w:pPr>
              <w:spacing w:line="480" w:lineRule="auto"/>
              <w:rPr>
                <w:rFonts w:ascii="Arial" w:hAnsi="Arial" w:cs="Times New Roman"/>
                <w:sz w:val="22"/>
                <w:szCs w:val="22"/>
              </w:rPr>
            </w:pPr>
            <w:r w:rsidRPr="00924CAA">
              <w:rPr>
                <w:rFonts w:ascii="Arial" w:hAnsi="Arial" w:cs="Times New Roman"/>
                <w:i/>
                <w:sz w:val="22"/>
                <w:szCs w:val="22"/>
              </w:rPr>
              <w:t xml:space="preserve">L. </w:t>
            </w:r>
            <w:proofErr w:type="spellStart"/>
            <w:r w:rsidRPr="00924CAA">
              <w:rPr>
                <w:rFonts w:ascii="Arial" w:hAnsi="Arial" w:cs="Times New Roman"/>
                <w:i/>
                <w:sz w:val="22"/>
                <w:szCs w:val="22"/>
              </w:rPr>
              <w:t>infantum</w:t>
            </w:r>
            <w:proofErr w:type="spellEnd"/>
            <w:r w:rsidRPr="00924CAA">
              <w:rPr>
                <w:rFonts w:ascii="Arial" w:hAnsi="Arial" w:cs="Times New Roman"/>
                <w:sz w:val="22"/>
                <w:szCs w:val="22"/>
              </w:rPr>
              <w:t xml:space="preserve"> -</w:t>
            </w:r>
            <w:proofErr w:type="spellStart"/>
            <w:r w:rsidRPr="00924CAA">
              <w:rPr>
                <w:rFonts w:ascii="Arial" w:hAnsi="Arial" w:cs="Times New Roman"/>
                <w:sz w:val="22"/>
                <w:szCs w:val="22"/>
              </w:rPr>
              <w:t>ve</w:t>
            </w:r>
            <w:proofErr w:type="spellEnd"/>
          </w:p>
        </w:tc>
        <w:tc>
          <w:tcPr>
            <w:tcW w:w="666" w:type="pct"/>
          </w:tcPr>
          <w:p w14:paraId="37690E8D" w14:textId="77777777"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No</w:t>
            </w:r>
          </w:p>
        </w:tc>
        <w:tc>
          <w:tcPr>
            <w:tcW w:w="665" w:type="pct"/>
          </w:tcPr>
          <w:p w14:paraId="54601BC7" w14:textId="77777777"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37+</w:t>
            </w:r>
          </w:p>
        </w:tc>
        <w:tc>
          <w:tcPr>
            <w:tcW w:w="662" w:type="pct"/>
          </w:tcPr>
          <w:p w14:paraId="061671FF" w14:textId="77777777"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0</w:t>
            </w:r>
          </w:p>
        </w:tc>
        <w:tc>
          <w:tcPr>
            <w:tcW w:w="503" w:type="pct"/>
          </w:tcPr>
          <w:p w14:paraId="261FE8CE" w14:textId="77777777"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w:t>
            </w:r>
          </w:p>
        </w:tc>
        <w:tc>
          <w:tcPr>
            <w:tcW w:w="499" w:type="pct"/>
          </w:tcPr>
          <w:p w14:paraId="0777FA88" w14:textId="53AC1613"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4+ 3-</w:t>
            </w:r>
          </w:p>
        </w:tc>
        <w:tc>
          <w:tcPr>
            <w:tcW w:w="692" w:type="pct"/>
          </w:tcPr>
          <w:p w14:paraId="20D2E071" w14:textId="77777777"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w:t>
            </w:r>
          </w:p>
        </w:tc>
      </w:tr>
      <w:tr w:rsidR="000A7EF6" w:rsidRPr="00924CAA" w14:paraId="2F7F6094" w14:textId="77777777" w:rsidTr="007718BE">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312" w:type="pct"/>
          </w:tcPr>
          <w:p w14:paraId="70D71BB8" w14:textId="72DD11E3" w:rsidR="000A7EF6" w:rsidRPr="00924CAA" w:rsidRDefault="000A7EF6" w:rsidP="00924CAA">
            <w:pPr>
              <w:spacing w:line="480" w:lineRule="auto"/>
              <w:rPr>
                <w:rFonts w:ascii="Arial" w:hAnsi="Arial" w:cs="Times New Roman"/>
                <w:sz w:val="22"/>
                <w:szCs w:val="22"/>
              </w:rPr>
            </w:pPr>
            <w:r w:rsidRPr="00924CAA">
              <w:rPr>
                <w:rFonts w:ascii="Arial" w:hAnsi="Arial" w:cs="Times New Roman"/>
                <w:i/>
                <w:sz w:val="22"/>
                <w:szCs w:val="22"/>
              </w:rPr>
              <w:t xml:space="preserve">L. </w:t>
            </w:r>
            <w:proofErr w:type="spellStart"/>
            <w:r w:rsidRPr="00924CAA">
              <w:rPr>
                <w:rFonts w:ascii="Arial" w:hAnsi="Arial" w:cs="Times New Roman"/>
                <w:i/>
                <w:sz w:val="22"/>
                <w:szCs w:val="22"/>
              </w:rPr>
              <w:t>infantum</w:t>
            </w:r>
            <w:proofErr w:type="spellEnd"/>
            <w:r w:rsidRPr="00924CAA">
              <w:rPr>
                <w:rFonts w:ascii="Arial" w:hAnsi="Arial" w:cs="Times New Roman"/>
                <w:i/>
                <w:sz w:val="22"/>
                <w:szCs w:val="22"/>
              </w:rPr>
              <w:t xml:space="preserve"> </w:t>
            </w:r>
            <w:r w:rsidRPr="00924CAA">
              <w:rPr>
                <w:rFonts w:ascii="Arial" w:hAnsi="Arial" w:cs="Times New Roman"/>
                <w:sz w:val="22"/>
                <w:szCs w:val="22"/>
              </w:rPr>
              <w:t>SCGR</w:t>
            </w:r>
          </w:p>
        </w:tc>
        <w:tc>
          <w:tcPr>
            <w:tcW w:w="666" w:type="pct"/>
          </w:tcPr>
          <w:p w14:paraId="074F5C95"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No</w:t>
            </w:r>
          </w:p>
        </w:tc>
        <w:tc>
          <w:tcPr>
            <w:tcW w:w="665" w:type="pct"/>
          </w:tcPr>
          <w:p w14:paraId="0A9F61A0"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24+</w:t>
            </w:r>
          </w:p>
        </w:tc>
        <w:tc>
          <w:tcPr>
            <w:tcW w:w="662" w:type="pct"/>
          </w:tcPr>
          <w:p w14:paraId="4B017AD0" w14:textId="3F539339"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3+ 14-</w:t>
            </w:r>
          </w:p>
        </w:tc>
        <w:tc>
          <w:tcPr>
            <w:tcW w:w="503" w:type="pct"/>
          </w:tcPr>
          <w:p w14:paraId="12D164F7"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w:t>
            </w:r>
          </w:p>
        </w:tc>
        <w:tc>
          <w:tcPr>
            <w:tcW w:w="499" w:type="pct"/>
          </w:tcPr>
          <w:p w14:paraId="5A5B15F4" w14:textId="3A9B90CA"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1+ 5-</w:t>
            </w:r>
          </w:p>
        </w:tc>
        <w:tc>
          <w:tcPr>
            <w:tcW w:w="692" w:type="pct"/>
          </w:tcPr>
          <w:p w14:paraId="73661D4F"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w:t>
            </w:r>
          </w:p>
        </w:tc>
      </w:tr>
      <w:tr w:rsidR="000A7EF6" w:rsidRPr="00924CAA" w14:paraId="4174D0F3" w14:textId="77777777" w:rsidTr="007718BE">
        <w:trPr>
          <w:trHeight w:val="524"/>
        </w:trPr>
        <w:tc>
          <w:tcPr>
            <w:cnfStyle w:val="001000000000" w:firstRow="0" w:lastRow="0" w:firstColumn="1" w:lastColumn="0" w:oddVBand="0" w:evenVBand="0" w:oddHBand="0" w:evenHBand="0" w:firstRowFirstColumn="0" w:firstRowLastColumn="0" w:lastRowFirstColumn="0" w:lastRowLastColumn="0"/>
            <w:tcW w:w="1312" w:type="pct"/>
          </w:tcPr>
          <w:p w14:paraId="44A8D16D" w14:textId="09D86B80" w:rsidR="000A7EF6" w:rsidRPr="00924CAA" w:rsidRDefault="000A7EF6" w:rsidP="00924CAA">
            <w:pPr>
              <w:spacing w:line="480" w:lineRule="auto"/>
              <w:rPr>
                <w:rFonts w:ascii="Arial" w:hAnsi="Arial" w:cs="Times New Roman"/>
                <w:sz w:val="22"/>
                <w:szCs w:val="22"/>
              </w:rPr>
            </w:pPr>
            <w:r w:rsidRPr="00924CAA">
              <w:rPr>
                <w:rFonts w:ascii="Arial" w:hAnsi="Arial" w:cs="Times New Roman"/>
                <w:i/>
                <w:sz w:val="22"/>
                <w:szCs w:val="22"/>
              </w:rPr>
              <w:t>L. major</w:t>
            </w:r>
            <w:r w:rsidRPr="00924CAA">
              <w:rPr>
                <w:rFonts w:ascii="Arial" w:hAnsi="Arial" w:cs="Times New Roman"/>
                <w:sz w:val="22"/>
                <w:szCs w:val="22"/>
              </w:rPr>
              <w:t xml:space="preserve"> SCG</w:t>
            </w:r>
          </w:p>
        </w:tc>
        <w:tc>
          <w:tcPr>
            <w:tcW w:w="666" w:type="pct"/>
          </w:tcPr>
          <w:p w14:paraId="1B771D43" w14:textId="77777777"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No</w:t>
            </w:r>
          </w:p>
        </w:tc>
        <w:tc>
          <w:tcPr>
            <w:tcW w:w="665" w:type="pct"/>
          </w:tcPr>
          <w:p w14:paraId="43AA64F0" w14:textId="717E84D3"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4+</w:t>
            </w:r>
          </w:p>
        </w:tc>
        <w:tc>
          <w:tcPr>
            <w:tcW w:w="662" w:type="pct"/>
          </w:tcPr>
          <w:p w14:paraId="7AEF1D9B" w14:textId="77777777"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29-</w:t>
            </w:r>
          </w:p>
        </w:tc>
        <w:tc>
          <w:tcPr>
            <w:tcW w:w="503" w:type="pct"/>
          </w:tcPr>
          <w:p w14:paraId="424FBC05" w14:textId="77777777"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0</w:t>
            </w:r>
          </w:p>
        </w:tc>
        <w:tc>
          <w:tcPr>
            <w:tcW w:w="499" w:type="pct"/>
          </w:tcPr>
          <w:p w14:paraId="07ECD746" w14:textId="77777777"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11-</w:t>
            </w:r>
          </w:p>
        </w:tc>
        <w:tc>
          <w:tcPr>
            <w:tcW w:w="692" w:type="pct"/>
          </w:tcPr>
          <w:p w14:paraId="5FEA7AC5" w14:textId="1CB0D41A"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7+ 11-</w:t>
            </w:r>
          </w:p>
        </w:tc>
      </w:tr>
      <w:tr w:rsidR="000A7EF6" w:rsidRPr="00924CAA" w14:paraId="3B5DF89B" w14:textId="77777777" w:rsidTr="007718BE">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312" w:type="pct"/>
          </w:tcPr>
          <w:p w14:paraId="3980DE02" w14:textId="07ADAD48" w:rsidR="000A7EF6" w:rsidRPr="00924CAA" w:rsidRDefault="000A7EF6" w:rsidP="00924CAA">
            <w:pPr>
              <w:spacing w:line="480" w:lineRule="auto"/>
              <w:rPr>
                <w:rFonts w:ascii="Arial" w:hAnsi="Arial" w:cs="Times New Roman"/>
                <w:sz w:val="22"/>
                <w:szCs w:val="22"/>
              </w:rPr>
            </w:pPr>
            <w:r w:rsidRPr="00924CAA">
              <w:rPr>
                <w:rFonts w:ascii="Arial" w:hAnsi="Arial" w:cs="Times New Roman"/>
                <w:i/>
                <w:sz w:val="22"/>
                <w:szCs w:val="22"/>
              </w:rPr>
              <w:t>L. major</w:t>
            </w:r>
            <w:r w:rsidRPr="00924CAA">
              <w:rPr>
                <w:rFonts w:ascii="Arial" w:hAnsi="Arial" w:cs="Times New Roman"/>
                <w:sz w:val="22"/>
                <w:szCs w:val="22"/>
              </w:rPr>
              <w:t xml:space="preserve"> -</w:t>
            </w:r>
            <w:proofErr w:type="spellStart"/>
            <w:r w:rsidRPr="00924CAA">
              <w:rPr>
                <w:rFonts w:ascii="Arial" w:hAnsi="Arial" w:cs="Times New Roman"/>
                <w:sz w:val="22"/>
                <w:szCs w:val="22"/>
              </w:rPr>
              <w:t>ve</w:t>
            </w:r>
            <w:proofErr w:type="spellEnd"/>
          </w:p>
        </w:tc>
        <w:tc>
          <w:tcPr>
            <w:tcW w:w="666" w:type="pct"/>
          </w:tcPr>
          <w:p w14:paraId="1FD1C380"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No</w:t>
            </w:r>
          </w:p>
        </w:tc>
        <w:tc>
          <w:tcPr>
            <w:tcW w:w="665" w:type="pct"/>
          </w:tcPr>
          <w:p w14:paraId="4D45D7FF"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32+</w:t>
            </w:r>
          </w:p>
        </w:tc>
        <w:tc>
          <w:tcPr>
            <w:tcW w:w="662" w:type="pct"/>
          </w:tcPr>
          <w:p w14:paraId="0B7C2AF4"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0</w:t>
            </w:r>
          </w:p>
        </w:tc>
        <w:tc>
          <w:tcPr>
            <w:tcW w:w="503" w:type="pct"/>
          </w:tcPr>
          <w:p w14:paraId="358899E6"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w:t>
            </w:r>
          </w:p>
        </w:tc>
        <w:tc>
          <w:tcPr>
            <w:tcW w:w="499" w:type="pct"/>
          </w:tcPr>
          <w:p w14:paraId="08093391" w14:textId="2A80956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3+ 3-</w:t>
            </w:r>
          </w:p>
        </w:tc>
        <w:tc>
          <w:tcPr>
            <w:tcW w:w="692" w:type="pct"/>
          </w:tcPr>
          <w:p w14:paraId="640BFFB7"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w:t>
            </w:r>
          </w:p>
        </w:tc>
      </w:tr>
      <w:tr w:rsidR="000A7EF6" w:rsidRPr="00924CAA" w14:paraId="3E3BC0DF" w14:textId="77777777" w:rsidTr="007718BE">
        <w:trPr>
          <w:trHeight w:val="524"/>
        </w:trPr>
        <w:tc>
          <w:tcPr>
            <w:cnfStyle w:val="001000000000" w:firstRow="0" w:lastRow="0" w:firstColumn="1" w:lastColumn="0" w:oddVBand="0" w:evenVBand="0" w:oddHBand="0" w:evenHBand="0" w:firstRowFirstColumn="0" w:firstRowLastColumn="0" w:lastRowFirstColumn="0" w:lastRowLastColumn="0"/>
            <w:tcW w:w="1312" w:type="pct"/>
          </w:tcPr>
          <w:p w14:paraId="1F172615" w14:textId="421AB8FB" w:rsidR="000A7EF6" w:rsidRPr="00924CAA" w:rsidRDefault="000A7EF6" w:rsidP="00924CAA">
            <w:pPr>
              <w:spacing w:line="480" w:lineRule="auto"/>
              <w:rPr>
                <w:rFonts w:ascii="Arial" w:hAnsi="Arial" w:cs="Times New Roman"/>
                <w:sz w:val="22"/>
                <w:szCs w:val="22"/>
              </w:rPr>
            </w:pPr>
            <w:r w:rsidRPr="00924CAA">
              <w:rPr>
                <w:rFonts w:ascii="Arial" w:hAnsi="Arial" w:cs="Times New Roman"/>
                <w:i/>
                <w:sz w:val="22"/>
                <w:szCs w:val="22"/>
              </w:rPr>
              <w:t xml:space="preserve">L. major </w:t>
            </w:r>
            <w:r w:rsidRPr="00924CAA">
              <w:rPr>
                <w:rFonts w:ascii="Arial" w:hAnsi="Arial" w:cs="Times New Roman"/>
                <w:sz w:val="22"/>
                <w:szCs w:val="22"/>
              </w:rPr>
              <w:t>SCGR</w:t>
            </w:r>
          </w:p>
        </w:tc>
        <w:tc>
          <w:tcPr>
            <w:tcW w:w="666" w:type="pct"/>
          </w:tcPr>
          <w:p w14:paraId="561CA9F3" w14:textId="77777777"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No</w:t>
            </w:r>
          </w:p>
        </w:tc>
        <w:tc>
          <w:tcPr>
            <w:tcW w:w="665" w:type="pct"/>
          </w:tcPr>
          <w:p w14:paraId="24B0C391" w14:textId="77777777"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15+</w:t>
            </w:r>
          </w:p>
        </w:tc>
        <w:tc>
          <w:tcPr>
            <w:tcW w:w="662" w:type="pct"/>
          </w:tcPr>
          <w:p w14:paraId="63DE7ED5" w14:textId="3685DB4F"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13+ 357-</w:t>
            </w:r>
          </w:p>
        </w:tc>
        <w:tc>
          <w:tcPr>
            <w:tcW w:w="503" w:type="pct"/>
          </w:tcPr>
          <w:p w14:paraId="69B490C3" w14:textId="77777777"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0</w:t>
            </w:r>
          </w:p>
        </w:tc>
        <w:tc>
          <w:tcPr>
            <w:tcW w:w="499" w:type="pct"/>
          </w:tcPr>
          <w:p w14:paraId="4F226B72" w14:textId="77777777"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44-</w:t>
            </w:r>
          </w:p>
        </w:tc>
        <w:tc>
          <w:tcPr>
            <w:tcW w:w="692" w:type="pct"/>
          </w:tcPr>
          <w:p w14:paraId="46AEE2B3" w14:textId="116C2CFB" w:rsidR="000A7EF6" w:rsidRPr="00924CAA" w:rsidRDefault="000A7EF6" w:rsidP="00924CAA">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4+ 96-</w:t>
            </w:r>
          </w:p>
        </w:tc>
      </w:tr>
      <w:tr w:rsidR="000A7EF6" w:rsidRPr="00924CAA" w14:paraId="69945637" w14:textId="77777777" w:rsidTr="007718BE">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312" w:type="pct"/>
          </w:tcPr>
          <w:p w14:paraId="15630EAB" w14:textId="630A88E9" w:rsidR="000A7EF6" w:rsidRPr="00924CAA" w:rsidRDefault="000A7EF6" w:rsidP="00924CAA">
            <w:pPr>
              <w:spacing w:line="480" w:lineRule="auto"/>
              <w:rPr>
                <w:rFonts w:ascii="Arial" w:hAnsi="Arial" w:cs="Times New Roman"/>
                <w:sz w:val="22"/>
                <w:szCs w:val="22"/>
              </w:rPr>
            </w:pPr>
            <w:r w:rsidRPr="00924CAA">
              <w:rPr>
                <w:rFonts w:ascii="Arial" w:hAnsi="Arial" w:cs="Times New Roman"/>
                <w:i/>
                <w:sz w:val="22"/>
                <w:szCs w:val="22"/>
              </w:rPr>
              <w:t xml:space="preserve">L. </w:t>
            </w:r>
            <w:proofErr w:type="spellStart"/>
            <w:r w:rsidRPr="00924CAA">
              <w:rPr>
                <w:rFonts w:ascii="Arial" w:hAnsi="Arial" w:cs="Times New Roman"/>
                <w:i/>
                <w:sz w:val="22"/>
                <w:szCs w:val="22"/>
              </w:rPr>
              <w:t>mexicana</w:t>
            </w:r>
            <w:proofErr w:type="spellEnd"/>
            <w:r w:rsidRPr="00924CAA">
              <w:rPr>
                <w:rFonts w:ascii="Arial" w:hAnsi="Arial" w:cs="Times New Roman"/>
                <w:i/>
                <w:sz w:val="22"/>
                <w:szCs w:val="22"/>
              </w:rPr>
              <w:t xml:space="preserve"> SGC</w:t>
            </w:r>
          </w:p>
        </w:tc>
        <w:tc>
          <w:tcPr>
            <w:tcW w:w="666" w:type="pct"/>
          </w:tcPr>
          <w:p w14:paraId="14367FEE"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No</w:t>
            </w:r>
          </w:p>
        </w:tc>
        <w:tc>
          <w:tcPr>
            <w:tcW w:w="665" w:type="pct"/>
          </w:tcPr>
          <w:p w14:paraId="09D67DB8"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9to20+</w:t>
            </w:r>
          </w:p>
        </w:tc>
        <w:tc>
          <w:tcPr>
            <w:tcW w:w="662" w:type="pct"/>
          </w:tcPr>
          <w:p w14:paraId="04A1AE6D"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0</w:t>
            </w:r>
          </w:p>
        </w:tc>
        <w:tc>
          <w:tcPr>
            <w:tcW w:w="503" w:type="pct"/>
          </w:tcPr>
          <w:p w14:paraId="49AD3003"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0</w:t>
            </w:r>
          </w:p>
        </w:tc>
        <w:tc>
          <w:tcPr>
            <w:tcW w:w="499" w:type="pct"/>
          </w:tcPr>
          <w:p w14:paraId="1417C792"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18-</w:t>
            </w:r>
          </w:p>
        </w:tc>
        <w:tc>
          <w:tcPr>
            <w:tcW w:w="692" w:type="pct"/>
          </w:tcPr>
          <w:p w14:paraId="6F4FF5C4" w14:textId="77777777" w:rsidR="000A7EF6" w:rsidRPr="00924CAA" w:rsidRDefault="000A7EF6" w:rsidP="00924CAA">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Times New Roman"/>
                <w:sz w:val="22"/>
                <w:szCs w:val="22"/>
              </w:rPr>
            </w:pPr>
            <w:r w:rsidRPr="00924CAA">
              <w:rPr>
                <w:rFonts w:ascii="Arial" w:hAnsi="Arial" w:cs="Times New Roman"/>
                <w:sz w:val="22"/>
                <w:szCs w:val="22"/>
              </w:rPr>
              <w:t>14-</w:t>
            </w:r>
          </w:p>
        </w:tc>
      </w:tr>
    </w:tbl>
    <w:p w14:paraId="7C246004" w14:textId="1E47D0CF" w:rsidR="00924CAA" w:rsidRPr="00924CAA" w:rsidRDefault="00924CAA" w:rsidP="00924CAA">
      <w:pPr>
        <w:spacing w:line="480" w:lineRule="auto"/>
        <w:rPr>
          <w:rFonts w:ascii="Arial" w:hAnsi="Arial" w:cs="Times New Roman"/>
          <w:b/>
          <w:sz w:val="22"/>
          <w:szCs w:val="22"/>
        </w:rPr>
      </w:pPr>
    </w:p>
    <w:sectPr w:rsidR="00924CAA" w:rsidRPr="00924CAA" w:rsidSect="00CD2FF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A5240" w14:textId="77777777" w:rsidR="00832381" w:rsidRDefault="00832381" w:rsidP="00577784">
      <w:r>
        <w:separator/>
      </w:r>
    </w:p>
  </w:endnote>
  <w:endnote w:type="continuationSeparator" w:id="0">
    <w:p w14:paraId="050152E8" w14:textId="77777777" w:rsidR="00832381" w:rsidRDefault="00832381" w:rsidP="00577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3B7B7" w14:textId="77777777" w:rsidR="00832381" w:rsidRDefault="00832381" w:rsidP="00577784">
      <w:r>
        <w:separator/>
      </w:r>
    </w:p>
  </w:footnote>
  <w:footnote w:type="continuationSeparator" w:id="0">
    <w:p w14:paraId="6A6327F6" w14:textId="77777777" w:rsidR="00832381" w:rsidRDefault="00832381" w:rsidP="005777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9"/>
  </w:docVars>
  <w:rsids>
    <w:rsidRoot w:val="00AF40D8"/>
    <w:rsid w:val="00026C1E"/>
    <w:rsid w:val="00086F3E"/>
    <w:rsid w:val="000A16B1"/>
    <w:rsid w:val="000A7EF6"/>
    <w:rsid w:val="000D2C28"/>
    <w:rsid w:val="000E4DE7"/>
    <w:rsid w:val="0014727B"/>
    <w:rsid w:val="0018314A"/>
    <w:rsid w:val="00197776"/>
    <w:rsid w:val="001A0C1E"/>
    <w:rsid w:val="001C6061"/>
    <w:rsid w:val="001F2A86"/>
    <w:rsid w:val="002D7EFE"/>
    <w:rsid w:val="002F7161"/>
    <w:rsid w:val="00307D0A"/>
    <w:rsid w:val="003515A0"/>
    <w:rsid w:val="00370C06"/>
    <w:rsid w:val="0039673C"/>
    <w:rsid w:val="003B0DD5"/>
    <w:rsid w:val="003C07D4"/>
    <w:rsid w:val="004071F4"/>
    <w:rsid w:val="004374E6"/>
    <w:rsid w:val="00455BFB"/>
    <w:rsid w:val="00482E00"/>
    <w:rsid w:val="00491F8B"/>
    <w:rsid w:val="0049638B"/>
    <w:rsid w:val="004B499C"/>
    <w:rsid w:val="004B5CC3"/>
    <w:rsid w:val="004C46FE"/>
    <w:rsid w:val="004D424E"/>
    <w:rsid w:val="00511994"/>
    <w:rsid w:val="00511EC6"/>
    <w:rsid w:val="00520101"/>
    <w:rsid w:val="00556E8E"/>
    <w:rsid w:val="00577784"/>
    <w:rsid w:val="005A23EB"/>
    <w:rsid w:val="005D710A"/>
    <w:rsid w:val="00624D83"/>
    <w:rsid w:val="00673493"/>
    <w:rsid w:val="006F7F08"/>
    <w:rsid w:val="007306AA"/>
    <w:rsid w:val="007718BE"/>
    <w:rsid w:val="00786159"/>
    <w:rsid w:val="00787598"/>
    <w:rsid w:val="007B5C83"/>
    <w:rsid w:val="007F7AE1"/>
    <w:rsid w:val="00832381"/>
    <w:rsid w:val="008B75CC"/>
    <w:rsid w:val="008D6A66"/>
    <w:rsid w:val="00912F09"/>
    <w:rsid w:val="00924CAA"/>
    <w:rsid w:val="00983B30"/>
    <w:rsid w:val="0099790C"/>
    <w:rsid w:val="009B4C27"/>
    <w:rsid w:val="009C4011"/>
    <w:rsid w:val="00A01060"/>
    <w:rsid w:val="00A75A92"/>
    <w:rsid w:val="00A930DB"/>
    <w:rsid w:val="00A93C38"/>
    <w:rsid w:val="00AA3EFF"/>
    <w:rsid w:val="00AF40D8"/>
    <w:rsid w:val="00B17324"/>
    <w:rsid w:val="00BA4F29"/>
    <w:rsid w:val="00BB1C35"/>
    <w:rsid w:val="00BB5B33"/>
    <w:rsid w:val="00C35AA3"/>
    <w:rsid w:val="00C825AD"/>
    <w:rsid w:val="00C954E7"/>
    <w:rsid w:val="00C963E3"/>
    <w:rsid w:val="00C97713"/>
    <w:rsid w:val="00CA72AE"/>
    <w:rsid w:val="00CA7354"/>
    <w:rsid w:val="00CD2FF9"/>
    <w:rsid w:val="00D03C9E"/>
    <w:rsid w:val="00D21343"/>
    <w:rsid w:val="00D64BB5"/>
    <w:rsid w:val="00D762AC"/>
    <w:rsid w:val="00D9258B"/>
    <w:rsid w:val="00DB3B06"/>
    <w:rsid w:val="00DD2559"/>
    <w:rsid w:val="00DD5E44"/>
    <w:rsid w:val="00DF1B2B"/>
    <w:rsid w:val="00E12C4B"/>
    <w:rsid w:val="00E1405C"/>
    <w:rsid w:val="00E2560C"/>
    <w:rsid w:val="00E60E4B"/>
    <w:rsid w:val="00E6132E"/>
    <w:rsid w:val="00E70849"/>
    <w:rsid w:val="00ED4D53"/>
    <w:rsid w:val="00ED7B3E"/>
    <w:rsid w:val="00F0504C"/>
    <w:rsid w:val="00F24056"/>
    <w:rsid w:val="00F44725"/>
    <w:rsid w:val="00FA5FCE"/>
    <w:rsid w:val="00FC1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0FB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0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F40D8"/>
    <w:pPr>
      <w:spacing w:after="200"/>
    </w:pPr>
    <w:rPr>
      <w:b/>
      <w:bCs/>
      <w:color w:val="4F81BD" w:themeColor="accent1"/>
      <w:sz w:val="18"/>
      <w:szCs w:val="18"/>
    </w:rPr>
  </w:style>
  <w:style w:type="table" w:styleId="LightShading">
    <w:name w:val="Light Shading"/>
    <w:basedOn w:val="TableNormal"/>
    <w:uiPriority w:val="60"/>
    <w:rsid w:val="00AF40D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E6132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E61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E6132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2">
    <w:name w:val="Light List Accent 2"/>
    <w:basedOn w:val="TableNormal"/>
    <w:uiPriority w:val="61"/>
    <w:rsid w:val="00E6132E"/>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1">
    <w:name w:val="Light List Accent 1"/>
    <w:basedOn w:val="TableNormal"/>
    <w:uiPriority w:val="61"/>
    <w:rsid w:val="00E6132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2">
    <w:name w:val="Medium List 2"/>
    <w:basedOn w:val="TableNormal"/>
    <w:uiPriority w:val="66"/>
    <w:rsid w:val="00E6132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alloonText">
    <w:name w:val="Balloon Text"/>
    <w:basedOn w:val="Normal"/>
    <w:link w:val="BalloonTextChar"/>
    <w:uiPriority w:val="99"/>
    <w:semiHidden/>
    <w:unhideWhenUsed/>
    <w:rsid w:val="00086F3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6F3E"/>
    <w:rPr>
      <w:rFonts w:ascii="Lucida Grande" w:hAnsi="Lucida Grande" w:cs="Lucida Grande"/>
      <w:sz w:val="18"/>
      <w:szCs w:val="18"/>
    </w:rPr>
  </w:style>
  <w:style w:type="character" w:styleId="Hyperlink">
    <w:name w:val="Hyperlink"/>
    <w:basedOn w:val="DefaultParagraphFont"/>
    <w:uiPriority w:val="99"/>
    <w:unhideWhenUsed/>
    <w:rsid w:val="00086F3E"/>
    <w:rPr>
      <w:color w:val="0000FF" w:themeColor="hyperlink"/>
      <w:u w:val="single"/>
    </w:rPr>
  </w:style>
  <w:style w:type="character" w:styleId="FollowedHyperlink">
    <w:name w:val="FollowedHyperlink"/>
    <w:basedOn w:val="DefaultParagraphFont"/>
    <w:uiPriority w:val="99"/>
    <w:semiHidden/>
    <w:unhideWhenUsed/>
    <w:rsid w:val="00F24056"/>
    <w:rPr>
      <w:color w:val="800080" w:themeColor="followedHyperlink"/>
      <w:u w:val="single"/>
    </w:rPr>
  </w:style>
  <w:style w:type="paragraph" w:styleId="Header">
    <w:name w:val="header"/>
    <w:basedOn w:val="Normal"/>
    <w:link w:val="HeaderChar"/>
    <w:uiPriority w:val="99"/>
    <w:unhideWhenUsed/>
    <w:rsid w:val="00577784"/>
    <w:pPr>
      <w:tabs>
        <w:tab w:val="center" w:pos="4320"/>
        <w:tab w:val="right" w:pos="8640"/>
      </w:tabs>
    </w:pPr>
  </w:style>
  <w:style w:type="character" w:customStyle="1" w:styleId="HeaderChar">
    <w:name w:val="Header Char"/>
    <w:basedOn w:val="DefaultParagraphFont"/>
    <w:link w:val="Header"/>
    <w:uiPriority w:val="99"/>
    <w:rsid w:val="00577784"/>
  </w:style>
  <w:style w:type="paragraph" w:styleId="Footer">
    <w:name w:val="footer"/>
    <w:basedOn w:val="Normal"/>
    <w:link w:val="FooterChar"/>
    <w:uiPriority w:val="99"/>
    <w:unhideWhenUsed/>
    <w:rsid w:val="00577784"/>
    <w:pPr>
      <w:tabs>
        <w:tab w:val="center" w:pos="4320"/>
        <w:tab w:val="right" w:pos="8640"/>
      </w:tabs>
    </w:pPr>
  </w:style>
  <w:style w:type="character" w:customStyle="1" w:styleId="FooterChar">
    <w:name w:val="Footer Char"/>
    <w:basedOn w:val="DefaultParagraphFont"/>
    <w:link w:val="Footer"/>
    <w:uiPriority w:val="99"/>
    <w:rsid w:val="00577784"/>
  </w:style>
  <w:style w:type="character" w:styleId="CommentReference">
    <w:name w:val="annotation reference"/>
    <w:basedOn w:val="DefaultParagraphFont"/>
    <w:uiPriority w:val="99"/>
    <w:semiHidden/>
    <w:unhideWhenUsed/>
    <w:rsid w:val="001A0C1E"/>
    <w:rPr>
      <w:sz w:val="16"/>
      <w:szCs w:val="16"/>
    </w:rPr>
  </w:style>
  <w:style w:type="paragraph" w:styleId="CommentText">
    <w:name w:val="annotation text"/>
    <w:basedOn w:val="Normal"/>
    <w:link w:val="CommentTextChar"/>
    <w:uiPriority w:val="99"/>
    <w:semiHidden/>
    <w:unhideWhenUsed/>
    <w:rsid w:val="001A0C1E"/>
    <w:rPr>
      <w:sz w:val="20"/>
      <w:szCs w:val="20"/>
    </w:rPr>
  </w:style>
  <w:style w:type="character" w:customStyle="1" w:styleId="CommentTextChar">
    <w:name w:val="Comment Text Char"/>
    <w:basedOn w:val="DefaultParagraphFont"/>
    <w:link w:val="CommentText"/>
    <w:uiPriority w:val="99"/>
    <w:semiHidden/>
    <w:rsid w:val="001A0C1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0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F40D8"/>
    <w:pPr>
      <w:spacing w:after="200"/>
    </w:pPr>
    <w:rPr>
      <w:b/>
      <w:bCs/>
      <w:color w:val="4F81BD" w:themeColor="accent1"/>
      <w:sz w:val="18"/>
      <w:szCs w:val="18"/>
    </w:rPr>
  </w:style>
  <w:style w:type="table" w:styleId="LightShading">
    <w:name w:val="Light Shading"/>
    <w:basedOn w:val="TableNormal"/>
    <w:uiPriority w:val="60"/>
    <w:rsid w:val="00AF40D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E6132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E61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E6132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2">
    <w:name w:val="Light List Accent 2"/>
    <w:basedOn w:val="TableNormal"/>
    <w:uiPriority w:val="61"/>
    <w:rsid w:val="00E6132E"/>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1">
    <w:name w:val="Light List Accent 1"/>
    <w:basedOn w:val="TableNormal"/>
    <w:uiPriority w:val="61"/>
    <w:rsid w:val="00E6132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2">
    <w:name w:val="Medium List 2"/>
    <w:basedOn w:val="TableNormal"/>
    <w:uiPriority w:val="66"/>
    <w:rsid w:val="00E6132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alloonText">
    <w:name w:val="Balloon Text"/>
    <w:basedOn w:val="Normal"/>
    <w:link w:val="BalloonTextChar"/>
    <w:uiPriority w:val="99"/>
    <w:semiHidden/>
    <w:unhideWhenUsed/>
    <w:rsid w:val="00086F3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6F3E"/>
    <w:rPr>
      <w:rFonts w:ascii="Lucida Grande" w:hAnsi="Lucida Grande" w:cs="Lucida Grande"/>
      <w:sz w:val="18"/>
      <w:szCs w:val="18"/>
    </w:rPr>
  </w:style>
  <w:style w:type="character" w:styleId="Hyperlink">
    <w:name w:val="Hyperlink"/>
    <w:basedOn w:val="DefaultParagraphFont"/>
    <w:uiPriority w:val="99"/>
    <w:unhideWhenUsed/>
    <w:rsid w:val="00086F3E"/>
    <w:rPr>
      <w:color w:val="0000FF" w:themeColor="hyperlink"/>
      <w:u w:val="single"/>
    </w:rPr>
  </w:style>
  <w:style w:type="character" w:styleId="FollowedHyperlink">
    <w:name w:val="FollowedHyperlink"/>
    <w:basedOn w:val="DefaultParagraphFont"/>
    <w:uiPriority w:val="99"/>
    <w:semiHidden/>
    <w:unhideWhenUsed/>
    <w:rsid w:val="00F24056"/>
    <w:rPr>
      <w:color w:val="800080" w:themeColor="followedHyperlink"/>
      <w:u w:val="single"/>
    </w:rPr>
  </w:style>
  <w:style w:type="paragraph" w:styleId="Header">
    <w:name w:val="header"/>
    <w:basedOn w:val="Normal"/>
    <w:link w:val="HeaderChar"/>
    <w:uiPriority w:val="99"/>
    <w:unhideWhenUsed/>
    <w:rsid w:val="00577784"/>
    <w:pPr>
      <w:tabs>
        <w:tab w:val="center" w:pos="4320"/>
        <w:tab w:val="right" w:pos="8640"/>
      </w:tabs>
    </w:pPr>
  </w:style>
  <w:style w:type="character" w:customStyle="1" w:styleId="HeaderChar">
    <w:name w:val="Header Char"/>
    <w:basedOn w:val="DefaultParagraphFont"/>
    <w:link w:val="Header"/>
    <w:uiPriority w:val="99"/>
    <w:rsid w:val="00577784"/>
  </w:style>
  <w:style w:type="paragraph" w:styleId="Footer">
    <w:name w:val="footer"/>
    <w:basedOn w:val="Normal"/>
    <w:link w:val="FooterChar"/>
    <w:uiPriority w:val="99"/>
    <w:unhideWhenUsed/>
    <w:rsid w:val="00577784"/>
    <w:pPr>
      <w:tabs>
        <w:tab w:val="center" w:pos="4320"/>
        <w:tab w:val="right" w:pos="8640"/>
      </w:tabs>
    </w:pPr>
  </w:style>
  <w:style w:type="character" w:customStyle="1" w:styleId="FooterChar">
    <w:name w:val="Footer Char"/>
    <w:basedOn w:val="DefaultParagraphFont"/>
    <w:link w:val="Footer"/>
    <w:uiPriority w:val="99"/>
    <w:rsid w:val="00577784"/>
  </w:style>
  <w:style w:type="character" w:styleId="CommentReference">
    <w:name w:val="annotation reference"/>
    <w:basedOn w:val="DefaultParagraphFont"/>
    <w:uiPriority w:val="99"/>
    <w:semiHidden/>
    <w:unhideWhenUsed/>
    <w:rsid w:val="001A0C1E"/>
    <w:rPr>
      <w:sz w:val="16"/>
      <w:szCs w:val="16"/>
    </w:rPr>
  </w:style>
  <w:style w:type="paragraph" w:styleId="CommentText">
    <w:name w:val="annotation text"/>
    <w:basedOn w:val="Normal"/>
    <w:link w:val="CommentTextChar"/>
    <w:uiPriority w:val="99"/>
    <w:semiHidden/>
    <w:unhideWhenUsed/>
    <w:rsid w:val="001A0C1E"/>
    <w:rPr>
      <w:sz w:val="20"/>
      <w:szCs w:val="20"/>
    </w:rPr>
  </w:style>
  <w:style w:type="character" w:customStyle="1" w:styleId="CommentTextChar">
    <w:name w:val="Comment Text Char"/>
    <w:basedOn w:val="DefaultParagraphFont"/>
    <w:link w:val="CommentText"/>
    <w:uiPriority w:val="99"/>
    <w:semiHidden/>
    <w:rsid w:val="001A0C1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03DE0-5750-4424-9E85-010383F90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3836</Words>
  <Characters>15041</Characters>
  <Application>Microsoft Office Word</Application>
  <DocSecurity>0</DocSecurity>
  <Lines>1880</Lines>
  <Paragraphs>2097</Paragraphs>
  <ScaleCrop>false</ScaleCrop>
  <Company>University of Liverpool</Company>
  <LinksUpToDate>false</LinksUpToDate>
  <CharactersWithSpaces>16780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Silva Pereira</dc:creator>
  <cp:keywords/>
  <dc:description/>
  <cp:lastModifiedBy>GCREDO</cp:lastModifiedBy>
  <cp:revision>10</cp:revision>
  <dcterms:created xsi:type="dcterms:W3CDTF">2016-11-28T10:05:00Z</dcterms:created>
  <dcterms:modified xsi:type="dcterms:W3CDTF">2018-03-08T08:26:00Z</dcterms:modified>
</cp:coreProperties>
</file>