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B0D" w:rsidRDefault="00FE51D0" w:rsidP="00FE51D0">
      <w:pPr>
        <w:jc w:val="center"/>
      </w:pPr>
      <w:r>
        <w:rPr>
          <w:noProof/>
          <w:lang w:val="sv-SE" w:eastAsia="sv-SE"/>
        </w:rPr>
        <w:drawing>
          <wp:inline distT="0" distB="0" distL="0" distR="0">
            <wp:extent cx="5731200" cy="6741431"/>
            <wp:effectExtent l="0" t="0" r="317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74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787" w:rsidRDefault="00BF2787" w:rsidP="003F0969">
      <w:pPr>
        <w:pStyle w:val="Caption"/>
        <w:spacing w:line="480" w:lineRule="auto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BF2787" w:rsidRDefault="00BF2787" w:rsidP="003F0969">
      <w:pPr>
        <w:pStyle w:val="Caption"/>
        <w:spacing w:line="480" w:lineRule="auto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FE51D0" w:rsidRPr="00FE51D0" w:rsidRDefault="00FE51D0" w:rsidP="00FE51D0">
      <w:bookmarkStart w:id="0" w:name="_GoBack"/>
      <w:bookmarkEnd w:id="0"/>
    </w:p>
    <w:p w:rsidR="00BF2787" w:rsidRDefault="00BF2787" w:rsidP="003F0969">
      <w:pPr>
        <w:pStyle w:val="Caption"/>
        <w:spacing w:line="480" w:lineRule="auto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3F0969" w:rsidRPr="0025741B" w:rsidRDefault="003F0969" w:rsidP="004404C7">
      <w:pPr>
        <w:pStyle w:val="Caption"/>
        <w:spacing w:line="48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25741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Figure S1: </w:t>
      </w:r>
      <w:r w:rsidRPr="00246FD0">
        <w:rPr>
          <w:rFonts w:ascii="Times New Roman" w:hAnsi="Times New Roman" w:cs="Times New Roman"/>
          <w:i w:val="0"/>
          <w:color w:val="auto"/>
          <w:sz w:val="24"/>
          <w:szCs w:val="24"/>
        </w:rPr>
        <w:t>Alternative p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>hylogenetic placement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Clonostachys</w:t>
      </w:r>
      <w:proofErr w:type="spellEnd"/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rosea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Hypocreales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. The alternative topologies were retrieved from the literature, while b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ranch lengths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were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determined based on a four-gene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alignment including </w:t>
      </w:r>
      <w:r w:rsidRPr="0025741B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actin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>,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>glyceraldehyde 3-phosphate dehydrogenase, DNA-direc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ted RNA polymerase II subunit B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and transl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ation elongation factor 1 alpha,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using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MEGA ver. 6. The species phylogeny was calibrated to the fossil record by setting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the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split between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H.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minnesotensis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and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H.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sinensis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to 29 million years. (A) </w:t>
      </w:r>
      <w:proofErr w:type="spellStart"/>
      <w:r w:rsidRPr="00246FD0">
        <w:rPr>
          <w:rFonts w:ascii="Times New Roman" w:hAnsi="Times New Roman" w:cs="Times New Roman"/>
          <w:color w:val="auto"/>
          <w:sz w:val="24"/>
          <w:szCs w:val="24"/>
        </w:rPr>
        <w:t>Clonostachys</w:t>
      </w:r>
      <w:proofErr w:type="spellEnd"/>
      <w:r w:rsidRPr="00246FD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rosea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Bionectriaceae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 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sister taxon with </w:t>
      </w:r>
      <w:proofErr w:type="spellStart"/>
      <w:r w:rsidRPr="0025741B">
        <w:rPr>
          <w:rFonts w:ascii="Times New Roman" w:hAnsi="Times New Roman" w:cs="Times New Roman"/>
          <w:color w:val="auto"/>
          <w:sz w:val="24"/>
          <w:szCs w:val="24"/>
        </w:rPr>
        <w:t>Fusaria</w:t>
      </w:r>
      <w:proofErr w:type="spellEnd"/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Nectriaceae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 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and (B)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C.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rosea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Bionectriaceae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 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basal lineage in </w:t>
      </w:r>
      <w:proofErr w:type="spellStart"/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>Hyp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ocreales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The includes species represents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different families within the order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Hypocreales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: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H.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minnesotensis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,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H.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thomposonii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and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H.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sinensis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</w:t>
      </w:r>
      <w:proofErr w:type="spellStart"/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>Ophiocordycipitaceae</w:t>
      </w:r>
      <w:proofErr w:type="spellEnd"/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),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M.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robertsii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</w:t>
      </w:r>
      <w:proofErr w:type="spellStart"/>
      <w:r w:rsidRPr="0025741B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Clavicipitaceae</w:t>
      </w:r>
      <w:proofErr w:type="spellEnd"/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),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T.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atroviride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,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T.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virens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and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T.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reesei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</w:t>
      </w:r>
      <w:proofErr w:type="spellStart"/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>Hypocreaceae</w:t>
      </w:r>
      <w:proofErr w:type="spellEnd"/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),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F.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graminearum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and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F.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solani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</w:t>
      </w:r>
      <w:proofErr w:type="spellStart"/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>Nectriaceae</w:t>
      </w:r>
      <w:proofErr w:type="spellEnd"/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),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C.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rosea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</w:t>
      </w:r>
      <w:proofErr w:type="spellStart"/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>Bionectriaceae</w:t>
      </w:r>
      <w:proofErr w:type="spellEnd"/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) and the outgroup species 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N.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crassa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Sordariales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Sordariaceae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). E =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entomopathogenic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, M = mycoparasitic, N = nematode parasitic, P =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plant pathogen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ic, S =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saprotroph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ic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:rsidR="003F0969" w:rsidRDefault="003F0969"/>
    <w:p w:rsidR="003F0969" w:rsidRDefault="003F0969">
      <w:r w:rsidRPr="003F0969">
        <w:rPr>
          <w:noProof/>
          <w:lang w:val="sv-SE" w:eastAsia="sv-SE"/>
        </w:rPr>
        <w:lastRenderedPageBreak/>
        <w:drawing>
          <wp:inline distT="0" distB="0" distL="0" distR="0">
            <wp:extent cx="5016500" cy="5219065"/>
            <wp:effectExtent l="0" t="0" r="0" b="635"/>
            <wp:docPr id="2" name="Picture 2" descr="\\mykonas2.mykopat.slu.se\Mykopat-FolderRedirect$\muiq0001\My Documents\PhD_PROJECT\Projects\Project 4_Comparative genomics\Manuscript\MS revision prep_sub121017\Manuscript revise\Submit Magnus_121017_MS preparation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ykonas2.mykopat.slu.se\Mykopat-FolderRedirect$\muiq0001\My Documents\PhD_PROJECT\Projects\Project 4_Comparative genomics\Manuscript\MS revision prep_sub121017\Manuscript revise\Submit Magnus_121017_MS preparation\Figure S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5" t="6176" r="7584" b="13251"/>
                    <a:stretch/>
                  </pic:blipFill>
                  <pic:spPr bwMode="auto">
                    <a:xfrm>
                      <a:off x="0" y="0"/>
                      <a:ext cx="5017439" cy="522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969" w:rsidRPr="00FA78E4" w:rsidRDefault="003F0969" w:rsidP="004404C7">
      <w:pPr>
        <w:pStyle w:val="Caption"/>
        <w:spacing w:line="480" w:lineRule="auto"/>
        <w:jc w:val="both"/>
        <w:rPr>
          <w:rFonts w:ascii="Times New Roman" w:hAnsi="Times New Roman"/>
          <w:sz w:val="24"/>
        </w:rPr>
      </w:pPr>
      <w:r w:rsidRPr="0025741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Figure S2: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Growth of </w:t>
      </w:r>
      <w:proofErr w:type="spellStart"/>
      <w:r w:rsidRPr="0025741B">
        <w:rPr>
          <w:rFonts w:ascii="Times New Roman" w:hAnsi="Times New Roman" w:cs="Times New Roman"/>
          <w:color w:val="auto"/>
          <w:sz w:val="24"/>
          <w:szCs w:val="24"/>
        </w:rPr>
        <w:t>C</w:t>
      </w:r>
      <w:r>
        <w:rPr>
          <w:rFonts w:ascii="Times New Roman" w:hAnsi="Times New Roman" w:cs="Times New Roman"/>
          <w:color w:val="auto"/>
          <w:sz w:val="24"/>
          <w:szCs w:val="24"/>
        </w:rPr>
        <w:t>lonostachys</w:t>
      </w:r>
      <w:proofErr w:type="spellEnd"/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5741B">
        <w:rPr>
          <w:rFonts w:ascii="Times New Roman" w:hAnsi="Times New Roman" w:cs="Times New Roman"/>
          <w:noProof/>
          <w:color w:val="auto"/>
          <w:sz w:val="24"/>
          <w:szCs w:val="24"/>
        </w:rPr>
        <w:t>rosea</w:t>
      </w:r>
      <w:r w:rsidRPr="0025741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on milk powder plates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to assess extracellular protease activity. </w:t>
      </w:r>
      <w:proofErr w:type="spellStart"/>
      <w:r w:rsidRPr="00E21F3D">
        <w:rPr>
          <w:rFonts w:ascii="Times New Roman" w:hAnsi="Times New Roman" w:cs="Times New Roman"/>
          <w:color w:val="auto"/>
          <w:sz w:val="24"/>
          <w:szCs w:val="24"/>
        </w:rPr>
        <w:t>Clonostachys</w:t>
      </w:r>
      <w:proofErr w:type="spellEnd"/>
      <w:r w:rsidRPr="00E21F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21F3D">
        <w:rPr>
          <w:rFonts w:ascii="Times New Roman" w:hAnsi="Times New Roman" w:cs="Times New Roman"/>
          <w:color w:val="auto"/>
          <w:sz w:val="24"/>
          <w:szCs w:val="24"/>
        </w:rPr>
        <w:t>rosea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was inoculated to plates that contained (A) water agar, (B) potato dextrose agar, (C) malt extract agar and (D)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czapek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dox agar, and the clearing zones (indicative of extracellular protease activity) were assessed both from above and below the agar plates three and five</w:t>
      </w:r>
      <w:r w:rsidRPr="002574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days post inoculation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:rsidR="003F0969" w:rsidRDefault="003F0969"/>
    <w:sectPr w:rsidR="003F0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zsjS0MDIwMTMxNzJQ0lEKTi0uzszPAykwqQUAIYFiPCwAAAA="/>
  </w:docVars>
  <w:rsids>
    <w:rsidRoot w:val="00D82A4F"/>
    <w:rsid w:val="002A46DA"/>
    <w:rsid w:val="003F0969"/>
    <w:rsid w:val="004404C7"/>
    <w:rsid w:val="005252FF"/>
    <w:rsid w:val="00572783"/>
    <w:rsid w:val="00BF2787"/>
    <w:rsid w:val="00D82A4F"/>
    <w:rsid w:val="00FE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EEE2EA"/>
  <w15:chartTrackingRefBased/>
  <w15:docId w15:val="{4B755AA6-1777-44E4-922A-9BAB896D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F096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250</Words>
  <Characters>1327</Characters>
  <Application>Microsoft Office Word</Application>
  <DocSecurity>0</DocSecurity>
  <Lines>11</Lines>
  <Paragraphs>3</Paragraphs>
  <ScaleCrop>false</ScaleCrop>
  <Company>Microsoft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Mudassir Iqbal</dc:creator>
  <cp:keywords/>
  <dc:description/>
  <cp:lastModifiedBy>Mudassir Iqbal</cp:lastModifiedBy>
  <cp:revision>6</cp:revision>
  <dcterms:created xsi:type="dcterms:W3CDTF">2017-11-08T15:39:00Z</dcterms:created>
  <dcterms:modified xsi:type="dcterms:W3CDTF">2018-06-02T21:19:00Z</dcterms:modified>
</cp:coreProperties>
</file>