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A52FE0" w14:textId="4FDF4130" w:rsidR="006F4934" w:rsidRPr="001F3904" w:rsidRDefault="00484067">
      <w:pPr>
        <w:rPr>
          <w:rFonts w:ascii="Times New Roman" w:hAnsi="Times New Roman" w:cs="Times New Roman"/>
          <w:b/>
          <w:sz w:val="24"/>
          <w:szCs w:val="24"/>
          <w:lang w:val="en-GB"/>
        </w:rPr>
      </w:pPr>
      <w:r w:rsidRPr="001F3904">
        <w:rPr>
          <w:rFonts w:ascii="Times New Roman" w:hAnsi="Times New Roman" w:cs="Times New Roman"/>
          <w:b/>
          <w:sz w:val="24"/>
          <w:szCs w:val="24"/>
          <w:lang w:val="en-GB"/>
        </w:rPr>
        <w:t xml:space="preserve">Additional File </w:t>
      </w:r>
      <w:r w:rsidR="002C740A">
        <w:rPr>
          <w:rFonts w:ascii="Times New Roman" w:hAnsi="Times New Roman" w:cs="Times New Roman"/>
          <w:b/>
          <w:sz w:val="24"/>
          <w:szCs w:val="24"/>
          <w:lang w:val="en-GB"/>
        </w:rPr>
        <w:t>4:</w:t>
      </w:r>
      <w:r w:rsidRPr="001F3904">
        <w:rPr>
          <w:rFonts w:ascii="Times New Roman" w:hAnsi="Times New Roman" w:cs="Times New Roman"/>
          <w:b/>
          <w:sz w:val="24"/>
          <w:szCs w:val="24"/>
          <w:lang w:val="en-GB"/>
        </w:rPr>
        <w:t xml:space="preserve"> Additional </w:t>
      </w:r>
      <w:r w:rsidR="002C740A">
        <w:rPr>
          <w:rFonts w:ascii="Times New Roman" w:hAnsi="Times New Roman" w:cs="Times New Roman"/>
          <w:b/>
          <w:sz w:val="24"/>
          <w:szCs w:val="24"/>
          <w:lang w:val="en-GB"/>
        </w:rPr>
        <w:t>m</w:t>
      </w:r>
      <w:r w:rsidRPr="001F3904">
        <w:rPr>
          <w:rFonts w:ascii="Times New Roman" w:hAnsi="Times New Roman" w:cs="Times New Roman"/>
          <w:b/>
          <w:sz w:val="24"/>
          <w:szCs w:val="24"/>
          <w:lang w:val="en-GB"/>
        </w:rPr>
        <w:t>ethods</w:t>
      </w:r>
    </w:p>
    <w:p w14:paraId="222A93F2" w14:textId="77777777" w:rsidR="00484067" w:rsidRPr="001F3904" w:rsidRDefault="00484067">
      <w:pPr>
        <w:rPr>
          <w:rFonts w:ascii="Times New Roman" w:hAnsi="Times New Roman" w:cs="Times New Roman"/>
          <w:b/>
          <w:sz w:val="24"/>
          <w:szCs w:val="24"/>
          <w:lang w:val="en-GB"/>
        </w:rPr>
      </w:pPr>
    </w:p>
    <w:p w14:paraId="3D327C1C" w14:textId="77777777" w:rsidR="005B12AB" w:rsidRDefault="005B12AB" w:rsidP="005B12AB">
      <w:pPr>
        <w:spacing w:line="480" w:lineRule="auto"/>
        <w:jc w:val="both"/>
        <w:rPr>
          <w:rFonts w:ascii="Times New Roman" w:hAnsi="Times New Roman"/>
          <w:b/>
          <w:sz w:val="24"/>
          <w:szCs w:val="24"/>
          <w:lang w:val="en-GB"/>
        </w:rPr>
      </w:pPr>
      <w:r w:rsidRPr="00484067">
        <w:rPr>
          <w:rFonts w:ascii="Times New Roman" w:hAnsi="Times New Roman"/>
          <w:b/>
          <w:sz w:val="24"/>
          <w:szCs w:val="24"/>
          <w:lang w:val="en-GB"/>
        </w:rPr>
        <w:t xml:space="preserve">Study </w:t>
      </w:r>
      <w:r>
        <w:rPr>
          <w:rFonts w:ascii="Times New Roman" w:hAnsi="Times New Roman"/>
          <w:b/>
          <w:sz w:val="24"/>
          <w:szCs w:val="24"/>
          <w:lang w:val="en-GB"/>
        </w:rPr>
        <w:t>design</w:t>
      </w:r>
    </w:p>
    <w:p w14:paraId="54D02379" w14:textId="77777777" w:rsidR="005B12AB" w:rsidRPr="00484067" w:rsidRDefault="005B12AB" w:rsidP="005B12AB">
      <w:pPr>
        <w:spacing w:line="480" w:lineRule="auto"/>
        <w:jc w:val="both"/>
        <w:rPr>
          <w:rFonts w:ascii="Times New Roman" w:hAnsi="Times New Roman"/>
          <w:sz w:val="24"/>
          <w:szCs w:val="24"/>
          <w:lang w:val="en-GB"/>
        </w:rPr>
      </w:pPr>
      <w:r>
        <w:rPr>
          <w:rFonts w:ascii="Times New Roman" w:hAnsi="Times New Roman"/>
          <w:sz w:val="24"/>
          <w:szCs w:val="24"/>
          <w:lang w:val="en-GB"/>
        </w:rPr>
        <w:t>In our study,</w:t>
      </w:r>
      <w:r w:rsidRPr="00484067">
        <w:rPr>
          <w:rFonts w:ascii="Times New Roman" w:hAnsi="Times New Roman"/>
          <w:sz w:val="24"/>
          <w:szCs w:val="24"/>
          <w:lang w:val="en-GB"/>
        </w:rPr>
        <w:t xml:space="preserve"> </w:t>
      </w:r>
      <w:r>
        <w:rPr>
          <w:rFonts w:ascii="Times New Roman" w:hAnsi="Times New Roman"/>
          <w:sz w:val="24"/>
          <w:szCs w:val="24"/>
          <w:lang w:val="en-GB"/>
        </w:rPr>
        <w:t xml:space="preserve">we </w:t>
      </w:r>
      <w:r w:rsidRPr="00484067">
        <w:rPr>
          <w:rFonts w:ascii="Times New Roman" w:hAnsi="Times New Roman"/>
          <w:sz w:val="24"/>
          <w:szCs w:val="24"/>
          <w:lang w:val="en-GB"/>
        </w:rPr>
        <w:t xml:space="preserve">prepared pools of </w:t>
      </w:r>
      <w:r w:rsidRPr="00484067">
        <w:rPr>
          <w:rFonts w:ascii="Times New Roman" w:hAnsi="Times New Roman"/>
          <w:i/>
          <w:sz w:val="24"/>
          <w:szCs w:val="24"/>
          <w:lang w:val="en-GB"/>
        </w:rPr>
        <w:t>R. longimanus</w:t>
      </w:r>
      <w:r w:rsidRPr="00484067">
        <w:rPr>
          <w:rFonts w:ascii="Times New Roman" w:hAnsi="Times New Roman"/>
          <w:sz w:val="24"/>
          <w:szCs w:val="24"/>
          <w:lang w:val="en-GB"/>
        </w:rPr>
        <w:t xml:space="preserve"> individuals according two different schemes:</w:t>
      </w:r>
    </w:p>
    <w:p w14:paraId="4FEDC8F9" w14:textId="77777777" w:rsidR="005B12AB" w:rsidRPr="00484067" w:rsidRDefault="005B12AB" w:rsidP="005B12AB">
      <w:pPr>
        <w:pStyle w:val="ListParagraph"/>
        <w:numPr>
          <w:ilvl w:val="0"/>
          <w:numId w:val="1"/>
        </w:numPr>
        <w:spacing w:line="480" w:lineRule="auto"/>
        <w:jc w:val="both"/>
        <w:rPr>
          <w:rFonts w:ascii="Times New Roman" w:hAnsi="Times New Roman"/>
          <w:sz w:val="24"/>
          <w:szCs w:val="24"/>
          <w:lang w:val="en-GB"/>
        </w:rPr>
      </w:pPr>
      <w:r>
        <w:rPr>
          <w:rFonts w:ascii="Times New Roman" w:hAnsi="Times New Roman"/>
          <w:i/>
          <w:sz w:val="24"/>
          <w:szCs w:val="24"/>
          <w:lang w:val="en-GB"/>
        </w:rPr>
        <w:t>p</w:t>
      </w:r>
      <w:r w:rsidRPr="00484067">
        <w:rPr>
          <w:rFonts w:ascii="Times New Roman" w:hAnsi="Times New Roman"/>
          <w:i/>
          <w:sz w:val="24"/>
          <w:szCs w:val="24"/>
          <w:lang w:val="en-GB"/>
        </w:rPr>
        <w:t>opulation pools</w:t>
      </w:r>
      <w:r w:rsidRPr="00484067">
        <w:rPr>
          <w:rFonts w:ascii="Times New Roman" w:hAnsi="Times New Roman"/>
          <w:sz w:val="24"/>
          <w:szCs w:val="24"/>
          <w:lang w:val="en-GB"/>
        </w:rPr>
        <w:t>, where we pooled individuals according to the sampling site</w:t>
      </w:r>
    </w:p>
    <w:p w14:paraId="7043E780" w14:textId="77777777" w:rsidR="005B12AB" w:rsidRDefault="005B12AB" w:rsidP="005B12AB">
      <w:pPr>
        <w:pStyle w:val="ListParagraph"/>
        <w:numPr>
          <w:ilvl w:val="0"/>
          <w:numId w:val="1"/>
        </w:numPr>
        <w:spacing w:line="480" w:lineRule="auto"/>
        <w:jc w:val="both"/>
        <w:rPr>
          <w:rFonts w:ascii="Times New Roman" w:hAnsi="Times New Roman"/>
          <w:sz w:val="24"/>
          <w:szCs w:val="24"/>
          <w:lang w:val="en-GB"/>
        </w:rPr>
      </w:pPr>
      <w:r>
        <w:rPr>
          <w:rFonts w:ascii="Times New Roman" w:hAnsi="Times New Roman"/>
          <w:i/>
          <w:sz w:val="24"/>
          <w:szCs w:val="24"/>
          <w:lang w:val="en-GB"/>
        </w:rPr>
        <w:t>l</w:t>
      </w:r>
      <w:r w:rsidRPr="00484067">
        <w:rPr>
          <w:rFonts w:ascii="Times New Roman" w:hAnsi="Times New Roman"/>
          <w:i/>
          <w:sz w:val="24"/>
          <w:szCs w:val="24"/>
          <w:lang w:val="en-GB"/>
        </w:rPr>
        <w:t>eg pools</w:t>
      </w:r>
      <w:r>
        <w:rPr>
          <w:rFonts w:ascii="Times New Roman" w:hAnsi="Times New Roman"/>
          <w:sz w:val="24"/>
          <w:szCs w:val="24"/>
          <w:lang w:val="en-GB"/>
        </w:rPr>
        <w:t xml:space="preserve">, where we pooled individuals according to relative leg length </w:t>
      </w:r>
    </w:p>
    <w:p w14:paraId="7814FAAE" w14:textId="77777777" w:rsidR="005B12AB" w:rsidRDefault="005B12AB" w:rsidP="005B12AB">
      <w:pPr>
        <w:spacing w:after="0" w:line="480" w:lineRule="auto"/>
        <w:jc w:val="both"/>
        <w:rPr>
          <w:rFonts w:ascii="Times New Roman" w:eastAsia="AdvOT1ef757c0" w:hAnsi="Times New Roman"/>
          <w:sz w:val="24"/>
          <w:szCs w:val="24"/>
          <w:lang w:val="en-GB"/>
        </w:rPr>
      </w:pPr>
      <w:r w:rsidRPr="00484067">
        <w:rPr>
          <w:rFonts w:ascii="Times New Roman" w:eastAsia="AdvOT1ef757c0" w:hAnsi="Times New Roman"/>
          <w:sz w:val="24"/>
          <w:szCs w:val="24"/>
          <w:lang w:val="en-GB"/>
        </w:rPr>
        <w:t>While the</w:t>
      </w:r>
      <w:r w:rsidRPr="00484067">
        <w:rPr>
          <w:rFonts w:ascii="Times New Roman" w:eastAsia="AdvOT1ef757c0" w:hAnsi="Times New Roman"/>
          <w:i/>
          <w:sz w:val="24"/>
          <w:szCs w:val="24"/>
          <w:lang w:val="en-GB"/>
        </w:rPr>
        <w:t xml:space="preserve"> population pools</w:t>
      </w:r>
      <w:r w:rsidRPr="00484067">
        <w:rPr>
          <w:rFonts w:ascii="Times New Roman" w:eastAsia="AdvOT1ef757c0" w:hAnsi="Times New Roman"/>
          <w:sz w:val="24"/>
          <w:szCs w:val="24"/>
          <w:lang w:val="en-GB"/>
        </w:rPr>
        <w:t xml:space="preserve"> are suitable to address the genetic structure of </w:t>
      </w:r>
      <w:r w:rsidRPr="00484067">
        <w:rPr>
          <w:rFonts w:ascii="Times New Roman" w:eastAsia="AdvOT1ef757c0" w:hAnsi="Times New Roman"/>
          <w:i/>
          <w:sz w:val="24"/>
          <w:szCs w:val="24"/>
          <w:lang w:val="en-GB"/>
        </w:rPr>
        <w:t>R. longimanus</w:t>
      </w:r>
      <w:r w:rsidRPr="00484067">
        <w:rPr>
          <w:rFonts w:ascii="Times New Roman" w:eastAsia="AdvOT1ef757c0" w:hAnsi="Times New Roman"/>
          <w:sz w:val="24"/>
          <w:szCs w:val="24"/>
          <w:lang w:val="en-GB"/>
        </w:rPr>
        <w:t xml:space="preserve"> populations and potentially also</w:t>
      </w:r>
      <w:r>
        <w:rPr>
          <w:rFonts w:ascii="Times New Roman" w:eastAsia="AdvOT1ef757c0" w:hAnsi="Times New Roman"/>
          <w:sz w:val="24"/>
          <w:szCs w:val="24"/>
          <w:lang w:val="en-GB"/>
        </w:rPr>
        <w:t xml:space="preserve"> to identify candidate outlier</w:t>
      </w:r>
      <w:r w:rsidRPr="00484067">
        <w:rPr>
          <w:rFonts w:ascii="Times New Roman" w:eastAsia="AdvOT1ef757c0" w:hAnsi="Times New Roman"/>
          <w:sz w:val="24"/>
          <w:szCs w:val="24"/>
          <w:lang w:val="en-GB"/>
        </w:rPr>
        <w:t xml:space="preserve"> loci related to FLL due to significant inter-population variation in mean FLL, the </w:t>
      </w:r>
      <w:r w:rsidRPr="00484067">
        <w:rPr>
          <w:rFonts w:ascii="Times New Roman" w:eastAsia="AdvOT1ef757c0" w:hAnsi="Times New Roman"/>
          <w:i/>
          <w:sz w:val="24"/>
          <w:szCs w:val="24"/>
          <w:lang w:val="en-GB"/>
        </w:rPr>
        <w:t>leg pool</w:t>
      </w:r>
      <w:r w:rsidRPr="00484067">
        <w:rPr>
          <w:rFonts w:ascii="Times New Roman" w:eastAsia="AdvOT1ef757c0" w:hAnsi="Times New Roman"/>
          <w:sz w:val="24"/>
          <w:szCs w:val="24"/>
          <w:lang w:val="en-GB"/>
        </w:rPr>
        <w:t xml:space="preserve"> data set is designed with the intention to </w:t>
      </w:r>
      <w:r>
        <w:rPr>
          <w:rFonts w:ascii="Times New Roman" w:eastAsia="AdvOT1ef757c0" w:hAnsi="Times New Roman"/>
          <w:sz w:val="24"/>
          <w:szCs w:val="24"/>
          <w:lang w:val="en-GB"/>
        </w:rPr>
        <w:t xml:space="preserve">test for reproductive isolation between FLL variants (long </w:t>
      </w:r>
      <w:r w:rsidRPr="00796C55">
        <w:rPr>
          <w:rFonts w:ascii="Times New Roman" w:eastAsia="AdvOT1ef757c0" w:hAnsi="Times New Roman"/>
          <w:i/>
          <w:sz w:val="24"/>
          <w:szCs w:val="24"/>
          <w:lang w:val="en-GB"/>
        </w:rPr>
        <w:t>versus</w:t>
      </w:r>
      <w:r>
        <w:rPr>
          <w:rFonts w:ascii="Times New Roman" w:eastAsia="AdvOT1ef757c0" w:hAnsi="Times New Roman"/>
          <w:sz w:val="24"/>
          <w:szCs w:val="24"/>
          <w:lang w:val="en-GB"/>
        </w:rPr>
        <w:t xml:space="preserve"> short) and to </w:t>
      </w:r>
      <w:r w:rsidRPr="00484067">
        <w:rPr>
          <w:rFonts w:ascii="Times New Roman" w:eastAsia="AdvOT1ef757c0" w:hAnsi="Times New Roman"/>
          <w:sz w:val="24"/>
          <w:szCs w:val="24"/>
          <w:lang w:val="en-GB"/>
        </w:rPr>
        <w:t>detect outlier</w:t>
      </w:r>
      <w:r>
        <w:rPr>
          <w:rFonts w:ascii="Times New Roman" w:eastAsia="AdvOT1ef757c0" w:hAnsi="Times New Roman"/>
          <w:sz w:val="24"/>
          <w:szCs w:val="24"/>
          <w:lang w:val="en-GB"/>
        </w:rPr>
        <w:t>s associated with FLL</w:t>
      </w:r>
      <w:r w:rsidRPr="00484067">
        <w:rPr>
          <w:rFonts w:ascii="Times New Roman" w:eastAsia="AdvOT1ef757c0" w:hAnsi="Times New Roman"/>
          <w:sz w:val="24"/>
          <w:szCs w:val="24"/>
          <w:lang w:val="en-GB"/>
        </w:rPr>
        <w:t xml:space="preserve">. </w:t>
      </w:r>
      <w:r w:rsidRPr="000076C8">
        <w:rPr>
          <w:rFonts w:ascii="Times New Roman" w:eastAsia="AdvOT1ef757c0" w:hAnsi="Times New Roman"/>
          <w:sz w:val="24"/>
          <w:szCs w:val="24"/>
          <w:lang w:val="en-GB"/>
        </w:rPr>
        <w:t xml:space="preserve">Thus, </w:t>
      </w:r>
      <w:r>
        <w:rPr>
          <w:rFonts w:ascii="Times New Roman" w:eastAsia="AdvOT1ef757c0" w:hAnsi="Times New Roman"/>
          <w:sz w:val="24"/>
          <w:szCs w:val="24"/>
          <w:lang w:val="en-GB"/>
        </w:rPr>
        <w:t>by pooling according to FLL, we aimed to</w:t>
      </w:r>
      <w:r w:rsidRPr="000076C8">
        <w:rPr>
          <w:rFonts w:ascii="Times New Roman" w:eastAsia="AdvOT1ef757c0" w:hAnsi="Times New Roman"/>
          <w:sz w:val="24"/>
          <w:szCs w:val="24"/>
          <w:lang w:val="en-GB"/>
        </w:rPr>
        <w:t xml:space="preserve"> generate pools that show</w:t>
      </w:r>
      <w:r>
        <w:rPr>
          <w:rFonts w:ascii="Times New Roman" w:eastAsia="AdvOT1ef757c0" w:hAnsi="Times New Roman"/>
          <w:sz w:val="24"/>
          <w:szCs w:val="24"/>
          <w:lang w:val="en-GB"/>
        </w:rPr>
        <w:t>ed</w:t>
      </w:r>
      <w:r w:rsidRPr="000076C8">
        <w:rPr>
          <w:rFonts w:ascii="Times New Roman" w:eastAsia="AdvOT1ef757c0" w:hAnsi="Times New Roman"/>
          <w:sz w:val="24"/>
          <w:szCs w:val="24"/>
          <w:lang w:val="en-GB"/>
        </w:rPr>
        <w:t xml:space="preserve"> maximal morphological d</w:t>
      </w:r>
      <w:r>
        <w:rPr>
          <w:rFonts w:ascii="Times New Roman" w:eastAsia="AdvOT1ef757c0" w:hAnsi="Times New Roman"/>
          <w:sz w:val="24"/>
          <w:szCs w:val="24"/>
          <w:lang w:val="en-GB"/>
        </w:rPr>
        <w:t>ifferences</w:t>
      </w:r>
      <w:r w:rsidRPr="000076C8">
        <w:rPr>
          <w:rFonts w:ascii="Times New Roman" w:eastAsia="AdvOT1ef757c0" w:hAnsi="Times New Roman"/>
          <w:sz w:val="24"/>
          <w:szCs w:val="24"/>
          <w:lang w:val="en-GB"/>
        </w:rPr>
        <w:t xml:space="preserve"> between pools</w:t>
      </w:r>
      <w:r>
        <w:rPr>
          <w:rFonts w:ascii="Times New Roman" w:eastAsia="AdvOT1ef757c0" w:hAnsi="Times New Roman"/>
          <w:sz w:val="24"/>
          <w:szCs w:val="24"/>
          <w:lang w:val="en-GB"/>
        </w:rPr>
        <w:t xml:space="preserve"> but minimal differences within a pool</w:t>
      </w:r>
      <w:r w:rsidRPr="000076C8">
        <w:rPr>
          <w:rFonts w:ascii="Times New Roman" w:eastAsia="AdvOT1ef757c0" w:hAnsi="Times New Roman"/>
          <w:sz w:val="24"/>
          <w:szCs w:val="24"/>
          <w:lang w:val="en-GB"/>
        </w:rPr>
        <w:t xml:space="preserve">. </w:t>
      </w:r>
      <w:r>
        <w:rPr>
          <w:rFonts w:ascii="Times New Roman" w:eastAsia="AdvOT1ef757c0" w:hAnsi="Times New Roman"/>
          <w:sz w:val="24"/>
          <w:szCs w:val="24"/>
          <w:lang w:val="en-GB"/>
        </w:rPr>
        <w:t xml:space="preserve">Pooling individuals </w:t>
      </w:r>
      <w:r w:rsidRPr="00484067">
        <w:rPr>
          <w:rFonts w:ascii="Times New Roman" w:eastAsia="AdvOT1ef757c0" w:hAnsi="Times New Roman"/>
          <w:sz w:val="24"/>
          <w:szCs w:val="24"/>
          <w:lang w:val="en-GB"/>
        </w:rPr>
        <w:t xml:space="preserve">from different populations </w:t>
      </w:r>
      <w:r>
        <w:rPr>
          <w:rFonts w:ascii="Times New Roman" w:eastAsia="AdvOT1ef757c0" w:hAnsi="Times New Roman"/>
          <w:sz w:val="24"/>
          <w:szCs w:val="24"/>
          <w:lang w:val="en-GB"/>
        </w:rPr>
        <w:t xml:space="preserve">but with the same morphology, </w:t>
      </w:r>
      <w:r w:rsidRPr="00484067">
        <w:rPr>
          <w:rFonts w:ascii="Times New Roman" w:eastAsia="AdvOT1ef757c0" w:hAnsi="Times New Roman"/>
          <w:sz w:val="24"/>
          <w:szCs w:val="24"/>
          <w:lang w:val="en-GB"/>
        </w:rPr>
        <w:t xml:space="preserve">as </w:t>
      </w:r>
      <w:r>
        <w:rPr>
          <w:rFonts w:ascii="Times New Roman" w:eastAsia="AdvOT1ef757c0" w:hAnsi="Times New Roman"/>
          <w:sz w:val="24"/>
          <w:szCs w:val="24"/>
          <w:lang w:val="en-GB"/>
        </w:rPr>
        <w:t xml:space="preserve">in </w:t>
      </w:r>
      <w:r w:rsidRPr="00484067">
        <w:rPr>
          <w:rFonts w:ascii="Times New Roman" w:eastAsia="AdvOT1ef757c0" w:hAnsi="Times New Roman"/>
          <w:sz w:val="24"/>
          <w:szCs w:val="24"/>
          <w:lang w:val="en-GB"/>
        </w:rPr>
        <w:t xml:space="preserve">our two </w:t>
      </w:r>
      <w:r w:rsidRPr="00484067">
        <w:rPr>
          <w:rFonts w:ascii="Times New Roman" w:eastAsia="AdvOT1ef757c0" w:hAnsi="Times New Roman"/>
          <w:i/>
          <w:sz w:val="24"/>
          <w:szCs w:val="24"/>
          <w:lang w:val="en-GB"/>
        </w:rPr>
        <w:t>leg pools</w:t>
      </w:r>
      <w:r w:rsidRPr="00484067">
        <w:rPr>
          <w:rFonts w:ascii="Times New Roman" w:eastAsia="AdvOT1ef757c0" w:hAnsi="Times New Roman"/>
          <w:sz w:val="24"/>
          <w:szCs w:val="24"/>
          <w:lang w:val="en-GB"/>
        </w:rPr>
        <w:t xml:space="preserve">, has been recognised as a valid and highly useful approach for identifying candidate genes for host adaptation </w:t>
      </w:r>
      <w:r w:rsidRPr="00484067">
        <w:rPr>
          <w:rFonts w:ascii="Times New Roman" w:eastAsia="AdvOT1ef757c0" w:hAnsi="Times New Roman"/>
          <w:sz w:val="24"/>
          <w:szCs w:val="24"/>
        </w:rPr>
        <w:fldChar w:fldCharType="begin" w:fldLock="1"/>
      </w:r>
      <w:r>
        <w:rPr>
          <w:rFonts w:ascii="Times New Roman" w:eastAsia="AdvOT1ef757c0" w:hAnsi="Times New Roman"/>
          <w:sz w:val="24"/>
          <w:szCs w:val="24"/>
          <w:lang w:val="en-GB"/>
        </w:rPr>
        <w:instrText>ADDIN CSL_CITATION { "citationItems" : [ { "id" : "ITEM-1", "itemData" : { "DOI" : "10.1111/j.1558-5646.2008.00352.x", "ISSN" : "0014-3820", "author" : [ { "dropping-particle" : "", "family" : "Egan", "given" : "Scott P.", "non-dropping-particle" : "", "parse-names" : false, "suffix" : "" }, { "dropping-particle" : "", "family" : "Nosil", "given" : "Patrik", "non-dropping-particle" : "", "parse-names" : false, "suffix" : "" }, { "dropping-particle" : "", "family" : "Funk", "given" : "Daniel J.", "non-dropping-particle" : "", "parse-names" : false, "suffix" : "" } ], "container-title" : "Evolution", "id" : "ITEM-1", "issue" : "5", "issued" : { "date-parts" : [ [ "2008" ] ] }, "page" : "1162-1181", "title" : "Selection and genomic differentiation during ecological speciation: isolating the contributions of host association via a comparative genome scan of Neochlamisus bebbianae leaf beetles", "type" : "article-journal", "volume" : "62" }, "uris" : [ "http://www.mendeley.com/documents/?uuid=45180303-486c-455a-b866-a1d3815e526b" ] }, { "id" : "ITEM-2", "itemData" : { "DOI" : "10.1111/j.1558-5646.2007.00299.x", "ISBN" : "0014-3820", "ISSN" : "00143820", "PMID" : "17999721", "abstract" : "Genetic differentiation can be highly variable across the genome. For example, loci under divergent selection and those tightly linked to them may exhibit elevated differentiation compared to neutral regions. These represent \"outlier loci\" whose differentiation exceeds neutral expectations. Adaptive divergence can also increase genome-wide differentiation by promoting general barriers to neutral gene flow, thereby facilitating genomic divergence via genetic drift. This latter process can yield a positive correlation between adaptive phenotypic divergence and neutral genetic differentiation (described here as \"isolation-by-adaptation\"). Here, we examine both these processes by combining an AFLP genome scan of two host plant ecotypes of Timema cristinae walking-sticks with existing data on adaptive phenotypic divergence and ecological speciation in these insects. We found that about 8% of loci are outliers in multiple population comparisons. Replicated comparisons between population-pairs using the same versus different host species revealed that 1-2% of loci are subject to host-related selection specifically. Locus-specific analyses revealed that up to 10% of putatively neutral (nonoutlier) AFLP loci exhibit significant isolation-by-adaptation. Our results suggest that selection may affect differentiation directly, via linkage, or by facilitating genetic drift. They thus illustrate the varied and sometimes nonintuitive contributions of selection to heterogeneous genomic differentiation.", "author" : [ { "dropping-particle" : "", "family" : "Nosil", "given" : "Patrik", "non-dropping-particle" : "", "parse-names" : false, "suffix" : "" }, { "dropping-particle" : "", "family" : "Egan", "given" : "Scott P.", "non-dropping-particle" : "", "parse-names" : false, "suffix" : "" }, { "dropping-particle" : "", "family" : "Funk", "given" : "Daniel J.", "non-dropping-particle" : "", "parse-names" : false, "suffix" : "" } ], "container-title" : "Evolution", "id" : "ITEM-2", "issue" : "2", "issued" : { "date-parts" : [ [ "2007" ] ] }, "page" : "316-336", "title" : "Heterogeneous genomic differentiation between walking-stick ecotypes: \"Isolation by adaptation\" and multiple roles for divergent selection", "type" : "article-journal", "volume" : "62" }, "uris" : [ "http://www.mendeley.com/documents/?uuid=ff84ace1-b427-41bb-9e89-255f983524bd" ] } ], "mendeley" : { "formattedCitation" : "[1,2]", "plainTextFormattedCitation" : "[1,2]", "previouslyFormattedCitation" : "[1,2]" }, "properties" : { "noteIndex" : 0 }, "schema" : "https://github.com/citation-style-language/schema/raw/master/csl-citation.json" }</w:instrText>
      </w:r>
      <w:r w:rsidRPr="00484067">
        <w:rPr>
          <w:rFonts w:ascii="Times New Roman" w:eastAsia="AdvOT1ef757c0" w:hAnsi="Times New Roman"/>
          <w:sz w:val="24"/>
          <w:szCs w:val="24"/>
        </w:rPr>
        <w:fldChar w:fldCharType="separate"/>
      </w:r>
      <w:r w:rsidRPr="001F3904">
        <w:rPr>
          <w:rFonts w:ascii="Times New Roman" w:eastAsia="AdvOT1ef757c0" w:hAnsi="Times New Roman"/>
          <w:noProof/>
          <w:sz w:val="24"/>
          <w:szCs w:val="24"/>
          <w:lang w:val="en-GB"/>
        </w:rPr>
        <w:t>[1,2]</w:t>
      </w:r>
      <w:r w:rsidRPr="00484067">
        <w:rPr>
          <w:rFonts w:ascii="Times New Roman" w:eastAsia="AdvOT1ef757c0" w:hAnsi="Times New Roman"/>
          <w:sz w:val="24"/>
          <w:szCs w:val="24"/>
        </w:rPr>
        <w:fldChar w:fldCharType="end"/>
      </w:r>
      <w:r w:rsidRPr="000076C8">
        <w:rPr>
          <w:rFonts w:ascii="Times New Roman" w:eastAsia="AdvOT1ef757c0" w:hAnsi="Times New Roman"/>
          <w:sz w:val="24"/>
          <w:szCs w:val="24"/>
          <w:lang w:val="en-GB"/>
        </w:rPr>
        <w:t xml:space="preserve">. </w:t>
      </w:r>
    </w:p>
    <w:p w14:paraId="5F08A85C" w14:textId="77777777" w:rsidR="005B12AB" w:rsidRPr="000076C8" w:rsidRDefault="005B12AB" w:rsidP="005B12AB">
      <w:pPr>
        <w:spacing w:after="0" w:line="480" w:lineRule="auto"/>
        <w:jc w:val="both"/>
        <w:rPr>
          <w:rFonts w:ascii="Times New Roman" w:eastAsia="AdvOT1ef757c0" w:hAnsi="Times New Roman"/>
          <w:sz w:val="24"/>
          <w:szCs w:val="24"/>
          <w:lang w:val="en-GB"/>
        </w:rPr>
      </w:pPr>
    </w:p>
    <w:p w14:paraId="5108A4E1" w14:textId="77777777" w:rsidR="002C740A" w:rsidRPr="00484067" w:rsidRDefault="002C740A" w:rsidP="002C740A">
      <w:pPr>
        <w:spacing w:line="480" w:lineRule="auto"/>
        <w:jc w:val="both"/>
        <w:rPr>
          <w:rFonts w:ascii="Times New Roman" w:eastAsia="Calibri" w:hAnsi="Times New Roman" w:cs="Times New Roman"/>
          <w:sz w:val="24"/>
          <w:szCs w:val="24"/>
          <w:lang w:val="en-GB"/>
        </w:rPr>
      </w:pPr>
      <w:r w:rsidRPr="00484067">
        <w:rPr>
          <w:rFonts w:ascii="Times New Roman" w:eastAsia="Calibri" w:hAnsi="Times New Roman" w:cs="Times New Roman"/>
          <w:sz w:val="24"/>
          <w:szCs w:val="24"/>
          <w:lang w:val="en-GB"/>
        </w:rPr>
        <w:t xml:space="preserve">For FLL analyses we used the relative foreleg length, i.e. standardized by body size, rather than absolute length in order to control for length variation due to total body size. We measured the </w:t>
      </w:r>
      <w:proofErr w:type="spellStart"/>
      <w:r w:rsidRPr="00484067">
        <w:rPr>
          <w:rFonts w:ascii="Times New Roman" w:eastAsia="Calibri" w:hAnsi="Times New Roman" w:cs="Times New Roman"/>
          <w:sz w:val="24"/>
          <w:szCs w:val="24"/>
          <w:lang w:val="en-GB"/>
        </w:rPr>
        <w:t>foretarsus</w:t>
      </w:r>
      <w:proofErr w:type="spellEnd"/>
      <w:r w:rsidRPr="00484067">
        <w:rPr>
          <w:rFonts w:ascii="Times New Roman" w:eastAsia="Calibri" w:hAnsi="Times New Roman" w:cs="Times New Roman"/>
          <w:sz w:val="24"/>
          <w:szCs w:val="24"/>
          <w:lang w:val="en-GB"/>
        </w:rPr>
        <w:t xml:space="preserve"> length, as a proxy for foreleg length, divided by the head width, as a proxy for body size. Head width is a frequently used estimate for body size as both have been shown to be highly correlated in several insects, including </w:t>
      </w:r>
      <w:r w:rsidRPr="00484067">
        <w:rPr>
          <w:rFonts w:ascii="Times New Roman" w:eastAsia="Calibri" w:hAnsi="Times New Roman" w:cs="Times New Roman"/>
          <w:i/>
          <w:sz w:val="24"/>
          <w:szCs w:val="24"/>
          <w:lang w:val="en-GB"/>
        </w:rPr>
        <w:t>Rediviva</w:t>
      </w:r>
      <w:r w:rsidRPr="00484067">
        <w:rPr>
          <w:rFonts w:ascii="Times New Roman" w:eastAsia="Calibri" w:hAnsi="Times New Roman" w:cs="Times New Roman"/>
          <w:sz w:val="24"/>
          <w:szCs w:val="24"/>
          <w:lang w:val="en-GB"/>
        </w:rPr>
        <w:t xml:space="preserve"> </w:t>
      </w:r>
      <w:r w:rsidRPr="009661E0">
        <w:rPr>
          <w:rFonts w:ascii="Times New Roman" w:eastAsia="Calibri" w:hAnsi="Times New Roman" w:cs="Times New Roman"/>
          <w:sz w:val="24"/>
          <w:szCs w:val="24"/>
        </w:rPr>
        <w:fldChar w:fldCharType="begin" w:fldLock="1"/>
      </w:r>
      <w:r>
        <w:rPr>
          <w:rFonts w:ascii="Times New Roman" w:eastAsia="Calibri" w:hAnsi="Times New Roman" w:cs="Times New Roman"/>
          <w:sz w:val="24"/>
          <w:szCs w:val="24"/>
          <w:lang w:val="en-GB"/>
        </w:rPr>
        <w:instrText>ADDIN CSL_CITATION { "citationItems" : [ { "id" : "ITEM-1", "itemData" : { "DOI" : "10.2307/2409348", "author" : [ { "dropping-particle" : "", "family" : "Steiner", "given" : "K.E.", "non-dropping-particle" : "", "parse-names" : false, "suffix" : "" }, { "dropping-particle" : "", "family" : "Whitehead", "given" : "V.B.", "non-dropping-particle" : "", "parse-names" : false, "suffix" : "" } ], "container-title" : "Evolution", "id" : "ITEM-1", "issue" : "6", "issued" : { "date-parts" : [ [ "1990" ] ] }, "page" : "1701-1707", "title" : "Pollinator adaptation to oil-secreting flowers-&lt;i&gt;Rediviva&lt;/i&gt; and &lt;i&gt;Diascia&lt;/i&gt;", "type" : "article-journal", "volume" : "44" }, "uris" : [ "http://www.mendeley.com/documents/?uuid=d7ac293c-7b64-4ddd-b42f-bb73886d76a7" ] } ], "mendeley" : { "formattedCitation" : "[8]", "plainTextFormattedCitation" : "[8]", "previouslyFormattedCitation" : "[8]" }, "properties" : { "noteIndex" : 0 }, "schema" : "https://github.com/citation-style-language/schema/raw/master/csl-citation.json" }</w:instrText>
      </w:r>
      <w:r w:rsidRPr="009661E0">
        <w:rPr>
          <w:rFonts w:ascii="Times New Roman" w:eastAsia="Calibri" w:hAnsi="Times New Roman" w:cs="Times New Roman"/>
          <w:sz w:val="24"/>
          <w:szCs w:val="24"/>
        </w:rPr>
        <w:fldChar w:fldCharType="separate"/>
      </w:r>
      <w:r w:rsidRPr="001F3904">
        <w:rPr>
          <w:rFonts w:ascii="Times New Roman" w:eastAsia="Calibri" w:hAnsi="Times New Roman" w:cs="Times New Roman"/>
          <w:noProof/>
          <w:sz w:val="24"/>
          <w:szCs w:val="24"/>
          <w:lang w:val="en-GB"/>
        </w:rPr>
        <w:t>[8]</w:t>
      </w:r>
      <w:r w:rsidRPr="009661E0">
        <w:rPr>
          <w:rFonts w:ascii="Times New Roman" w:eastAsia="Calibri" w:hAnsi="Times New Roman" w:cs="Times New Roman"/>
          <w:sz w:val="24"/>
          <w:szCs w:val="24"/>
        </w:rPr>
        <w:fldChar w:fldCharType="end"/>
      </w:r>
      <w:r w:rsidRPr="00484067">
        <w:rPr>
          <w:rFonts w:ascii="Times New Roman" w:eastAsia="Calibri" w:hAnsi="Times New Roman" w:cs="Times New Roman"/>
          <w:sz w:val="24"/>
          <w:szCs w:val="24"/>
          <w:lang w:val="en-GB"/>
        </w:rPr>
        <w:t xml:space="preserve">. </w:t>
      </w:r>
      <w:proofErr w:type="spellStart"/>
      <w:r w:rsidRPr="00484067">
        <w:rPr>
          <w:rFonts w:ascii="Times New Roman" w:eastAsia="Calibri" w:hAnsi="Times New Roman" w:cs="Times New Roman"/>
          <w:sz w:val="24"/>
          <w:szCs w:val="24"/>
          <w:lang w:val="en-GB"/>
        </w:rPr>
        <w:t>Foretarsus</w:t>
      </w:r>
      <w:proofErr w:type="spellEnd"/>
      <w:r w:rsidRPr="00484067">
        <w:rPr>
          <w:rFonts w:ascii="Times New Roman" w:eastAsia="Calibri" w:hAnsi="Times New Roman" w:cs="Times New Roman"/>
          <w:sz w:val="24"/>
          <w:szCs w:val="24"/>
          <w:lang w:val="en-GB"/>
        </w:rPr>
        <w:t xml:space="preserve"> length is a reliable proxy of foreleg length because, for some </w:t>
      </w:r>
      <w:r w:rsidRPr="00484067">
        <w:rPr>
          <w:rFonts w:ascii="Times New Roman" w:eastAsia="Calibri" w:hAnsi="Times New Roman" w:cs="Times New Roman"/>
          <w:i/>
          <w:sz w:val="24"/>
          <w:szCs w:val="24"/>
          <w:lang w:val="en-GB"/>
        </w:rPr>
        <w:t xml:space="preserve">Rediviva </w:t>
      </w:r>
      <w:r w:rsidRPr="00484067">
        <w:rPr>
          <w:rFonts w:ascii="Times New Roman" w:eastAsia="Calibri" w:hAnsi="Times New Roman" w:cs="Times New Roman"/>
          <w:sz w:val="24"/>
          <w:szCs w:val="24"/>
          <w:lang w:val="en-GB"/>
        </w:rPr>
        <w:t xml:space="preserve">species that use </w:t>
      </w:r>
      <w:r w:rsidRPr="00484067">
        <w:rPr>
          <w:rFonts w:ascii="Times New Roman" w:eastAsia="Calibri" w:hAnsi="Times New Roman" w:cs="Times New Roman"/>
          <w:i/>
          <w:sz w:val="24"/>
          <w:szCs w:val="24"/>
          <w:lang w:val="en-GB"/>
        </w:rPr>
        <w:t>Diascia</w:t>
      </w:r>
      <w:r w:rsidRPr="00484067">
        <w:rPr>
          <w:rFonts w:ascii="Times New Roman" w:eastAsia="Calibri" w:hAnsi="Times New Roman" w:cs="Times New Roman"/>
          <w:sz w:val="24"/>
          <w:szCs w:val="24"/>
          <w:lang w:val="en-GB"/>
        </w:rPr>
        <w:t xml:space="preserve"> as </w:t>
      </w:r>
      <w:r>
        <w:rPr>
          <w:rFonts w:ascii="Times New Roman" w:eastAsia="Calibri" w:hAnsi="Times New Roman" w:cs="Times New Roman"/>
          <w:sz w:val="24"/>
          <w:szCs w:val="24"/>
          <w:lang w:val="en-GB"/>
        </w:rPr>
        <w:t xml:space="preserve">floral </w:t>
      </w:r>
      <w:r w:rsidRPr="00484067">
        <w:rPr>
          <w:rFonts w:ascii="Times New Roman" w:eastAsia="Calibri" w:hAnsi="Times New Roman" w:cs="Times New Roman"/>
          <w:sz w:val="24"/>
          <w:szCs w:val="24"/>
          <w:lang w:val="en-GB"/>
        </w:rPr>
        <w:t>host</w:t>
      </w:r>
      <w:r>
        <w:rPr>
          <w:rFonts w:ascii="Times New Roman" w:eastAsia="Calibri" w:hAnsi="Times New Roman" w:cs="Times New Roman"/>
          <w:sz w:val="24"/>
          <w:szCs w:val="24"/>
          <w:lang w:val="en-GB"/>
        </w:rPr>
        <w:t>s</w:t>
      </w:r>
      <w:r w:rsidRPr="00484067">
        <w:rPr>
          <w:rFonts w:ascii="Times New Roman" w:eastAsia="Calibri" w:hAnsi="Times New Roman" w:cs="Times New Roman"/>
          <w:sz w:val="24"/>
          <w:szCs w:val="24"/>
          <w:lang w:val="en-GB"/>
        </w:rPr>
        <w:t xml:space="preserve">, elongation of the front leg is mainly achieved by an increase in length of the </w:t>
      </w:r>
      <w:proofErr w:type="spellStart"/>
      <w:r w:rsidRPr="00484067">
        <w:rPr>
          <w:rFonts w:ascii="Times New Roman" w:eastAsia="Calibri" w:hAnsi="Times New Roman" w:cs="Times New Roman"/>
          <w:sz w:val="24"/>
          <w:szCs w:val="24"/>
          <w:lang w:val="en-GB"/>
        </w:rPr>
        <w:t>foretarsus</w:t>
      </w:r>
      <w:proofErr w:type="spellEnd"/>
      <w:r w:rsidRPr="00484067">
        <w:rPr>
          <w:rFonts w:ascii="Times New Roman" w:eastAsia="Calibri" w:hAnsi="Times New Roman" w:cs="Times New Roman"/>
          <w:sz w:val="24"/>
          <w:szCs w:val="24"/>
          <w:lang w:val="en-GB"/>
        </w:rPr>
        <w:t xml:space="preserve"> </w:t>
      </w:r>
      <w:r w:rsidRPr="009661E0">
        <w:rPr>
          <w:rFonts w:ascii="Times New Roman" w:eastAsia="Calibri" w:hAnsi="Times New Roman" w:cs="Times New Roman"/>
          <w:sz w:val="24"/>
          <w:szCs w:val="24"/>
        </w:rPr>
        <w:fldChar w:fldCharType="begin" w:fldLock="1"/>
      </w:r>
      <w:r>
        <w:rPr>
          <w:rFonts w:ascii="Times New Roman" w:eastAsia="Calibri" w:hAnsi="Times New Roman" w:cs="Times New Roman"/>
          <w:sz w:val="24"/>
          <w:szCs w:val="24"/>
          <w:lang w:val="en-GB"/>
        </w:rPr>
        <w:instrText>ADDIN CSL_CITATION { "citationItems" : [ { "id" : "ITEM-1", "itemData" : { "DOI" : "10.2307/2409895", "author" : [ { "dropping-particle" : "", "family" : "Steiner", "given" : "K.E.", "non-dropping-particle" : "", "parse-names" : false, "suffix" : "" }, { "dropping-particle" : "", "family" : "Whitehead", "given" : "V.B.", "non-dropping-particle" : "", "parse-names" : false, "suffix" : "" } ], "container-title" : "Evolution", "id" : "ITEM-1", "issue" : "6", "issued" : { "date-parts" : [ [ "1991" ] ] }, "page" : "1493-1501", "title" : "Oil flowers and oil bees: further evidence for pollinator adaptation", "type" : "article-journal", "volume" : "45" }, "uris" : [ "http://www.mendeley.com/documents/?uuid=431c0760-16f3-4c39-af4f-b675ad3520b2" ] } ], "mendeley" : { "formattedCitation" : "[9]", "plainTextFormattedCitation" : "[9]", "previouslyFormattedCitation" : "[9]" }, "properties" : { "noteIndex" : 0 }, "schema" : "https://github.com/citation-style-language/schema/raw/master/csl-citation.json" }</w:instrText>
      </w:r>
      <w:r w:rsidRPr="009661E0">
        <w:rPr>
          <w:rFonts w:ascii="Times New Roman" w:eastAsia="Calibri" w:hAnsi="Times New Roman" w:cs="Times New Roman"/>
          <w:sz w:val="24"/>
          <w:szCs w:val="24"/>
        </w:rPr>
        <w:fldChar w:fldCharType="separate"/>
      </w:r>
      <w:r w:rsidRPr="001F3904">
        <w:rPr>
          <w:rFonts w:ascii="Times New Roman" w:eastAsia="Calibri" w:hAnsi="Times New Roman" w:cs="Times New Roman"/>
          <w:noProof/>
          <w:sz w:val="24"/>
          <w:szCs w:val="24"/>
          <w:lang w:val="en-GB"/>
        </w:rPr>
        <w:t>[9]</w:t>
      </w:r>
      <w:r w:rsidRPr="009661E0">
        <w:rPr>
          <w:rFonts w:ascii="Times New Roman" w:eastAsia="Calibri" w:hAnsi="Times New Roman" w:cs="Times New Roman"/>
          <w:sz w:val="24"/>
          <w:szCs w:val="24"/>
        </w:rPr>
        <w:fldChar w:fldCharType="end"/>
      </w:r>
      <w:r w:rsidRPr="00484067">
        <w:rPr>
          <w:rFonts w:ascii="Times New Roman" w:eastAsia="Calibri" w:hAnsi="Times New Roman" w:cs="Times New Roman"/>
          <w:sz w:val="24"/>
          <w:szCs w:val="24"/>
          <w:lang w:val="en-GB"/>
        </w:rPr>
        <w:t xml:space="preserve">. </w:t>
      </w:r>
    </w:p>
    <w:p w14:paraId="2799C433" w14:textId="77777777" w:rsidR="002C740A" w:rsidRPr="000076C8" w:rsidRDefault="002C740A" w:rsidP="00484067">
      <w:pPr>
        <w:spacing w:after="0" w:line="480" w:lineRule="auto"/>
        <w:jc w:val="both"/>
        <w:rPr>
          <w:rFonts w:ascii="Times New Roman" w:eastAsia="AdvOT1ef757c0" w:hAnsi="Times New Roman"/>
          <w:sz w:val="24"/>
          <w:szCs w:val="24"/>
          <w:lang w:val="en-GB"/>
        </w:rPr>
      </w:pPr>
    </w:p>
    <w:p w14:paraId="0E42F8B5" w14:textId="77777777" w:rsidR="00A32EC4" w:rsidRDefault="007710F4" w:rsidP="00A32EC4">
      <w:pPr>
        <w:spacing w:after="0" w:line="480" w:lineRule="auto"/>
        <w:jc w:val="both"/>
        <w:rPr>
          <w:rFonts w:ascii="Times New Roman" w:eastAsia="AdvOT1ef757c0" w:hAnsi="Times New Roman"/>
          <w:b/>
          <w:sz w:val="24"/>
          <w:szCs w:val="24"/>
          <w:lang w:val="en-GB"/>
        </w:rPr>
      </w:pPr>
      <w:r>
        <w:rPr>
          <w:rFonts w:ascii="Times New Roman" w:eastAsia="AdvOT1ef757c0" w:hAnsi="Times New Roman"/>
          <w:b/>
          <w:sz w:val="24"/>
          <w:szCs w:val="24"/>
          <w:lang w:val="en-GB"/>
        </w:rPr>
        <w:t>Data processing and SNP</w:t>
      </w:r>
      <w:r w:rsidR="00A32EC4" w:rsidRPr="00A32EC4">
        <w:rPr>
          <w:rFonts w:ascii="Times New Roman" w:eastAsia="AdvOT1ef757c0" w:hAnsi="Times New Roman"/>
          <w:b/>
          <w:sz w:val="24"/>
          <w:szCs w:val="24"/>
          <w:lang w:val="en-GB"/>
        </w:rPr>
        <w:t xml:space="preserve"> calling</w:t>
      </w:r>
    </w:p>
    <w:p w14:paraId="3A4BEB75" w14:textId="77777777" w:rsidR="00E0344E" w:rsidRPr="00A32EC4" w:rsidRDefault="00E0344E" w:rsidP="00A32EC4">
      <w:pPr>
        <w:spacing w:after="0" w:line="480" w:lineRule="auto"/>
        <w:jc w:val="both"/>
        <w:rPr>
          <w:rFonts w:ascii="Times New Roman" w:eastAsia="AdvOT1ef757c0" w:hAnsi="Times New Roman"/>
          <w:b/>
          <w:sz w:val="24"/>
          <w:szCs w:val="24"/>
          <w:lang w:val="en-GB"/>
        </w:rPr>
      </w:pPr>
    </w:p>
    <w:p w14:paraId="0D94A7B9" w14:textId="77777777" w:rsidR="00A32EC4" w:rsidRDefault="00A33A12" w:rsidP="00A33A12">
      <w:pPr>
        <w:widowControl w:val="0"/>
        <w:autoSpaceDE w:val="0"/>
        <w:autoSpaceDN w:val="0"/>
        <w:adjustRightInd w:val="0"/>
        <w:spacing w:after="0" w:line="480" w:lineRule="auto"/>
        <w:jc w:val="both"/>
        <w:rPr>
          <w:rFonts w:ascii="Times New Roman" w:hAnsi="Times New Roman"/>
          <w:sz w:val="24"/>
          <w:szCs w:val="24"/>
          <w:lang w:val="en-GB"/>
        </w:rPr>
      </w:pPr>
      <w:r w:rsidRPr="00A33A12">
        <w:rPr>
          <w:rFonts w:ascii="Times New Roman" w:eastAsia="AdvOT1ef757c0" w:hAnsi="Times New Roman"/>
          <w:sz w:val="24"/>
          <w:szCs w:val="24"/>
          <w:lang w:val="en-GB"/>
        </w:rPr>
        <w:t>An initial quality control of the RAD-</w:t>
      </w:r>
      <w:proofErr w:type="spellStart"/>
      <w:r w:rsidRPr="00A33A12">
        <w:rPr>
          <w:rFonts w:ascii="Times New Roman" w:eastAsia="AdvOT1ef757c0" w:hAnsi="Times New Roman"/>
          <w:sz w:val="24"/>
          <w:szCs w:val="24"/>
          <w:lang w:val="en-GB"/>
        </w:rPr>
        <w:t>seq</w:t>
      </w:r>
      <w:proofErr w:type="spellEnd"/>
      <w:r w:rsidRPr="00A33A12">
        <w:rPr>
          <w:rFonts w:ascii="Times New Roman" w:eastAsia="AdvOT1ef757c0" w:hAnsi="Times New Roman"/>
          <w:sz w:val="24"/>
          <w:szCs w:val="24"/>
          <w:lang w:val="en-GB"/>
        </w:rPr>
        <w:t xml:space="preserve"> reads using FASTQC v. 0.11.5 (http://www.bioinformatics.babraham.ac.uk/projects/fastqc) revealed overall high sequence quality. Subsequently, sequence reads were </w:t>
      </w:r>
      <w:proofErr w:type="spellStart"/>
      <w:r w:rsidRPr="00A33A12">
        <w:rPr>
          <w:rFonts w:ascii="Times New Roman" w:eastAsia="AdvOT1ef757c0" w:hAnsi="Times New Roman"/>
          <w:sz w:val="24"/>
          <w:szCs w:val="24"/>
          <w:lang w:val="en-GB"/>
        </w:rPr>
        <w:t>demultiplexed</w:t>
      </w:r>
      <w:proofErr w:type="spellEnd"/>
      <w:r w:rsidRPr="00A33A12">
        <w:rPr>
          <w:rFonts w:ascii="Times New Roman" w:eastAsia="AdvOT1ef757c0" w:hAnsi="Times New Roman"/>
          <w:sz w:val="24"/>
          <w:szCs w:val="24"/>
          <w:lang w:val="en-GB"/>
        </w:rPr>
        <w:t xml:space="preserve">, filtered for quality and trimmed of 10 </w:t>
      </w:r>
      <w:proofErr w:type="spellStart"/>
      <w:r w:rsidRPr="00A33A12">
        <w:rPr>
          <w:rFonts w:ascii="Times New Roman" w:eastAsia="AdvOT1ef757c0" w:hAnsi="Times New Roman"/>
          <w:sz w:val="24"/>
          <w:szCs w:val="24"/>
          <w:lang w:val="en-GB"/>
        </w:rPr>
        <w:t>bp</w:t>
      </w:r>
      <w:proofErr w:type="spellEnd"/>
      <w:r w:rsidRPr="00A33A12">
        <w:rPr>
          <w:rFonts w:ascii="Times New Roman" w:eastAsia="AdvOT1ef757c0" w:hAnsi="Times New Roman"/>
          <w:sz w:val="24"/>
          <w:szCs w:val="24"/>
          <w:lang w:val="en-GB"/>
        </w:rPr>
        <w:t xml:space="preserve"> MID sequences using the </w:t>
      </w:r>
      <w:proofErr w:type="spellStart"/>
      <w:r w:rsidRPr="00A33A12">
        <w:rPr>
          <w:rFonts w:ascii="Times New Roman" w:hAnsi="Times New Roman"/>
          <w:i/>
          <w:sz w:val="24"/>
          <w:szCs w:val="24"/>
          <w:lang w:val="en-GB"/>
        </w:rPr>
        <w:t>process_radtags</w:t>
      </w:r>
      <w:proofErr w:type="spellEnd"/>
      <w:r w:rsidRPr="00A33A12">
        <w:rPr>
          <w:rFonts w:ascii="Times New Roman" w:hAnsi="Times New Roman"/>
          <w:i/>
          <w:sz w:val="24"/>
          <w:szCs w:val="24"/>
          <w:lang w:val="en-GB"/>
        </w:rPr>
        <w:t xml:space="preserve"> </w:t>
      </w:r>
      <w:r w:rsidRPr="00A33A12">
        <w:rPr>
          <w:rFonts w:ascii="Times New Roman" w:hAnsi="Times New Roman"/>
          <w:sz w:val="24"/>
          <w:szCs w:val="24"/>
          <w:lang w:val="en-GB"/>
        </w:rPr>
        <w:t>script of</w:t>
      </w:r>
      <w:r w:rsidRPr="00A33A12">
        <w:rPr>
          <w:rFonts w:ascii="Times New Roman" w:eastAsia="AdvOT1ef757c0" w:hAnsi="Times New Roman"/>
          <w:sz w:val="24"/>
          <w:szCs w:val="24"/>
          <w:lang w:val="en-GB"/>
        </w:rPr>
        <w:t xml:space="preserve"> STACKS v. 1.42 </w:t>
      </w:r>
      <w:r w:rsidRPr="00C8500D">
        <w:rPr>
          <w:rFonts w:ascii="Times New Roman" w:eastAsia="AdvOT1ef757c0" w:hAnsi="Times New Roman"/>
          <w:sz w:val="24"/>
          <w:szCs w:val="24"/>
        </w:rPr>
        <w:fldChar w:fldCharType="begin" w:fldLock="1"/>
      </w:r>
      <w:r w:rsidRPr="00A33A12">
        <w:rPr>
          <w:rFonts w:ascii="Times New Roman" w:eastAsia="AdvOT1ef757c0" w:hAnsi="Times New Roman"/>
          <w:sz w:val="24"/>
          <w:szCs w:val="24"/>
          <w:lang w:val="en-GB"/>
        </w:rPr>
        <w:instrText>ADDIN CSL_CITATION { "citationItems" : [ { "id" : "ITEM-1", "itemData" : { "DOI" : "10.1111/mec.12354", "ISSN" : "09621083", "author" : [ { "dropping-particle" : "", "family" : "Catchen", "given" : "Julian", "non-dropping-particle" : "", "parse-names" : false, "suffix" : "" }, { "dropping-particle" : "", "family" : "Hohenlohe", "given" : "Paul A.", "non-dropping-particle" : "", "parse-names" : false, "suffix" : "" }, { "dropping-particle" : "", "family" : "Bassham", "given" : "Susan", "non-dropping-particle" : "", "parse-names" : false, "suffix" : "" }, { "dropping-particle" : "", "family" : "Amores", "given" : "Angel", "non-dropping-particle" : "", "parse-names" : false, "suffix" : "" }, { "dropping-particle" : "", "family" : "Cresko", "given" : "William A.", "non-dropping-particle" : "", "parse-names" : false, "suffix" : "" } ], "container-title" : "Molecular Ecology", "id" : "ITEM-1", "issue" : "11", "issued" : { "date-parts" : [ [ "2013", "6" ] ] }, "page" : "3124-3140", "title" : "Stacks: an analysis tool set for population genomics", "type" : "article-journal", "volume" : "22" }, "uris" : [ "http://www.mendeley.com/documents/?uuid=44311315-54e5-4399-9c10-53a1a14a26af" ] } ], "mendeley" : { "formattedCitation" : "[47]", "plainTextFormattedCitation" : "[47]", "previouslyFormattedCitation" : "[47]" }, "properties" : {  }, "schema" : "https://github.com/citation-style-language/schema/raw/master/csl-citation.json" }</w:instrText>
      </w:r>
      <w:r w:rsidRPr="00C8500D">
        <w:rPr>
          <w:rFonts w:ascii="Times New Roman" w:eastAsia="AdvOT1ef757c0" w:hAnsi="Times New Roman"/>
          <w:sz w:val="24"/>
          <w:szCs w:val="24"/>
        </w:rPr>
        <w:fldChar w:fldCharType="separate"/>
      </w:r>
      <w:r w:rsidRPr="00A33A12">
        <w:rPr>
          <w:rFonts w:ascii="Times New Roman" w:eastAsia="AdvOT1ef757c0" w:hAnsi="Times New Roman"/>
          <w:noProof/>
          <w:sz w:val="24"/>
          <w:szCs w:val="24"/>
          <w:lang w:val="en-GB"/>
        </w:rPr>
        <w:t>[47]</w:t>
      </w:r>
      <w:r w:rsidRPr="00C8500D">
        <w:rPr>
          <w:rFonts w:ascii="Times New Roman" w:eastAsia="AdvOT1ef757c0" w:hAnsi="Times New Roman"/>
          <w:sz w:val="24"/>
          <w:szCs w:val="24"/>
        </w:rPr>
        <w:fldChar w:fldCharType="end"/>
      </w:r>
      <w:r w:rsidRPr="00A33A12">
        <w:rPr>
          <w:rFonts w:ascii="Times New Roman" w:eastAsia="AdvOT1ef757c0" w:hAnsi="Times New Roman"/>
          <w:sz w:val="24"/>
          <w:szCs w:val="24"/>
          <w:lang w:val="en-GB"/>
        </w:rPr>
        <w:t xml:space="preserve"> under default settings. Since there is no reference genome available for </w:t>
      </w:r>
      <w:r w:rsidRPr="00A33A12">
        <w:rPr>
          <w:rFonts w:ascii="Times New Roman" w:eastAsia="AdvOT1ef757c0" w:hAnsi="Times New Roman"/>
          <w:i/>
          <w:sz w:val="24"/>
          <w:szCs w:val="24"/>
          <w:lang w:val="en-GB"/>
        </w:rPr>
        <w:t>R. longimanus</w:t>
      </w:r>
      <w:r w:rsidRPr="00A33A12">
        <w:rPr>
          <w:rFonts w:ascii="Times New Roman" w:eastAsia="AdvOT1ef757c0" w:hAnsi="Times New Roman"/>
          <w:sz w:val="24"/>
          <w:szCs w:val="24"/>
          <w:lang w:val="en-GB"/>
        </w:rPr>
        <w:t xml:space="preserve"> or a close relative, we </w:t>
      </w:r>
      <w:r w:rsidRPr="00A33A12">
        <w:rPr>
          <w:rFonts w:ascii="Times New Roman" w:hAnsi="Times New Roman"/>
          <w:sz w:val="24"/>
          <w:szCs w:val="24"/>
          <w:lang w:val="en-GB"/>
        </w:rPr>
        <w:t xml:space="preserve">identified RAD loci </w:t>
      </w:r>
      <w:r w:rsidRPr="00A33A12">
        <w:rPr>
          <w:rFonts w:ascii="Times New Roman" w:hAnsi="Times New Roman"/>
          <w:i/>
          <w:sz w:val="24"/>
          <w:szCs w:val="24"/>
          <w:lang w:val="en-GB"/>
        </w:rPr>
        <w:t>de novo</w:t>
      </w:r>
      <w:r w:rsidRPr="00A33A12">
        <w:rPr>
          <w:rFonts w:ascii="Times New Roman" w:hAnsi="Times New Roman"/>
          <w:sz w:val="24"/>
          <w:szCs w:val="24"/>
          <w:lang w:val="en-GB"/>
        </w:rPr>
        <w:t xml:space="preserve"> using </w:t>
      </w:r>
      <w:r w:rsidRPr="00A33A12">
        <w:rPr>
          <w:rFonts w:ascii="Times New Roman" w:hAnsi="Times New Roman"/>
          <w:i/>
          <w:sz w:val="24"/>
          <w:szCs w:val="24"/>
          <w:lang w:val="en-GB"/>
        </w:rPr>
        <w:t>denovo_map.pl</w:t>
      </w:r>
      <w:r w:rsidRPr="00A33A12">
        <w:rPr>
          <w:rFonts w:ascii="Times New Roman" w:hAnsi="Times New Roman"/>
          <w:sz w:val="24"/>
          <w:szCs w:val="24"/>
          <w:lang w:val="en-GB"/>
        </w:rPr>
        <w:t xml:space="preserve"> in STACKS. We ran the script </w:t>
      </w:r>
      <w:bookmarkStart w:id="0" w:name="OLE_LINK5"/>
      <w:bookmarkStart w:id="1" w:name="OLE_LINK6"/>
      <w:bookmarkStart w:id="2" w:name="OLE_LINK7"/>
      <w:r w:rsidRPr="00A33A12">
        <w:rPr>
          <w:rFonts w:ascii="Times New Roman" w:hAnsi="Times New Roman"/>
          <w:sz w:val="24"/>
          <w:szCs w:val="24"/>
          <w:lang w:val="en-GB"/>
        </w:rPr>
        <w:t>by requiring a stack depth of at least five reads (m = 5), allowing two</w:t>
      </w:r>
      <w:bookmarkEnd w:id="0"/>
      <w:bookmarkEnd w:id="1"/>
      <w:bookmarkEnd w:id="2"/>
      <w:r w:rsidRPr="00A33A12">
        <w:rPr>
          <w:rFonts w:ascii="Times New Roman" w:hAnsi="Times New Roman"/>
          <w:sz w:val="24"/>
          <w:szCs w:val="24"/>
          <w:lang w:val="en-GB"/>
        </w:rPr>
        <w:t xml:space="preserve"> mismatches between loci for a single individual (M = 2) and no mismatch when building the catalogue loci (n = 0). Moreover, we enabled both the removal (-r) and deleveraging (-d) algorithms to remove highly-repetitive stacks and resolve over-merged tags, respectively. After running the core pipeline, we employed RXSTACKS to remove loci with a log-likelihood below -20 and confounding loci, i.e. multiple genomic loci matching a single catalogue locus, and then re-ran the CSTACKS</w:t>
      </w:r>
      <w:r w:rsidRPr="00A33A12">
        <w:rPr>
          <w:rFonts w:ascii="Times New Roman" w:hAnsi="Times New Roman"/>
          <w:i/>
          <w:sz w:val="24"/>
          <w:szCs w:val="24"/>
          <w:lang w:val="en-GB"/>
        </w:rPr>
        <w:t xml:space="preserve"> </w:t>
      </w:r>
      <w:r w:rsidRPr="00A33A12">
        <w:rPr>
          <w:rFonts w:ascii="Times New Roman" w:hAnsi="Times New Roman"/>
          <w:sz w:val="24"/>
          <w:szCs w:val="24"/>
          <w:lang w:val="en-GB"/>
        </w:rPr>
        <w:t xml:space="preserve">and SSTACKS scripts individually to obtain a filtered loci catalogue. </w:t>
      </w:r>
    </w:p>
    <w:p w14:paraId="0507A6E1" w14:textId="77777777" w:rsidR="009E4277" w:rsidRPr="00A33A12" w:rsidRDefault="009E4277" w:rsidP="00A33A12">
      <w:pPr>
        <w:widowControl w:val="0"/>
        <w:autoSpaceDE w:val="0"/>
        <w:autoSpaceDN w:val="0"/>
        <w:adjustRightInd w:val="0"/>
        <w:spacing w:after="0" w:line="480" w:lineRule="auto"/>
        <w:jc w:val="both"/>
        <w:rPr>
          <w:rFonts w:ascii="Times New Roman" w:hAnsi="Times New Roman"/>
          <w:sz w:val="24"/>
          <w:szCs w:val="24"/>
          <w:lang w:val="en-GB"/>
        </w:rPr>
      </w:pPr>
    </w:p>
    <w:p w14:paraId="1AF30ADF" w14:textId="781BB0BB" w:rsidR="00A32EC4" w:rsidRDefault="00A32EC4" w:rsidP="00484067">
      <w:pPr>
        <w:spacing w:after="0" w:line="480" w:lineRule="auto"/>
        <w:jc w:val="both"/>
        <w:rPr>
          <w:rFonts w:ascii="Times New Roman" w:hAnsi="Times New Roman"/>
          <w:sz w:val="24"/>
          <w:szCs w:val="24"/>
          <w:lang w:val="en-GB"/>
        </w:rPr>
      </w:pPr>
      <w:r>
        <w:rPr>
          <w:rFonts w:ascii="Times New Roman" w:eastAsia="AdvOT1ef757c0" w:hAnsi="Times New Roman"/>
          <w:sz w:val="24"/>
          <w:szCs w:val="24"/>
          <w:lang w:val="en-GB"/>
        </w:rPr>
        <w:t xml:space="preserve">In STACKS </w:t>
      </w:r>
      <w:r>
        <w:rPr>
          <w:rFonts w:ascii="Times New Roman" w:hAnsi="Times New Roman"/>
          <w:sz w:val="24"/>
          <w:szCs w:val="24"/>
          <w:lang w:val="en-GB"/>
        </w:rPr>
        <w:t xml:space="preserve">we </w:t>
      </w:r>
      <w:r w:rsidR="00A33A12">
        <w:rPr>
          <w:rFonts w:ascii="Times New Roman" w:hAnsi="Times New Roman"/>
          <w:sz w:val="24"/>
          <w:szCs w:val="24"/>
          <w:lang w:val="en-GB"/>
        </w:rPr>
        <w:t xml:space="preserve">also </w:t>
      </w:r>
      <w:r w:rsidRPr="00A32EC4">
        <w:rPr>
          <w:rFonts w:ascii="Times New Roman" w:hAnsi="Times New Roman"/>
          <w:sz w:val="24"/>
          <w:szCs w:val="24"/>
          <w:lang w:val="en-GB"/>
        </w:rPr>
        <w:t>tested s</w:t>
      </w:r>
      <w:r>
        <w:rPr>
          <w:rFonts w:ascii="Times New Roman" w:hAnsi="Times New Roman"/>
          <w:sz w:val="24"/>
          <w:szCs w:val="24"/>
          <w:lang w:val="en-GB"/>
        </w:rPr>
        <w:t xml:space="preserve">everal </w:t>
      </w:r>
      <w:r w:rsidRPr="00A32EC4">
        <w:rPr>
          <w:rFonts w:ascii="Times New Roman" w:hAnsi="Times New Roman"/>
          <w:sz w:val="24"/>
          <w:szCs w:val="24"/>
          <w:lang w:val="en-GB"/>
        </w:rPr>
        <w:t xml:space="preserve">parameter combinations of </w:t>
      </w:r>
      <w:r w:rsidRPr="00A32EC4">
        <w:rPr>
          <w:rFonts w:ascii="Times New Roman" w:hAnsi="Times New Roman"/>
          <w:i/>
          <w:sz w:val="24"/>
          <w:szCs w:val="24"/>
          <w:lang w:val="en-GB"/>
        </w:rPr>
        <w:t>m</w:t>
      </w:r>
      <w:r w:rsidRPr="00A32EC4">
        <w:rPr>
          <w:rFonts w:ascii="Times New Roman" w:hAnsi="Times New Roman"/>
          <w:sz w:val="24"/>
          <w:szCs w:val="24"/>
          <w:lang w:val="en-GB"/>
        </w:rPr>
        <w:t xml:space="preserve">, </w:t>
      </w:r>
      <w:r w:rsidRPr="00A32EC4">
        <w:rPr>
          <w:rFonts w:ascii="Times New Roman" w:hAnsi="Times New Roman"/>
          <w:i/>
          <w:sz w:val="24"/>
          <w:szCs w:val="24"/>
          <w:lang w:val="en-GB"/>
        </w:rPr>
        <w:t>M</w:t>
      </w:r>
      <w:r w:rsidRPr="00A32EC4">
        <w:rPr>
          <w:rFonts w:ascii="Times New Roman" w:hAnsi="Times New Roman"/>
          <w:sz w:val="24"/>
          <w:szCs w:val="24"/>
          <w:lang w:val="en-GB"/>
        </w:rPr>
        <w:t xml:space="preserve"> and </w:t>
      </w:r>
      <w:r w:rsidRPr="00A32EC4">
        <w:rPr>
          <w:rFonts w:ascii="Times New Roman" w:hAnsi="Times New Roman"/>
          <w:i/>
          <w:sz w:val="24"/>
          <w:szCs w:val="24"/>
          <w:lang w:val="en-GB"/>
        </w:rPr>
        <w:t>n</w:t>
      </w:r>
      <w:r>
        <w:rPr>
          <w:rFonts w:ascii="Times New Roman" w:hAnsi="Times New Roman"/>
          <w:sz w:val="24"/>
          <w:szCs w:val="24"/>
          <w:lang w:val="en-GB"/>
        </w:rPr>
        <w:t xml:space="preserve"> (results</w:t>
      </w:r>
      <w:r w:rsidRPr="00A32EC4">
        <w:rPr>
          <w:rFonts w:ascii="Times New Roman" w:hAnsi="Times New Roman"/>
          <w:sz w:val="24"/>
          <w:szCs w:val="24"/>
          <w:lang w:val="en-GB"/>
        </w:rPr>
        <w:t xml:space="preserve"> not shown). While varying </w:t>
      </w:r>
      <w:r w:rsidRPr="00A32EC4">
        <w:rPr>
          <w:rFonts w:ascii="Times New Roman" w:hAnsi="Times New Roman"/>
          <w:i/>
          <w:sz w:val="24"/>
          <w:szCs w:val="24"/>
          <w:lang w:val="en-GB"/>
        </w:rPr>
        <w:t>m</w:t>
      </w:r>
      <w:r w:rsidRPr="00A32EC4">
        <w:rPr>
          <w:rFonts w:ascii="Times New Roman" w:hAnsi="Times New Roman"/>
          <w:sz w:val="24"/>
          <w:szCs w:val="24"/>
          <w:lang w:val="en-GB"/>
        </w:rPr>
        <w:t xml:space="preserve"> and </w:t>
      </w:r>
      <w:r w:rsidRPr="00A32EC4">
        <w:rPr>
          <w:rFonts w:ascii="Times New Roman" w:hAnsi="Times New Roman"/>
          <w:i/>
          <w:sz w:val="24"/>
          <w:szCs w:val="24"/>
          <w:lang w:val="en-GB"/>
        </w:rPr>
        <w:t>M</w:t>
      </w:r>
      <w:r w:rsidRPr="00A32EC4">
        <w:rPr>
          <w:rFonts w:ascii="Times New Roman" w:hAnsi="Times New Roman"/>
          <w:sz w:val="24"/>
          <w:szCs w:val="24"/>
          <w:lang w:val="en-GB"/>
        </w:rPr>
        <w:t xml:space="preserve"> slightly affect</w:t>
      </w:r>
      <w:r w:rsidR="009E4277">
        <w:rPr>
          <w:rFonts w:ascii="Times New Roman" w:hAnsi="Times New Roman"/>
          <w:sz w:val="24"/>
          <w:szCs w:val="24"/>
          <w:lang w:val="en-GB"/>
        </w:rPr>
        <w:t>ed</w:t>
      </w:r>
      <w:r w:rsidRPr="00A32EC4">
        <w:rPr>
          <w:rFonts w:ascii="Times New Roman" w:hAnsi="Times New Roman"/>
          <w:sz w:val="24"/>
          <w:szCs w:val="24"/>
          <w:lang w:val="en-GB"/>
        </w:rPr>
        <w:t xml:space="preserve"> the number of stacks and markers, varying </w:t>
      </w:r>
      <w:r w:rsidRPr="00A32EC4">
        <w:rPr>
          <w:rFonts w:ascii="Times New Roman" w:hAnsi="Times New Roman"/>
          <w:i/>
          <w:sz w:val="24"/>
          <w:szCs w:val="24"/>
          <w:lang w:val="en-GB"/>
        </w:rPr>
        <w:t>n</w:t>
      </w:r>
      <w:r w:rsidRPr="00A32EC4">
        <w:rPr>
          <w:rFonts w:ascii="Times New Roman" w:hAnsi="Times New Roman"/>
          <w:sz w:val="24"/>
          <w:szCs w:val="24"/>
          <w:lang w:val="en-GB"/>
        </w:rPr>
        <w:t xml:space="preserve"> from 1 to 3 did not change the number of markers obtained and we thus believe that under-merging loci is not particularly problematic for our data. Moreover, recent work has shown that, in most cases, alternative STACKS parameter settings do not affect population genetic inferences </w:t>
      </w:r>
      <w:r>
        <w:rPr>
          <w:rFonts w:ascii="Times New Roman" w:hAnsi="Times New Roman"/>
          <w:sz w:val="24"/>
          <w:szCs w:val="24"/>
        </w:rPr>
        <w:fldChar w:fldCharType="begin" w:fldLock="1"/>
      </w:r>
      <w:r w:rsidR="00852DAC">
        <w:rPr>
          <w:rFonts w:ascii="Times New Roman" w:hAnsi="Times New Roman"/>
          <w:sz w:val="24"/>
          <w:szCs w:val="24"/>
          <w:lang w:val="en-GB"/>
        </w:rPr>
        <w:instrText>ADDIN CSL_CITATION { "citationItems" : [ { "id" : "ITEM-1", "itemData" : { "DOI" : "10.1111/1755-0998.12518", "author" : [ { "dropping-particle" : "", "family" : "Rodr\u00edguez-Ezpeleta", "given" : "N.", "non-dropping-particle" : "", "parse-names" : false, "suffix" : "" }, { "dropping-particle" : "", "family" : "Bradbury", "given" : "I. R", "non-dropping-particle" : "", "parse-names" : false, "suffix" : "" }, { "dropping-particle" : "", "family" : "Mendibil", "given" : "I.", "non-dropping-particle" : "", "parse-names" : false, "suffix" : "" }, { "dropping-particle" : "", "family" : "\u00c1lvarez", "given" : "P.", "non-dropping-particle" : "", "parse-names" : false, "suffix" : "" }, { "dropping-particle" : "", "family" : "Cotano", "given" : "U.", "non-dropping-particle" : "", "parse-names" : false, "suffix" : "" }, { "dropping-particle" : "", "family" : "Irigoien", "given" : "X", "non-dropping-particle" : "", "parse-names" : false, "suffix" : "" } ], "container-title" : "Molecular Ecology Resources", "id" : "ITEM-1", "issue" : "4", "issued" : { "date-parts" : [ [ "2016" ] ] }, "page" : "991-1001", "title" : "Population structure of Atlantic mackerel inferred from RAD-seq-derived SNP markers: effects of sequence clustering parameters and hierarchical SNP selection", "type" : "article-journal", "volume" : "16" }, "uris" : [ "http://www.mendeley.com/documents/?uuid=2dc57c9c-59a1-4c57-a973-477e12b437d3" ] } ], "mendeley" : { "formattedCitation" : "[3]", "plainTextFormattedCitation" : "[3]", "previouslyFormattedCitation" : "[3]" }, "properties" : { "noteIndex" : 0 }, "schema" : "https://github.com/citation-style-language/schema/raw/master/csl-citation.json" }</w:instrText>
      </w:r>
      <w:r>
        <w:rPr>
          <w:rFonts w:ascii="Times New Roman" w:hAnsi="Times New Roman"/>
          <w:sz w:val="24"/>
          <w:szCs w:val="24"/>
        </w:rPr>
        <w:fldChar w:fldCharType="separate"/>
      </w:r>
      <w:r w:rsidR="001F3904" w:rsidRPr="001F3904">
        <w:rPr>
          <w:rFonts w:ascii="Times New Roman" w:hAnsi="Times New Roman"/>
          <w:noProof/>
          <w:sz w:val="24"/>
          <w:szCs w:val="24"/>
          <w:lang w:val="en-GB"/>
        </w:rPr>
        <w:t>[3]</w:t>
      </w:r>
      <w:r>
        <w:rPr>
          <w:rFonts w:ascii="Times New Roman" w:hAnsi="Times New Roman"/>
          <w:sz w:val="24"/>
          <w:szCs w:val="24"/>
        </w:rPr>
        <w:fldChar w:fldCharType="end"/>
      </w:r>
      <w:r w:rsidRPr="00A32EC4">
        <w:rPr>
          <w:rFonts w:ascii="Times New Roman" w:hAnsi="Times New Roman"/>
          <w:sz w:val="24"/>
          <w:szCs w:val="24"/>
          <w:lang w:val="en-GB"/>
        </w:rPr>
        <w:t>. Thus, for all subsequent analyses, we only used the STACKS output for our optimal parameter setting, i.e. the setting yielding the highest number of SNPs while simultaneously avoiding under-or over-merging of locus stacks.</w:t>
      </w:r>
    </w:p>
    <w:p w14:paraId="78F4DC5C" w14:textId="77777777" w:rsidR="00E0344E" w:rsidRDefault="00E0344E" w:rsidP="00484067">
      <w:pPr>
        <w:spacing w:after="0" w:line="480" w:lineRule="auto"/>
        <w:jc w:val="both"/>
        <w:rPr>
          <w:rFonts w:ascii="Times New Roman" w:hAnsi="Times New Roman"/>
          <w:sz w:val="24"/>
          <w:szCs w:val="24"/>
          <w:lang w:val="en-GB"/>
        </w:rPr>
      </w:pPr>
    </w:p>
    <w:p w14:paraId="64B69CF9" w14:textId="77777777" w:rsidR="00E0344E" w:rsidRPr="00E0344E" w:rsidRDefault="00E0344E" w:rsidP="00484067">
      <w:pPr>
        <w:spacing w:after="0" w:line="480" w:lineRule="auto"/>
        <w:jc w:val="both"/>
        <w:rPr>
          <w:rFonts w:ascii="Times New Roman" w:hAnsi="Times New Roman"/>
          <w:sz w:val="24"/>
          <w:szCs w:val="24"/>
          <w:lang w:val="en-GB"/>
        </w:rPr>
      </w:pPr>
      <w:r w:rsidRPr="00E0344E">
        <w:rPr>
          <w:rFonts w:ascii="Times New Roman" w:hAnsi="Times New Roman"/>
          <w:sz w:val="24"/>
          <w:szCs w:val="24"/>
          <w:lang w:val="en-GB"/>
        </w:rPr>
        <w:lastRenderedPageBreak/>
        <w:t>Since STACKS was not specifically designed for the use of pooled samples and its SNP calling algorithm is therefore likely to miss low frequency variants in the pool, we used POPOOLATION2</w:t>
      </w:r>
      <w:r w:rsidRPr="00E0344E">
        <w:rPr>
          <w:rFonts w:ascii="Times New Roman" w:hAnsi="Times New Roman"/>
          <w:i/>
          <w:sz w:val="24"/>
          <w:szCs w:val="24"/>
          <w:lang w:val="en-GB"/>
        </w:rPr>
        <w:t xml:space="preserve"> </w:t>
      </w:r>
      <w:r>
        <w:rPr>
          <w:rFonts w:ascii="Times New Roman" w:hAnsi="Times New Roman"/>
          <w:i/>
          <w:sz w:val="24"/>
          <w:szCs w:val="24"/>
        </w:rPr>
        <w:fldChar w:fldCharType="begin" w:fldLock="1"/>
      </w:r>
      <w:r w:rsidRPr="00E0344E">
        <w:rPr>
          <w:rFonts w:ascii="Times New Roman" w:hAnsi="Times New Roman"/>
          <w:i/>
          <w:sz w:val="24"/>
          <w:szCs w:val="24"/>
          <w:lang w:val="en-GB"/>
        </w:rPr>
        <w:instrText>ADDIN CSL_CITATION { "citationItems" : [ { "id" : "ITEM-1", "itemData" : { "DOI" : "10.1093/bioinformatics/btr589", "author" : [ { "dropping-particle" : "", "family" : "Kofler", "given" : "Robert", "non-dropping-particle" : "", "parse-names" : false, "suffix" : "" }, { "dropping-particle" : "", "family" : "Pandey", "given" : "Ram Vinay", "non-dropping-particle" : "", "parse-names" : false, "suffix" : "" }, { "dropping-particle" : "", "family" : "Schl\u00f6tterer", "given" : "Christian", "non-dropping-particle" : "", "parse-names" : false, "suffix" : "" } ], "container-title" : "Bioinformatics", "id" : "ITEM-1", "issue" : "24", "issued" : { "date-parts" : [ [ "2011" ] ] }, "page" : "3435-3436", "title" : "PoPoolation2 : identifying differentiation between populations using sequencing of pooled DNA samples (Pool-Seq)", "type" : "article-journal", "volume" : "27" }, "uris" : [ "http://www.mendeley.com/documents/?uuid=96d60485-a369-410d-a685-3971afbd4e2a" ] } ], "mendeley" : { "formattedCitation" : "[48]", "plainTextFormattedCitation" : "[48]", "previouslyFormattedCitation" : "[48]" }, "properties" : {  }, "schema" : "https://github.com/citation-style-language/schema/raw/master/csl-citation.json" }</w:instrText>
      </w:r>
      <w:r>
        <w:rPr>
          <w:rFonts w:ascii="Times New Roman" w:hAnsi="Times New Roman"/>
          <w:i/>
          <w:sz w:val="24"/>
          <w:szCs w:val="24"/>
        </w:rPr>
        <w:fldChar w:fldCharType="separate"/>
      </w:r>
      <w:r w:rsidRPr="00E0344E">
        <w:rPr>
          <w:rFonts w:ascii="Times New Roman" w:hAnsi="Times New Roman"/>
          <w:noProof/>
          <w:sz w:val="24"/>
          <w:szCs w:val="24"/>
          <w:lang w:val="en-GB"/>
        </w:rPr>
        <w:t>[48]</w:t>
      </w:r>
      <w:r>
        <w:rPr>
          <w:rFonts w:ascii="Times New Roman" w:hAnsi="Times New Roman"/>
          <w:i/>
          <w:sz w:val="24"/>
          <w:szCs w:val="24"/>
        </w:rPr>
        <w:fldChar w:fldCharType="end"/>
      </w:r>
      <w:r w:rsidRPr="00E0344E">
        <w:rPr>
          <w:rFonts w:ascii="Times New Roman" w:hAnsi="Times New Roman"/>
          <w:i/>
          <w:sz w:val="24"/>
          <w:szCs w:val="24"/>
          <w:lang w:val="en-GB"/>
        </w:rPr>
        <w:t xml:space="preserve"> </w:t>
      </w:r>
      <w:r w:rsidRPr="00E0344E">
        <w:rPr>
          <w:rFonts w:ascii="Times New Roman" w:hAnsi="Times New Roman"/>
          <w:sz w:val="24"/>
          <w:szCs w:val="24"/>
          <w:lang w:val="en-GB"/>
        </w:rPr>
        <w:t xml:space="preserve">for SNP calling. We mapped all our RAD reads against the reference catalogue created in STACKS using the </w:t>
      </w:r>
      <w:proofErr w:type="spellStart"/>
      <w:r w:rsidRPr="00E0344E">
        <w:rPr>
          <w:rFonts w:ascii="Times New Roman" w:hAnsi="Times New Roman"/>
          <w:i/>
          <w:sz w:val="24"/>
          <w:szCs w:val="24"/>
          <w:lang w:val="en-GB"/>
        </w:rPr>
        <w:t>bwa</w:t>
      </w:r>
      <w:proofErr w:type="spellEnd"/>
      <w:r w:rsidRPr="00E0344E">
        <w:rPr>
          <w:rFonts w:ascii="Times New Roman" w:hAnsi="Times New Roman"/>
          <w:i/>
          <w:sz w:val="24"/>
          <w:szCs w:val="24"/>
          <w:lang w:val="en-GB"/>
        </w:rPr>
        <w:t xml:space="preserve"> mem</w:t>
      </w:r>
      <w:r w:rsidRPr="00E0344E">
        <w:rPr>
          <w:rFonts w:ascii="Times New Roman" w:hAnsi="Times New Roman"/>
          <w:sz w:val="24"/>
          <w:szCs w:val="24"/>
          <w:lang w:val="en-GB"/>
        </w:rPr>
        <w:t xml:space="preserve"> algorithm of BWA</w:t>
      </w:r>
      <w:r w:rsidRPr="00E0344E">
        <w:rPr>
          <w:rFonts w:ascii="Times New Roman" w:hAnsi="Times New Roman"/>
          <w:i/>
          <w:sz w:val="24"/>
          <w:szCs w:val="24"/>
          <w:lang w:val="en-GB"/>
        </w:rPr>
        <w:t xml:space="preserve"> </w:t>
      </w:r>
      <w:r w:rsidRPr="00E0344E">
        <w:rPr>
          <w:rFonts w:ascii="Times New Roman" w:hAnsi="Times New Roman"/>
          <w:sz w:val="24"/>
          <w:szCs w:val="24"/>
          <w:lang w:val="en-GB"/>
        </w:rPr>
        <w:t xml:space="preserve">v. 0.7.12 </w:t>
      </w:r>
      <w:r>
        <w:rPr>
          <w:rFonts w:ascii="Times New Roman" w:hAnsi="Times New Roman"/>
          <w:sz w:val="24"/>
          <w:szCs w:val="24"/>
        </w:rPr>
        <w:fldChar w:fldCharType="begin" w:fldLock="1"/>
      </w:r>
      <w:r w:rsidRPr="00E0344E">
        <w:rPr>
          <w:rFonts w:ascii="Times New Roman" w:hAnsi="Times New Roman"/>
          <w:sz w:val="24"/>
          <w:szCs w:val="24"/>
          <w:lang w:val="en-GB"/>
        </w:rPr>
        <w:instrText>ADDIN CSL_CITATION { "citationItems" : [ { "id" : "ITEM-1", "itemData" : { "DOI" : "10.1093/bioinformatics/btp324", "ISBN" : "1367-4811 (Electronic)\\r1367-4803 (Linking)", "ISSN" : "13674803", "PMID" : "19451168", "abstract" : "MOTIVATION: The enormous amount of short reads generated by the new DNA sequencing technologies call for the development of fast and accurate read alignment programs. A first generation of hash table-based methods has been developed, including MAQ, which is accurate, feature rich and fast enough to align short reads from a single individual. However, MAQ does not support gapped alignment for single-end reads, which makes it unsuitable for alignment of longer reads where indels may occur frequently. The speed of MAQ is also a concern when the alignment is scaled up to the resequencing of hundreds of individuals.\\n\\nRESULTS: We implemented Burrows-Wheeler Alignment tool (BWA), a new read alignment package that is based on backward search with Burrows-Wheeler Transform (BWT), to efficiently align short sequencing reads against a large reference sequence such as the human genome, allowing mismatches and gaps. BWA supports both base space reads, e.g. from Illumina sequencing machines, and color space reads from AB SOLiD machines. Evaluations on both simulated and real data suggest that BWA is approximately 10-20x faster than MAQ, while achieving similar accuracy. In addition, BWA outputs alignment in the new standard SAM (Sequence Alignment/Map) format. Variant calling and other downstream analyses after the alignment can be achieved with the open source SAMtools software package.\\n\\nAVAILABILITY: http://maq.sourceforge.net.", "author" : [ { "dropping-particle" : "", "family" : "Li", "given" : "Heng", "non-dropping-particle" : "", "parse-names" : false, "suffix" : "" }, { "dropping-particle" : "", "family" : "Durbin", "given" : "Richard", "non-dropping-particle" : "", "parse-names" : false, "suffix" : "" } ], "container-title" : "Bioinformatics", "id" : "ITEM-1", "issue" : "14", "issued" : { "date-parts" : [ [ "2009" ] ] }, "page" : "1754-1760", "title" : "Fast and accurate short read alignment with Burrows-Wheeler transform", "type" : "article-journal", "volume" : "25" }, "uris" : [ "http://www.mendeley.com/documents/?uuid=4a85c751-1bb3-441d-bf66-28362bfaa288" ] } ], "mendeley" : { "formattedCitation" : "[49]", "plainTextFormattedCitation" : "[49]", "previouslyFormattedCitation" : "[49]" }, "properties" : {  }, "schema" : "https://github.com/citation-style-language/schema/raw/master/csl-citation.json" }</w:instrText>
      </w:r>
      <w:r>
        <w:rPr>
          <w:rFonts w:ascii="Times New Roman" w:hAnsi="Times New Roman"/>
          <w:sz w:val="24"/>
          <w:szCs w:val="24"/>
        </w:rPr>
        <w:fldChar w:fldCharType="separate"/>
      </w:r>
      <w:r w:rsidRPr="00E0344E">
        <w:rPr>
          <w:rFonts w:ascii="Times New Roman" w:hAnsi="Times New Roman"/>
          <w:noProof/>
          <w:sz w:val="24"/>
          <w:szCs w:val="24"/>
          <w:lang w:val="en-GB"/>
        </w:rPr>
        <w:t>[49]</w:t>
      </w:r>
      <w:r>
        <w:rPr>
          <w:rFonts w:ascii="Times New Roman" w:hAnsi="Times New Roman"/>
          <w:sz w:val="24"/>
          <w:szCs w:val="24"/>
        </w:rPr>
        <w:fldChar w:fldCharType="end"/>
      </w:r>
      <w:r w:rsidRPr="00E0344E">
        <w:rPr>
          <w:rFonts w:ascii="Times New Roman" w:hAnsi="Times New Roman"/>
          <w:sz w:val="24"/>
          <w:szCs w:val="24"/>
          <w:lang w:val="en-GB"/>
        </w:rPr>
        <w:t xml:space="preserve"> as this is superior to alternative mapping algorithms for pooled data </w:t>
      </w:r>
      <w:r>
        <w:rPr>
          <w:rFonts w:ascii="Times New Roman" w:hAnsi="Times New Roman"/>
          <w:sz w:val="24"/>
          <w:szCs w:val="24"/>
        </w:rPr>
        <w:fldChar w:fldCharType="begin" w:fldLock="1"/>
      </w:r>
      <w:r w:rsidRPr="00E0344E">
        <w:rPr>
          <w:rFonts w:ascii="Times New Roman" w:hAnsi="Times New Roman"/>
          <w:sz w:val="24"/>
          <w:szCs w:val="24"/>
          <w:lang w:val="en-GB"/>
        </w:rPr>
        <w:instrText>ADDIN CSL_CITATION { "citationItems" : [ { "id" : "ITEM-1", "itemData" : { "DOI" : "10.1101/052845", "ISSN" : "2160-1836", "PMID" : "27613752", "abstract" : "The cost-effectiveness of sequencing pools of individuals (Pool-Seq) provides the basis for the popularity and wide-spread use of this method for many research questions, ranging from unravelling the genetic basis of complex traits to the clonal evolution of cancer cells. Because the accuracy of Pool-Seq could be affected by many potential sources of error, several studies determined, for example, the influence of the sequencing technology, the library preparation protocol, and mapping parameters. Nevertheless, the impact of the mapping tools has not yet been evaluated. Using simulated and real Pool-Seq data, we demonstrate a substantial impact of the mapping tools leading to characteristic false positives in genome-wide scans. The problem of false positives was particularly pronounced when data with different read lengths and insert sizes were compared. Out of 14 evaluated algorithms novoalign, bwa mem and clc4 are most suitable for mapping Pool-Seq data. Nevertheless, no single algorithm is sufficient for avoiding all false positives. We show that the intersection of the results of two mapping algorithms provides a simple, yet effective strategy to eliminate false positives. We propose that the implementation of a consistent Pool-seq bioinform</w:instrText>
      </w:r>
      <w:r>
        <w:rPr>
          <w:rFonts w:ascii="Times New Roman" w:hAnsi="Times New Roman"/>
          <w:sz w:val="24"/>
          <w:szCs w:val="24"/>
        </w:rPr>
        <w:instrText>atics pipeline building on the recommendations of this study can substantially increase the re</w:instrText>
      </w:r>
      <w:r w:rsidRPr="00E0344E">
        <w:rPr>
          <w:rFonts w:ascii="Times New Roman" w:hAnsi="Times New Roman"/>
          <w:sz w:val="24"/>
          <w:szCs w:val="24"/>
          <w:lang w:val="en-GB"/>
        </w:rPr>
        <w:instrText>liability of Pool-Seq results, in particular when libraries generated with different protocols are being compared", "author" : [ { "dropping-particle" : "", "family" : "Kofler", "given" : "Robert", "non-dropping-particle" : "", "parse-names" : false, "suffix" : "" }, { "dropping-particle" : "", "family" : "Langm\u00fcller", "given" : "Anna Maria", "non-dropping-particle" : "", "parse-names" : false, "suffix" : "" }, { "dropping-particle" : "", "family" : "Nouhaud", "given" : "Pierre", "non-dropping-particle" : "", "parse-names" : false, "suffix" : "" }, { "dropping-particle" : "", "family" : "Otte", "given" : "Kathrin Anna", "non-dropping-particle" : "", "parse-names" : false, "suffix" : "" }, { "dropping-particle" : "", "family" : "Schl\u00f6tterer", "given" : "Christian", "non-dropping-particle" : "", "parse-names" : false, "suffix" : "" } ], "container-title" : "G3: Genes, Genomes, Genetics", "id" : "ITEM-1", "issue" : "11", "issued" : { "date-parts" : [ [ "2016" ] ] }, "page" : "1-20", "title" : "Suitability of different mapping algorithms for genome-wide polymorphism scans with Pool-Seq data", "type" : "article-journal", "volume" : "6" }, "uris" : [ "http://www.mendeley.com/documents/?uuid=3cfc6b92-7834-4132-a28b-d9982c6b9792" ] } ], "mendeley" : { "formattedCitation" : "[50]", "plainTextFormattedCitation" : "[50]", "previouslyFormattedCitation" : "[50]" }, "properties" : {  }, "schema" : "https://github.com/citation-style-language/schema/raw/master/csl-citation.json" }</w:instrText>
      </w:r>
      <w:r>
        <w:rPr>
          <w:rFonts w:ascii="Times New Roman" w:hAnsi="Times New Roman"/>
          <w:sz w:val="24"/>
          <w:szCs w:val="24"/>
        </w:rPr>
        <w:fldChar w:fldCharType="separate"/>
      </w:r>
      <w:r w:rsidRPr="00E0344E">
        <w:rPr>
          <w:rFonts w:ascii="Times New Roman" w:hAnsi="Times New Roman"/>
          <w:noProof/>
          <w:sz w:val="24"/>
          <w:szCs w:val="24"/>
          <w:lang w:val="en-GB"/>
        </w:rPr>
        <w:t>[50]</w:t>
      </w:r>
      <w:r>
        <w:rPr>
          <w:rFonts w:ascii="Times New Roman" w:hAnsi="Times New Roman"/>
          <w:sz w:val="24"/>
          <w:szCs w:val="24"/>
        </w:rPr>
        <w:fldChar w:fldCharType="end"/>
      </w:r>
      <w:r w:rsidRPr="00E0344E">
        <w:rPr>
          <w:rFonts w:ascii="Times New Roman" w:hAnsi="Times New Roman"/>
          <w:sz w:val="24"/>
          <w:szCs w:val="24"/>
          <w:lang w:val="en-GB"/>
        </w:rPr>
        <w:t xml:space="preserve">. Mapping results were filtered for a minimum </w:t>
      </w:r>
      <w:proofErr w:type="spellStart"/>
      <w:r w:rsidRPr="00E0344E">
        <w:rPr>
          <w:rFonts w:ascii="Times New Roman" w:hAnsi="Times New Roman"/>
          <w:sz w:val="24"/>
          <w:szCs w:val="24"/>
          <w:lang w:val="en-GB"/>
        </w:rPr>
        <w:t>Phred</w:t>
      </w:r>
      <w:proofErr w:type="spellEnd"/>
      <w:r w:rsidRPr="00E0344E">
        <w:rPr>
          <w:rFonts w:ascii="Times New Roman" w:hAnsi="Times New Roman"/>
          <w:sz w:val="24"/>
          <w:szCs w:val="24"/>
          <w:lang w:val="en-GB"/>
        </w:rPr>
        <w:t xml:space="preserve"> quality score of 20 and converted into </w:t>
      </w:r>
      <w:proofErr w:type="spellStart"/>
      <w:r w:rsidRPr="00E0344E">
        <w:rPr>
          <w:rFonts w:ascii="Times New Roman" w:hAnsi="Times New Roman"/>
          <w:sz w:val="24"/>
          <w:szCs w:val="24"/>
          <w:lang w:val="en-GB"/>
        </w:rPr>
        <w:t>mpileup</w:t>
      </w:r>
      <w:proofErr w:type="spellEnd"/>
      <w:r w:rsidRPr="00E0344E">
        <w:rPr>
          <w:rFonts w:ascii="Times New Roman" w:hAnsi="Times New Roman"/>
          <w:sz w:val="24"/>
          <w:szCs w:val="24"/>
          <w:lang w:val="en-GB"/>
        </w:rPr>
        <w:t xml:space="preserve"> format in SAMTOOLS</w:t>
      </w:r>
      <w:r w:rsidRPr="00E0344E">
        <w:rPr>
          <w:rFonts w:ascii="Times New Roman" w:hAnsi="Times New Roman"/>
          <w:i/>
          <w:sz w:val="24"/>
          <w:szCs w:val="24"/>
          <w:lang w:val="en-GB"/>
        </w:rPr>
        <w:t xml:space="preserve"> </w:t>
      </w:r>
      <w:r w:rsidRPr="00E0344E">
        <w:rPr>
          <w:rFonts w:ascii="Times New Roman" w:hAnsi="Times New Roman"/>
          <w:sz w:val="24"/>
          <w:szCs w:val="24"/>
          <w:lang w:val="en-GB"/>
        </w:rPr>
        <w:t xml:space="preserve">v. 0.1.19 </w:t>
      </w:r>
      <w:r>
        <w:rPr>
          <w:rFonts w:ascii="Times New Roman" w:hAnsi="Times New Roman"/>
          <w:sz w:val="24"/>
          <w:szCs w:val="24"/>
        </w:rPr>
        <w:fldChar w:fldCharType="begin" w:fldLock="1"/>
      </w:r>
      <w:r w:rsidRPr="00E0344E">
        <w:rPr>
          <w:rFonts w:ascii="Times New Roman" w:hAnsi="Times New Roman"/>
          <w:sz w:val="24"/>
          <w:szCs w:val="24"/>
          <w:lang w:val="en-GB"/>
        </w:rPr>
        <w:instrText>ADDIN CSL_CITATION { "citationItems" : [ { "id" : "ITEM-1", "itemData" : { "DOI" : "10.1093/bioinformatics/btp352", "ISBN" : "1367-4803\\r1460-2059", "ISSN" : "13674803", "PMID" : "19505943", "abstract" : "SUMMARY: The Sequence Alignment/Map (SAM) format is a generic alignment format for storing read alignments against reference sequences, supporting short and long reads (up to 128 Mbp) produced by different sequencing platforms. It is flexible in style, compact in size, efficient in random access and is the format in which alignments from the 1000 Genomes Project are released. SAMtools implements various utilities for post-processing alignments in the SAM format, such as indexing, variant caller and alignment viewer, and thus provides universal tools for processing read alignments. AVAILABILITY: http://samtools.sourceforge.net.", "author" : [ { "dropping-particle" : "", "family" : "Li", "given" : "Heng", "non-dropping-particle" : "", "parse-names" : false, "suffix" : "" }, { "dropping-particle" : "", "family" : "Handsaker", "given" : "Bob", "non-dropping-particle" : "", "parse-names" : false, "suffix" : "" }, { "dropping-particle" : "", "family" : "Wysoker", "given" : "Alec", "non-dropping-particle" : "", "parse-names" : false, "suffix" : "" }, { "dropping-particle" : "", "family" : "Fennell", "given" : "Tim", "non-dropping-particle" : "", "parse-names" : false, "suffix" : "" }, { "dropping-particle" : "", "family" : "Ruan", "given" : "Jue", "non-dropping-particle" : "", "parse-names" : false, "suffix" : "" }, { "dropping-particle" : "", "family" : "Homer", "given" : "Nils", "non-dropping-particle" : "", "parse-names" : false, "suffix" : "" }, { "dropping-particle" : "", "family" : "Marth", "given" : "Gabor", "non-dropping-particle" : "", "parse-names" : false, "suffix" : "" }, { "dropping-particle" : "", "family" : "Abecasis", "given" : "Goncalo", "non-dropping-particle" : "", "parse-names" : false, "suffix" : "" }, { "dropping-particle" : "", "family" : "Durbin", "given" : "Richard", "non-dropping-particle" : "", "parse-names" : false, "suffix" : "" } ], "container-title" : "Bioinformatics", "id" : "ITEM-1", "issue" : "16", "issued" : { "date-parts" : [ [ "2009" ] ] }, "page" : "2078-2079", "title" : "The sequence alignment/map format and SAMtools", "type" : "article-journal", "volume" : "25" }, "uris" : [ "http://www.mendeley.com/documents/?uuid=54086d4e-9dfb-405b-993b-2a985487f123" ] } ], "mendeley" : { "formattedCitation" : "[51]", "plainTextFormattedCitation" : "[51]", "previouslyFormattedCitation" : "[51]" }, "properties" : {  }, "schema" : "https://github.com/citation-style-language/schema/raw/master/csl-citation.json" }</w:instrText>
      </w:r>
      <w:r>
        <w:rPr>
          <w:rFonts w:ascii="Times New Roman" w:hAnsi="Times New Roman"/>
          <w:sz w:val="24"/>
          <w:szCs w:val="24"/>
        </w:rPr>
        <w:fldChar w:fldCharType="separate"/>
      </w:r>
      <w:r w:rsidRPr="00E0344E">
        <w:rPr>
          <w:rFonts w:ascii="Times New Roman" w:hAnsi="Times New Roman"/>
          <w:noProof/>
          <w:sz w:val="24"/>
          <w:szCs w:val="24"/>
          <w:lang w:val="en-GB"/>
        </w:rPr>
        <w:t>[51]</w:t>
      </w:r>
      <w:r>
        <w:rPr>
          <w:rFonts w:ascii="Times New Roman" w:hAnsi="Times New Roman"/>
          <w:sz w:val="24"/>
          <w:szCs w:val="24"/>
        </w:rPr>
        <w:fldChar w:fldCharType="end"/>
      </w:r>
      <w:r w:rsidRPr="00E0344E">
        <w:rPr>
          <w:rFonts w:ascii="Times New Roman" w:hAnsi="Times New Roman"/>
          <w:sz w:val="24"/>
          <w:szCs w:val="24"/>
          <w:lang w:val="en-GB"/>
        </w:rPr>
        <w:t xml:space="preserve">. Finally, we synchronized allele frequencies of all populations in the </w:t>
      </w:r>
      <w:proofErr w:type="spellStart"/>
      <w:r w:rsidRPr="00E0344E">
        <w:rPr>
          <w:rFonts w:ascii="Times New Roman" w:hAnsi="Times New Roman"/>
          <w:sz w:val="24"/>
          <w:szCs w:val="24"/>
          <w:lang w:val="en-GB"/>
        </w:rPr>
        <w:t>mpileup</w:t>
      </w:r>
      <w:proofErr w:type="spellEnd"/>
      <w:r w:rsidRPr="00E0344E">
        <w:rPr>
          <w:rFonts w:ascii="Times New Roman" w:hAnsi="Times New Roman"/>
          <w:sz w:val="24"/>
          <w:szCs w:val="24"/>
          <w:lang w:val="en-GB"/>
        </w:rPr>
        <w:t xml:space="preserve"> file using </w:t>
      </w:r>
      <w:r w:rsidRPr="00E0344E">
        <w:rPr>
          <w:rFonts w:ascii="Times New Roman" w:hAnsi="Times New Roman"/>
          <w:i/>
          <w:sz w:val="24"/>
          <w:szCs w:val="24"/>
          <w:lang w:val="en-GB"/>
        </w:rPr>
        <w:t>mpileup2sync.jar</w:t>
      </w:r>
      <w:r w:rsidRPr="00E0344E">
        <w:rPr>
          <w:rFonts w:ascii="Times New Roman" w:hAnsi="Times New Roman"/>
          <w:sz w:val="24"/>
          <w:szCs w:val="24"/>
          <w:lang w:val="en-GB"/>
        </w:rPr>
        <w:t xml:space="preserve"> in POPOOLATION2. For each population pair, we then calculated the allele frequency difference at each position with a minimum coverage of ten and a minimum minor allele count of two using the </w:t>
      </w:r>
      <w:r w:rsidRPr="00E0344E">
        <w:rPr>
          <w:rFonts w:ascii="Times New Roman" w:hAnsi="Times New Roman"/>
          <w:i/>
          <w:sz w:val="24"/>
          <w:szCs w:val="24"/>
          <w:lang w:val="en-GB"/>
        </w:rPr>
        <w:t>snp-frequency-diff.pl</w:t>
      </w:r>
      <w:r w:rsidRPr="00E0344E">
        <w:rPr>
          <w:rFonts w:ascii="Times New Roman" w:hAnsi="Times New Roman"/>
          <w:sz w:val="24"/>
          <w:szCs w:val="24"/>
          <w:lang w:val="en-GB"/>
        </w:rPr>
        <w:t xml:space="preserve"> script of POPOOLATION2. We then exported the SNPs identified by POPOOLATION2 into GENEPOP </w:t>
      </w:r>
      <w:r w:rsidRPr="00E0344E">
        <w:rPr>
          <w:rFonts w:ascii="Times New Roman" w:eastAsia="AdvOT1ef757c0" w:hAnsi="Times New Roman"/>
          <w:bCs/>
          <w:sz w:val="24"/>
          <w:szCs w:val="24"/>
          <w:lang w:val="en-GB"/>
        </w:rPr>
        <w:t xml:space="preserve">format using the </w:t>
      </w:r>
      <w:r w:rsidRPr="00E0344E">
        <w:rPr>
          <w:rFonts w:ascii="Times New Roman" w:eastAsia="AdvOT1ef757c0" w:hAnsi="Times New Roman"/>
          <w:bCs/>
          <w:i/>
          <w:sz w:val="24"/>
          <w:szCs w:val="24"/>
          <w:lang w:val="en-GB"/>
        </w:rPr>
        <w:t xml:space="preserve">subsample_sync2GenePop.pl </w:t>
      </w:r>
      <w:r w:rsidRPr="00E0344E">
        <w:rPr>
          <w:rFonts w:ascii="Times New Roman" w:eastAsia="AdvOT1ef757c0" w:hAnsi="Times New Roman"/>
          <w:bCs/>
          <w:sz w:val="24"/>
          <w:szCs w:val="24"/>
          <w:lang w:val="en-GB"/>
        </w:rPr>
        <w:t xml:space="preserve">script and a custom </w:t>
      </w:r>
      <w:proofErr w:type="spellStart"/>
      <w:r w:rsidRPr="00E0344E">
        <w:rPr>
          <w:rFonts w:ascii="Times New Roman" w:eastAsia="AdvOT1ef757c0" w:hAnsi="Times New Roman"/>
          <w:bCs/>
          <w:sz w:val="24"/>
          <w:szCs w:val="24"/>
          <w:lang w:val="en-GB"/>
        </w:rPr>
        <w:t>perl</w:t>
      </w:r>
      <w:proofErr w:type="spellEnd"/>
      <w:r w:rsidRPr="00E0344E">
        <w:rPr>
          <w:rFonts w:ascii="Times New Roman" w:eastAsia="AdvOT1ef757c0" w:hAnsi="Times New Roman"/>
          <w:bCs/>
          <w:sz w:val="24"/>
          <w:szCs w:val="24"/>
          <w:lang w:val="en-GB"/>
        </w:rPr>
        <w:t xml:space="preserve"> script kindly provided by </w:t>
      </w:r>
      <w:proofErr w:type="spellStart"/>
      <w:r w:rsidRPr="00E0344E">
        <w:rPr>
          <w:rFonts w:ascii="Times New Roman" w:eastAsia="AdvOT1ef757c0" w:hAnsi="Times New Roman"/>
          <w:bCs/>
          <w:sz w:val="24"/>
          <w:szCs w:val="24"/>
          <w:lang w:val="en-GB"/>
        </w:rPr>
        <w:t>Dr.</w:t>
      </w:r>
      <w:proofErr w:type="spellEnd"/>
      <w:r w:rsidRPr="00E0344E">
        <w:rPr>
          <w:rFonts w:ascii="Times New Roman" w:eastAsia="AdvOT1ef757c0" w:hAnsi="Times New Roman"/>
          <w:bCs/>
          <w:sz w:val="24"/>
          <w:szCs w:val="24"/>
          <w:lang w:val="en-GB"/>
        </w:rPr>
        <w:t xml:space="preserve"> B. </w:t>
      </w:r>
      <w:proofErr w:type="spellStart"/>
      <w:r w:rsidRPr="00E0344E">
        <w:rPr>
          <w:rFonts w:ascii="Times New Roman" w:eastAsia="AdvOT1ef757c0" w:hAnsi="Times New Roman"/>
          <w:bCs/>
          <w:sz w:val="24"/>
          <w:szCs w:val="24"/>
          <w:lang w:val="en-GB"/>
        </w:rPr>
        <w:t>Guo</w:t>
      </w:r>
      <w:proofErr w:type="spellEnd"/>
      <w:r w:rsidRPr="00E0344E">
        <w:rPr>
          <w:rFonts w:ascii="Times New Roman" w:eastAsia="AdvOT1ef757c0" w:hAnsi="Times New Roman"/>
          <w:bCs/>
          <w:sz w:val="24"/>
          <w:szCs w:val="24"/>
          <w:lang w:val="en-GB"/>
        </w:rPr>
        <w:t xml:space="preserve"> (University of Helsinki) by randomly sampling bases to obtain a uniform coverage of 10x for each SNP per population.</w:t>
      </w:r>
    </w:p>
    <w:p w14:paraId="4CB0D77F" w14:textId="77777777" w:rsidR="00FA10FE" w:rsidRDefault="00FA10FE" w:rsidP="00484067">
      <w:pPr>
        <w:spacing w:after="0" w:line="480" w:lineRule="auto"/>
        <w:jc w:val="both"/>
        <w:rPr>
          <w:rFonts w:ascii="Times New Roman" w:hAnsi="Times New Roman"/>
          <w:sz w:val="24"/>
          <w:szCs w:val="24"/>
          <w:lang w:val="en-GB"/>
        </w:rPr>
      </w:pPr>
    </w:p>
    <w:p w14:paraId="3747F136" w14:textId="5957E6B3" w:rsidR="00FA10FE" w:rsidRPr="00FA10FE" w:rsidRDefault="00FA10FE" w:rsidP="00FA10FE">
      <w:pPr>
        <w:autoSpaceDE w:val="0"/>
        <w:autoSpaceDN w:val="0"/>
        <w:adjustRightInd w:val="0"/>
        <w:spacing w:after="0" w:line="480" w:lineRule="auto"/>
        <w:jc w:val="both"/>
        <w:rPr>
          <w:rFonts w:ascii="Times New Roman" w:eastAsia="Times New Roman" w:hAnsi="Times New Roman"/>
          <w:b/>
          <w:bCs/>
          <w:sz w:val="24"/>
          <w:szCs w:val="24"/>
          <w:lang w:val="en-GB" w:eastAsia="de-DE"/>
        </w:rPr>
      </w:pPr>
      <w:r w:rsidRPr="00FA10FE">
        <w:rPr>
          <w:rFonts w:ascii="Times New Roman" w:eastAsia="Times New Roman" w:hAnsi="Times New Roman"/>
          <w:b/>
          <w:bCs/>
          <w:sz w:val="24"/>
          <w:szCs w:val="24"/>
          <w:lang w:val="en-GB" w:eastAsia="de-DE"/>
        </w:rPr>
        <w:t>Genome-wide variation and population genetic structure</w:t>
      </w:r>
    </w:p>
    <w:p w14:paraId="5DFD88CB" w14:textId="77777777" w:rsidR="00FA10FE" w:rsidRDefault="00FA10FE" w:rsidP="00484067">
      <w:pPr>
        <w:spacing w:after="0" w:line="480" w:lineRule="auto"/>
        <w:jc w:val="both"/>
        <w:rPr>
          <w:rFonts w:ascii="Times New Roman" w:eastAsia="AdvOT1ef757c0" w:hAnsi="Times New Roman"/>
          <w:sz w:val="24"/>
          <w:szCs w:val="24"/>
          <w:lang w:val="en-GB"/>
        </w:rPr>
      </w:pPr>
    </w:p>
    <w:p w14:paraId="6275CE54" w14:textId="7E5B67F5" w:rsidR="00FA10FE" w:rsidRDefault="00FA10FE" w:rsidP="00FA10FE">
      <w:pPr>
        <w:autoSpaceDE w:val="0"/>
        <w:autoSpaceDN w:val="0"/>
        <w:adjustRightInd w:val="0"/>
        <w:spacing w:after="0" w:line="480" w:lineRule="auto"/>
        <w:jc w:val="both"/>
        <w:rPr>
          <w:rFonts w:ascii="Times New Roman" w:hAnsi="Times New Roman"/>
          <w:sz w:val="24"/>
          <w:szCs w:val="24"/>
          <w:lang w:val="en-US"/>
        </w:rPr>
      </w:pPr>
      <w:r w:rsidRPr="00FA10FE">
        <w:rPr>
          <w:rFonts w:ascii="Times New Roman" w:hAnsi="Times New Roman"/>
          <w:sz w:val="24"/>
          <w:szCs w:val="24"/>
          <w:lang w:val="en-GB"/>
        </w:rPr>
        <w:t xml:space="preserve">In addition to </w:t>
      </w:r>
      <w:r w:rsidRPr="00FA10FE">
        <w:rPr>
          <w:rFonts w:ascii="Times New Roman" w:hAnsi="Times New Roman"/>
          <w:i/>
          <w:sz w:val="24"/>
          <w:szCs w:val="24"/>
          <w:lang w:val="en-GB"/>
        </w:rPr>
        <w:t>F</w:t>
      </w:r>
      <w:r w:rsidRPr="00FA10FE">
        <w:rPr>
          <w:rFonts w:ascii="Times New Roman" w:hAnsi="Times New Roman"/>
          <w:sz w:val="24"/>
          <w:szCs w:val="24"/>
          <w:vertAlign w:val="subscript"/>
          <w:lang w:val="en-GB"/>
        </w:rPr>
        <w:t>ST</w:t>
      </w:r>
      <w:r w:rsidRPr="00FA10FE">
        <w:rPr>
          <w:rFonts w:ascii="Times New Roman" w:hAnsi="Times New Roman"/>
          <w:sz w:val="24"/>
          <w:szCs w:val="24"/>
          <w:lang w:val="en-GB"/>
        </w:rPr>
        <w:t>, we also assessed population genetic structure by principal component analyses (PCA) in the R</w:t>
      </w:r>
      <w:r w:rsidRPr="00FA10FE">
        <w:rPr>
          <w:rFonts w:ascii="Times New Roman" w:hAnsi="Times New Roman"/>
          <w:i/>
          <w:sz w:val="24"/>
          <w:szCs w:val="24"/>
          <w:lang w:val="en-GB"/>
        </w:rPr>
        <w:t xml:space="preserve"> </w:t>
      </w:r>
      <w:r w:rsidRPr="00FA10FE">
        <w:rPr>
          <w:rFonts w:ascii="Times New Roman" w:hAnsi="Times New Roman"/>
          <w:sz w:val="24"/>
          <w:szCs w:val="24"/>
          <w:lang w:val="en-GB"/>
        </w:rPr>
        <w:t>package PCADAPT v. 3.0.4</w:t>
      </w:r>
      <w:r w:rsidRPr="00FA10FE">
        <w:rPr>
          <w:rFonts w:ascii="Times New Roman" w:hAnsi="Times New Roman"/>
          <w:i/>
          <w:sz w:val="24"/>
          <w:szCs w:val="24"/>
          <w:lang w:val="en-GB"/>
        </w:rPr>
        <w:t xml:space="preserve"> </w:t>
      </w:r>
      <w:r>
        <w:rPr>
          <w:rFonts w:ascii="Times New Roman" w:hAnsi="Times New Roman"/>
          <w:i/>
          <w:sz w:val="24"/>
          <w:szCs w:val="24"/>
        </w:rPr>
        <w:fldChar w:fldCharType="begin" w:fldLock="1"/>
      </w:r>
      <w:r w:rsidR="00852DAC">
        <w:rPr>
          <w:rFonts w:ascii="Times New Roman" w:hAnsi="Times New Roman"/>
          <w:i/>
          <w:sz w:val="24"/>
          <w:szCs w:val="24"/>
          <w:lang w:val="en-GB"/>
        </w:rPr>
        <w:instrText>ADDIN CSL_CITATION { "citationItems" : [ { "id" : "ITEM-1", "itemData" : { "DOI" : "10.1111/1755-0998.12592", "ISSN" : "17550998", "PMID" : "27601374", "abstract" : "We introduce the R package pcadapt that performs genome scans to detect genes under selection based on population genomic data. The statistical method implemented in pcadapt assumes that markers excessively related with population structure are candidates for local adaptation. Because population structure is ascertained with principal component analysis (PCA), the package is fast and can handle large-scale data generated with next-generation technologies. It can also handle missing data as well as data obtained from pooled sequencing. By contrast to population-based approaches, the package can handle admixed individuals and does not require to group individuals into predefined populations. Using data simulated under an island model, a divergence model and range expansion, we compare pcadapt to other software performing genome scans (BayeScan, hapflk, OutFLANK, sNMF). For the different software, the average proportion of false discoveries is around the nominal false discovery rate set at 10% with the exception of BayeScan that generates 40% of false discoveries. When comparing statistical power for a realized percentage of false discoveries, we find that the power of BayeScan can be severely impacted by the presence of admixed individuals whereas pcadapt is not impacted. Last, we show that pcadapt is the most powerful method in a model of range expansion where population structure is continuous. Because pcadapt can handle molecular data generated with next sequencing technologies, we anticipate that it will be a valuable tool for modern analysis in molecular ecology.", "author" : [ { "dropping-particle" : "", "family" : "Luu", "given" : "Keurcien", "non-dropping-particle" : "", "parse-names" : false, "suffix" : "" }, { "dropping-particle" : "", "family" : "Bazin", "given" : "Eric", "non-dropping-particle" : "", "parse-names" : false, "suffix" : "" }, { "dropping-particle" : "", "family" : "Blum", "given" : "Michael G B", "non-dropping-particle" : "", "parse-names" : false, "suffix" : "" } ], "container-title" : "Molecular Ecology Resources", "id" : "ITEM-1", "issue" : "1", "issued" : { "date-parts" : [ [ "2017" ] ] }, "page" : "67-77", "title" : "pcadapt: An R package to perform genome scans for selection based on principal component analysis", "type" : "article-journal", "volume" : "17" }, "uris" : [ "http://www.mendeley.com/documents/?uuid=b08c7233-2113-4ccd-b9b5-3b2c4cbfdfd5" ] } ], "mendeley" : { "formattedCitation" : "[4]", "plainTextFormattedCitation" : "[4]", "previouslyFormattedCitation" : "[4]" }, "properties" : { "noteIndex" : 0 }, "schema" : "https://github.com/citation-style-language/schema/raw/master/csl-citation.json" }</w:instrText>
      </w:r>
      <w:r>
        <w:rPr>
          <w:rFonts w:ascii="Times New Roman" w:hAnsi="Times New Roman"/>
          <w:i/>
          <w:sz w:val="24"/>
          <w:szCs w:val="24"/>
        </w:rPr>
        <w:fldChar w:fldCharType="separate"/>
      </w:r>
      <w:r w:rsidR="001F3904" w:rsidRPr="001F3904">
        <w:rPr>
          <w:rFonts w:ascii="Times New Roman" w:hAnsi="Times New Roman"/>
          <w:noProof/>
          <w:sz w:val="24"/>
          <w:szCs w:val="24"/>
          <w:lang w:val="en-US"/>
        </w:rPr>
        <w:t>[4]</w:t>
      </w:r>
      <w:r>
        <w:rPr>
          <w:rFonts w:ascii="Times New Roman" w:hAnsi="Times New Roman"/>
          <w:i/>
          <w:sz w:val="24"/>
          <w:szCs w:val="24"/>
        </w:rPr>
        <w:fldChar w:fldCharType="end"/>
      </w:r>
      <w:r w:rsidRPr="000E0256">
        <w:rPr>
          <w:rFonts w:ascii="Times New Roman" w:hAnsi="Times New Roman"/>
          <w:i/>
          <w:sz w:val="24"/>
          <w:szCs w:val="24"/>
          <w:lang w:val="en-US"/>
        </w:rPr>
        <w:t xml:space="preserve">. </w:t>
      </w:r>
      <w:r w:rsidRPr="000E0256">
        <w:rPr>
          <w:rFonts w:ascii="Times New Roman" w:hAnsi="Times New Roman"/>
          <w:sz w:val="24"/>
          <w:szCs w:val="24"/>
          <w:lang w:val="en-US"/>
        </w:rPr>
        <w:t>The number of principle components</w:t>
      </w:r>
      <w:r>
        <w:rPr>
          <w:rFonts w:ascii="Times New Roman" w:hAnsi="Times New Roman"/>
          <w:sz w:val="24"/>
          <w:szCs w:val="24"/>
          <w:lang w:val="en-US"/>
        </w:rPr>
        <w:t>,</w:t>
      </w:r>
      <w:r w:rsidRPr="000E0256">
        <w:rPr>
          <w:rFonts w:ascii="Times New Roman" w:hAnsi="Times New Roman"/>
          <w:sz w:val="24"/>
          <w:szCs w:val="24"/>
          <w:lang w:val="en-US"/>
        </w:rPr>
        <w:t xml:space="preserve"> </w:t>
      </w:r>
      <w:r w:rsidRPr="000E0256">
        <w:rPr>
          <w:rFonts w:ascii="Times New Roman" w:hAnsi="Times New Roman"/>
          <w:i/>
          <w:sz w:val="24"/>
          <w:szCs w:val="24"/>
          <w:lang w:val="en-US"/>
        </w:rPr>
        <w:t>K</w:t>
      </w:r>
      <w:r w:rsidRPr="005D7944">
        <w:rPr>
          <w:rFonts w:ascii="Times New Roman" w:hAnsi="Times New Roman"/>
          <w:sz w:val="24"/>
          <w:szCs w:val="24"/>
          <w:lang w:val="en-US"/>
        </w:rPr>
        <w:t>,</w:t>
      </w:r>
      <w:r w:rsidRPr="000E0256">
        <w:rPr>
          <w:rFonts w:ascii="Times New Roman" w:hAnsi="Times New Roman"/>
          <w:sz w:val="24"/>
          <w:szCs w:val="24"/>
          <w:lang w:val="en-US"/>
        </w:rPr>
        <w:t xml:space="preserve"> that are most appropriate to describe population </w:t>
      </w:r>
      <w:r>
        <w:rPr>
          <w:rFonts w:ascii="Times New Roman" w:hAnsi="Times New Roman"/>
          <w:sz w:val="24"/>
          <w:szCs w:val="24"/>
          <w:lang w:val="en-US"/>
        </w:rPr>
        <w:t>genetic structure</w:t>
      </w:r>
      <w:r w:rsidRPr="000E0256">
        <w:rPr>
          <w:rFonts w:ascii="Times New Roman" w:hAnsi="Times New Roman"/>
          <w:sz w:val="24"/>
          <w:szCs w:val="24"/>
          <w:lang w:val="en-US"/>
        </w:rPr>
        <w:t xml:space="preserve"> were inferred based on the </w:t>
      </w:r>
      <w:proofErr w:type="spellStart"/>
      <w:r w:rsidRPr="000E0256">
        <w:rPr>
          <w:rFonts w:ascii="Times New Roman" w:hAnsi="Times New Roman"/>
          <w:sz w:val="24"/>
          <w:szCs w:val="24"/>
          <w:lang w:val="en-US"/>
        </w:rPr>
        <w:t>scree</w:t>
      </w:r>
      <w:proofErr w:type="spellEnd"/>
      <w:r w:rsidRPr="000E0256">
        <w:rPr>
          <w:rFonts w:ascii="Times New Roman" w:hAnsi="Times New Roman"/>
          <w:sz w:val="24"/>
          <w:szCs w:val="24"/>
          <w:lang w:val="en-US"/>
        </w:rPr>
        <w:t xml:space="preserve"> plot output of</w:t>
      </w:r>
      <w:r>
        <w:rPr>
          <w:rFonts w:ascii="Times New Roman" w:hAnsi="Times New Roman"/>
          <w:i/>
          <w:sz w:val="24"/>
          <w:szCs w:val="24"/>
          <w:lang w:val="en-US"/>
        </w:rPr>
        <w:t xml:space="preserve"> </w:t>
      </w:r>
      <w:r w:rsidRPr="00E30384">
        <w:rPr>
          <w:rFonts w:ascii="Times New Roman" w:hAnsi="Times New Roman"/>
          <w:sz w:val="24"/>
          <w:szCs w:val="24"/>
          <w:lang w:val="en-US"/>
        </w:rPr>
        <w:t>PCADAPT</w:t>
      </w:r>
      <w:r w:rsidR="00775645">
        <w:rPr>
          <w:rFonts w:ascii="Times New Roman" w:hAnsi="Times New Roman"/>
          <w:sz w:val="24"/>
          <w:szCs w:val="24"/>
          <w:lang w:val="en-US"/>
        </w:rPr>
        <w:t>,</w:t>
      </w:r>
      <w:r w:rsidRPr="000E0256">
        <w:rPr>
          <w:rFonts w:ascii="Times New Roman" w:hAnsi="Times New Roman"/>
          <w:sz w:val="24"/>
          <w:szCs w:val="24"/>
          <w:lang w:val="en-US"/>
        </w:rPr>
        <w:t xml:space="preserve"> which shows </w:t>
      </w:r>
      <w:bookmarkStart w:id="3" w:name="OLE_LINK3"/>
      <w:bookmarkStart w:id="4" w:name="OLE_LINK4"/>
      <w:bookmarkStart w:id="5" w:name="OLE_LINK8"/>
      <w:r w:rsidRPr="000E0256">
        <w:rPr>
          <w:rFonts w:ascii="Times New Roman" w:hAnsi="Times New Roman"/>
          <w:sz w:val="24"/>
          <w:szCs w:val="24"/>
          <w:lang w:val="en-US"/>
        </w:rPr>
        <w:t>the eigenvalues of the covariance matrix in descending order</w:t>
      </w:r>
      <w:bookmarkEnd w:id="3"/>
      <w:bookmarkEnd w:id="4"/>
      <w:bookmarkEnd w:id="5"/>
      <w:r w:rsidRPr="000E0256">
        <w:rPr>
          <w:rFonts w:ascii="Times New Roman" w:hAnsi="Times New Roman"/>
          <w:sz w:val="24"/>
          <w:szCs w:val="24"/>
          <w:lang w:val="en-US"/>
        </w:rPr>
        <w:t>. Up to a constant value</w:t>
      </w:r>
      <w:r>
        <w:rPr>
          <w:rFonts w:ascii="Times New Roman" w:hAnsi="Times New Roman"/>
          <w:sz w:val="24"/>
          <w:szCs w:val="24"/>
          <w:lang w:val="en-US"/>
        </w:rPr>
        <w:t>,</w:t>
      </w:r>
      <w:r w:rsidRPr="000E0256">
        <w:rPr>
          <w:rFonts w:ascii="Times New Roman" w:hAnsi="Times New Roman"/>
          <w:sz w:val="24"/>
          <w:szCs w:val="24"/>
          <w:lang w:val="en-US"/>
        </w:rPr>
        <w:t xml:space="preserve"> the eigenvalues are proportional to the proportion of variance explained by each principal component. According to </w:t>
      </w:r>
      <w:bookmarkStart w:id="6" w:name="OLE_LINK1"/>
      <w:bookmarkStart w:id="7" w:name="OLE_LINK2"/>
      <w:r w:rsidRPr="000E0256">
        <w:rPr>
          <w:rFonts w:ascii="Times New Roman" w:hAnsi="Times New Roman"/>
          <w:sz w:val="24"/>
          <w:szCs w:val="24"/>
          <w:lang w:val="en-US"/>
        </w:rPr>
        <w:t>Cattell’s rule</w:t>
      </w:r>
      <w:bookmarkEnd w:id="6"/>
      <w:bookmarkEnd w:id="7"/>
      <w:r w:rsidRPr="000E0256">
        <w:rPr>
          <w:rFonts w:ascii="Times New Roman" w:hAnsi="Times New Roman"/>
          <w:sz w:val="24"/>
          <w:szCs w:val="24"/>
          <w:lang w:val="en-US"/>
        </w:rPr>
        <w:t xml:space="preserve"> </w:t>
      </w:r>
      <w:r>
        <w:rPr>
          <w:rFonts w:ascii="Times New Roman" w:hAnsi="Times New Roman"/>
          <w:sz w:val="24"/>
          <w:szCs w:val="24"/>
        </w:rPr>
        <w:fldChar w:fldCharType="begin" w:fldLock="1"/>
      </w:r>
      <w:r w:rsidR="00852DAC">
        <w:rPr>
          <w:rFonts w:ascii="Times New Roman" w:hAnsi="Times New Roman"/>
          <w:sz w:val="24"/>
          <w:szCs w:val="24"/>
          <w:lang w:val="en-US"/>
        </w:rPr>
        <w:instrText>ADDIN CSL_CITATION { "citationItems" : [ { "id" : "ITEM-1", "itemData" : { "DOI" : "10.1207/s15327906mbr0102_10", "ISSN" : "0027-3171", "author" : [ { "dropping-particle" : "", "family" : "Cattell", "given" : "Raymond B", "non-dropping-particle" : "", "parse-names" : false, "suffix" : "" } ], "container-title" : "Multivariate Behavioral Research", "id" : "ITEM-1", "issue" : "2", "issued" : { "date-parts" : [ [ "1966" ] ] }, "note" : "doi: 10.1207/s15327906mbr0102_10", "page" : "245-276", "title" : "The scree test for the number of factors", "type" : "article-journal", "volume" : "1" }, "uris" : [ "http://www.mendeley.com/documents/?uuid=b4db6d42-5ebe-45cc-840f-44a346370edd" ] } ], "mendeley" : { "formattedCitation" : "[5]", "plainTextFormattedCitation" : "[5]", "previouslyFormattedCitation" : "[5]" }, "properties" : { "noteIndex" : 0 }, "schema" : "https://github.com/citation-style-language/schema/raw/master/csl-citation.json" }</w:instrText>
      </w:r>
      <w:r>
        <w:rPr>
          <w:rFonts w:ascii="Times New Roman" w:hAnsi="Times New Roman"/>
          <w:sz w:val="24"/>
          <w:szCs w:val="24"/>
        </w:rPr>
        <w:fldChar w:fldCharType="separate"/>
      </w:r>
      <w:r w:rsidR="001F3904" w:rsidRPr="001F3904">
        <w:rPr>
          <w:rFonts w:ascii="Times New Roman" w:hAnsi="Times New Roman"/>
          <w:noProof/>
          <w:sz w:val="24"/>
          <w:szCs w:val="24"/>
          <w:lang w:val="en-US"/>
        </w:rPr>
        <w:t>[5]</w:t>
      </w:r>
      <w:r>
        <w:rPr>
          <w:rFonts w:ascii="Times New Roman" w:hAnsi="Times New Roman"/>
          <w:sz w:val="24"/>
          <w:szCs w:val="24"/>
        </w:rPr>
        <w:fldChar w:fldCharType="end"/>
      </w:r>
      <w:r w:rsidR="00775645" w:rsidRPr="002C740A">
        <w:rPr>
          <w:rFonts w:ascii="Times New Roman" w:hAnsi="Times New Roman"/>
          <w:sz w:val="24"/>
          <w:szCs w:val="24"/>
          <w:lang w:val="en-GB"/>
        </w:rPr>
        <w:t>,</w:t>
      </w:r>
      <w:r w:rsidRPr="00746478">
        <w:rPr>
          <w:rFonts w:ascii="Times New Roman" w:hAnsi="Times New Roman"/>
          <w:sz w:val="24"/>
          <w:szCs w:val="24"/>
          <w:lang w:val="en-US"/>
        </w:rPr>
        <w:t xml:space="preserve"> the components</w:t>
      </w:r>
      <w:r>
        <w:rPr>
          <w:rFonts w:ascii="Times New Roman" w:hAnsi="Times New Roman"/>
          <w:sz w:val="24"/>
          <w:szCs w:val="24"/>
          <w:lang w:val="en-US"/>
        </w:rPr>
        <w:t>,</w:t>
      </w:r>
      <w:r w:rsidRPr="00746478">
        <w:rPr>
          <w:rFonts w:ascii="Times New Roman" w:hAnsi="Times New Roman"/>
          <w:sz w:val="24"/>
          <w:szCs w:val="24"/>
          <w:lang w:val="en-US"/>
        </w:rPr>
        <w:t xml:space="preserve"> </w:t>
      </w:r>
      <w:r w:rsidRPr="0006739D">
        <w:rPr>
          <w:rFonts w:ascii="Times New Roman" w:hAnsi="Times New Roman"/>
          <w:i/>
          <w:sz w:val="24"/>
          <w:szCs w:val="24"/>
          <w:lang w:val="en-US"/>
        </w:rPr>
        <w:t>K</w:t>
      </w:r>
      <w:r w:rsidRPr="005D7944">
        <w:rPr>
          <w:rFonts w:ascii="Times New Roman" w:hAnsi="Times New Roman"/>
          <w:sz w:val="24"/>
          <w:szCs w:val="24"/>
          <w:lang w:val="en-US"/>
        </w:rPr>
        <w:t xml:space="preserve">, </w:t>
      </w:r>
      <w:r w:rsidRPr="00746478">
        <w:rPr>
          <w:rFonts w:ascii="Times New Roman" w:hAnsi="Times New Roman"/>
          <w:sz w:val="24"/>
          <w:szCs w:val="24"/>
          <w:lang w:val="en-US"/>
        </w:rPr>
        <w:t xml:space="preserve">that correspond to eigenvalues before a constant value is reached are most appropriate to describe population </w:t>
      </w:r>
      <w:r>
        <w:rPr>
          <w:rFonts w:ascii="Times New Roman" w:hAnsi="Times New Roman"/>
          <w:sz w:val="24"/>
          <w:szCs w:val="24"/>
          <w:lang w:val="en-US"/>
        </w:rPr>
        <w:t>genetic structure</w:t>
      </w:r>
      <w:r w:rsidRPr="00746478">
        <w:rPr>
          <w:rFonts w:ascii="Times New Roman" w:hAnsi="Times New Roman"/>
          <w:sz w:val="24"/>
          <w:szCs w:val="24"/>
          <w:lang w:val="en-US"/>
        </w:rPr>
        <w:t xml:space="preserve">. </w:t>
      </w:r>
    </w:p>
    <w:p w14:paraId="5C794CA6" w14:textId="77777777" w:rsidR="00FA10FE" w:rsidRDefault="00FA10FE" w:rsidP="00484067">
      <w:pPr>
        <w:spacing w:after="0" w:line="480" w:lineRule="auto"/>
        <w:jc w:val="both"/>
        <w:rPr>
          <w:rFonts w:ascii="Times New Roman" w:eastAsia="AdvOT1ef757c0" w:hAnsi="Times New Roman"/>
          <w:sz w:val="24"/>
          <w:szCs w:val="24"/>
          <w:lang w:val="en-US"/>
        </w:rPr>
      </w:pPr>
    </w:p>
    <w:p w14:paraId="347E57DE" w14:textId="77777777" w:rsidR="00FA10FE" w:rsidRPr="00FA10FE" w:rsidRDefault="00FA10FE" w:rsidP="00FA10FE">
      <w:pPr>
        <w:widowControl w:val="0"/>
        <w:autoSpaceDE w:val="0"/>
        <w:autoSpaceDN w:val="0"/>
        <w:adjustRightInd w:val="0"/>
        <w:spacing w:after="0" w:line="480" w:lineRule="auto"/>
        <w:jc w:val="both"/>
        <w:rPr>
          <w:rFonts w:ascii="Times New Roman" w:hAnsi="Times New Roman"/>
          <w:b/>
          <w:i/>
          <w:sz w:val="24"/>
          <w:szCs w:val="24"/>
          <w:lang w:val="en-GB"/>
        </w:rPr>
      </w:pPr>
      <w:r w:rsidRPr="00FA10FE">
        <w:rPr>
          <w:rFonts w:ascii="Times New Roman" w:hAnsi="Times New Roman"/>
          <w:b/>
          <w:sz w:val="24"/>
          <w:szCs w:val="24"/>
          <w:lang w:val="en-GB"/>
        </w:rPr>
        <w:lastRenderedPageBreak/>
        <w:t>Demographic history of</w:t>
      </w:r>
      <w:r w:rsidRPr="00FA10FE">
        <w:rPr>
          <w:rFonts w:ascii="Times New Roman" w:hAnsi="Times New Roman"/>
          <w:b/>
          <w:i/>
          <w:sz w:val="24"/>
          <w:szCs w:val="24"/>
          <w:lang w:val="en-GB"/>
        </w:rPr>
        <w:t xml:space="preserve"> Rediviva longimanus</w:t>
      </w:r>
    </w:p>
    <w:p w14:paraId="6DFDB823" w14:textId="77777777" w:rsidR="00FA10FE" w:rsidRPr="00FA10FE" w:rsidRDefault="00FA10FE" w:rsidP="00FA10FE">
      <w:pPr>
        <w:widowControl w:val="0"/>
        <w:autoSpaceDE w:val="0"/>
        <w:autoSpaceDN w:val="0"/>
        <w:adjustRightInd w:val="0"/>
        <w:spacing w:after="0" w:line="480" w:lineRule="auto"/>
        <w:jc w:val="both"/>
        <w:rPr>
          <w:rFonts w:ascii="Times New Roman" w:hAnsi="Times New Roman"/>
          <w:sz w:val="24"/>
          <w:szCs w:val="24"/>
          <w:lang w:val="en-GB"/>
        </w:rPr>
      </w:pPr>
    </w:p>
    <w:p w14:paraId="398E0469" w14:textId="77777777" w:rsidR="00FA10FE" w:rsidRPr="00FA10FE" w:rsidRDefault="00FA10FE" w:rsidP="00FA10FE">
      <w:pPr>
        <w:widowControl w:val="0"/>
        <w:autoSpaceDE w:val="0"/>
        <w:autoSpaceDN w:val="0"/>
        <w:adjustRightInd w:val="0"/>
        <w:spacing w:after="0" w:line="480" w:lineRule="auto"/>
        <w:jc w:val="both"/>
        <w:rPr>
          <w:rFonts w:ascii="Times New Roman" w:hAnsi="Times New Roman"/>
          <w:sz w:val="24"/>
          <w:szCs w:val="24"/>
          <w:lang w:val="en-GB"/>
        </w:rPr>
      </w:pPr>
      <w:r w:rsidRPr="00FA10FE">
        <w:rPr>
          <w:rFonts w:ascii="Times New Roman" w:hAnsi="Times New Roman"/>
          <w:sz w:val="24"/>
          <w:szCs w:val="24"/>
          <w:lang w:val="en-GB"/>
        </w:rPr>
        <w:t xml:space="preserve">Since estimates for </w:t>
      </w:r>
      <w:r w:rsidRPr="00FA10FE">
        <w:rPr>
          <w:rFonts w:ascii="Times New Roman" w:eastAsia="Times New Roman" w:hAnsi="Times New Roman"/>
          <w:bCs/>
          <w:sz w:val="24"/>
          <w:szCs w:val="24"/>
          <w:lang w:val="en-GB" w:eastAsia="de-DE"/>
        </w:rPr>
        <w:t xml:space="preserve">Watterson’s </w:t>
      </w:r>
      <w:r w:rsidRPr="00F23867">
        <w:rPr>
          <w:rFonts w:ascii="Times New Roman" w:eastAsia="Times New Roman" w:hAnsi="Times New Roman" w:cs="Times New Roman"/>
          <w:bCs/>
          <w:i/>
          <w:sz w:val="24"/>
          <w:szCs w:val="24"/>
          <w:lang w:eastAsia="de-DE"/>
        </w:rPr>
        <w:t>θ</w:t>
      </w:r>
      <w:r w:rsidRPr="00FA10FE">
        <w:rPr>
          <w:rFonts w:ascii="Times New Roman" w:eastAsia="Times New Roman" w:hAnsi="Times New Roman" w:cs="Times New Roman"/>
          <w:bCs/>
          <w:sz w:val="24"/>
          <w:szCs w:val="24"/>
          <w:lang w:val="en-GB" w:eastAsia="de-DE"/>
        </w:rPr>
        <w:t xml:space="preserve"> </w:t>
      </w:r>
      <w:r w:rsidRPr="00FA10FE">
        <w:rPr>
          <w:rFonts w:ascii="Times New Roman" w:eastAsia="Times New Roman" w:hAnsi="Times New Roman"/>
          <w:bCs/>
          <w:sz w:val="24"/>
          <w:szCs w:val="24"/>
          <w:lang w:val="en-GB" w:eastAsia="de-DE"/>
        </w:rPr>
        <w:t xml:space="preserve">and Tajima`s </w:t>
      </w:r>
      <w:r w:rsidRPr="00F23867">
        <w:rPr>
          <w:rFonts w:ascii="Times New Roman" w:eastAsia="Times New Roman" w:hAnsi="Times New Roman"/>
          <w:bCs/>
          <w:i/>
          <w:sz w:val="24"/>
          <w:szCs w:val="24"/>
          <w:lang w:eastAsia="de-DE"/>
        </w:rPr>
        <w:t>Π</w:t>
      </w:r>
      <w:r w:rsidRPr="00FA10FE">
        <w:rPr>
          <w:rFonts w:ascii="Times New Roman" w:hAnsi="Times New Roman"/>
          <w:sz w:val="24"/>
          <w:szCs w:val="24"/>
          <w:lang w:val="en-GB"/>
        </w:rPr>
        <w:t xml:space="preserve"> suggested very low genomic diversity for all </w:t>
      </w:r>
      <w:r w:rsidRPr="00FA10FE">
        <w:rPr>
          <w:rFonts w:ascii="Times New Roman" w:hAnsi="Times New Roman"/>
          <w:i/>
          <w:sz w:val="24"/>
          <w:szCs w:val="24"/>
          <w:lang w:val="en-GB"/>
        </w:rPr>
        <w:t>population pools</w:t>
      </w:r>
      <w:r w:rsidRPr="00FA10FE">
        <w:rPr>
          <w:rFonts w:ascii="Times New Roman" w:hAnsi="Times New Roman"/>
          <w:sz w:val="24"/>
          <w:szCs w:val="24"/>
          <w:lang w:val="en-GB"/>
        </w:rPr>
        <w:t xml:space="preserve">, we tested for a bottleneck in each population using FASTSIMCOAL2 v. 2.5.2.21 </w:t>
      </w:r>
      <w:r>
        <w:rPr>
          <w:rFonts w:ascii="Times New Roman" w:hAnsi="Times New Roman"/>
          <w:sz w:val="24"/>
          <w:szCs w:val="24"/>
        </w:rPr>
        <w:fldChar w:fldCharType="begin" w:fldLock="1"/>
      </w:r>
      <w:r w:rsidR="00852DAC">
        <w:rPr>
          <w:rFonts w:ascii="Times New Roman" w:hAnsi="Times New Roman"/>
          <w:sz w:val="24"/>
          <w:szCs w:val="24"/>
          <w:lang w:val="en-GB"/>
        </w:rPr>
        <w:instrText>ADDIN CSL_CITATION { "citationItems" : [ { "id" : "ITEM-1", "itemData" : { "DOI" : "10.1371/journal.pgen.1003905", "ISBN" : "1553-7390", "ISSN" : "15537390", "PMID" : "24204310", "abstract" : "We introduce a flexible and robust simulation-based framework to infer demographic parameters from the site frequency spectrum (SFS) computed on large genomic datasets. We show that our composite-likelihood approach allows one to study evolutionary models of arbitrary complexity, which cannot be tackled by other current likelihood-based methods. For simple scenarios, our approach compares favorably in terms of accuracy and speed with \u2202a\u2202i, the current reference in the field, while showing better convergence properties for complex models. We first apply our methodology to non-coding genomic SNP data from four human populations. To infer their demographic history, we compare neutral evolutionary models of increasing complexity, including unsampled populations. We further show the versatility of our framework by extending it to the inference of demographic parameters from SNP chips with known ascertainment, such as that recently released by Affymetrix to study human origins. Whereas previous ways of handling ascertained SNPs were either restricted to a single population or only allowed the inference of divergence time between a pair of populations, our framework can correctly infer parameters of more complex models including the divergence of several populations, bottlenecks and migration. We apply this approach to the reconstruction of African demography using two distinct ascertained human SNP panels studied under two evolutionary models. The two SNP panels lead to globally very similar estimates and confidence intervals, and suggest an ancient divergence (&gt;110 Ky) between Yoruba and San populations. Our methodology appears well suited to the study of complex scenarios from large genomic data sets.", "author" : [ { "dropping-particle" : "", "family" : "Excoffier", "given" : "Laurent", "non-dropping-particle" : "", "parse-names" : false, "suffix" : "" }, { "dropping-particle" : "", "family" : "Dupanloup", "given" : "Isabelle", "non-dropping-particle" : "", "parse-names" : false, "suffix" : "" }, { "dropping-particle" : "", "family" : "Huerta-S\u00e1nchez", "given" : "Emilia", "non-dropping-particle" : "", "parse-names" : false, "suffix" : "" }, { "dropping-particle" : "", "family" : "Sousa", "given" : "Vitor C.", "non-dropping-particle" : "", "parse-names" : false, "suffix" : "" }, { "dropping-particle" : "", "family" : "Foll", "given" : "Matthieu", "non-dropping-particle" : "", "parse-names" : false, "suffix" : "" } ], "container-title" : "PLoS Genetics", "id" : "ITEM-1", "issue" : "10", "issued" : { "date-parts" : [ [ "2013" ] ] }, "page" : "e1003905", "title" : "Robust demographic inference from genomic and SNP data", "type" : "article-journal", "volume" : "9" }, "uris" : [ "http://www.mendeley.com/documents/?uuid=02a5ec10-9577-49c4-be84-6da9621a912b" ] } ], "mendeley" : { "formattedCitation" : "[6]", "plainTextFormattedCitation" : "[6]", "previouslyFormattedCitation" : "[6]" }, "properties" : { "noteIndex" : 0 }, "schema" : "https://github.com/citation-style-language/schema/raw/master/csl-citation.json" }</w:instrText>
      </w:r>
      <w:r>
        <w:rPr>
          <w:rFonts w:ascii="Times New Roman" w:hAnsi="Times New Roman"/>
          <w:sz w:val="24"/>
          <w:szCs w:val="24"/>
        </w:rPr>
        <w:fldChar w:fldCharType="separate"/>
      </w:r>
      <w:r w:rsidR="001F3904" w:rsidRPr="001F3904">
        <w:rPr>
          <w:rFonts w:ascii="Times New Roman" w:hAnsi="Times New Roman"/>
          <w:noProof/>
          <w:sz w:val="24"/>
          <w:szCs w:val="24"/>
          <w:lang w:val="en-GB"/>
        </w:rPr>
        <w:t>[6]</w:t>
      </w:r>
      <w:r>
        <w:rPr>
          <w:rFonts w:ascii="Times New Roman" w:hAnsi="Times New Roman"/>
          <w:sz w:val="24"/>
          <w:szCs w:val="24"/>
        </w:rPr>
        <w:fldChar w:fldCharType="end"/>
      </w:r>
      <w:r w:rsidRPr="00FA10FE">
        <w:rPr>
          <w:rFonts w:ascii="Times New Roman" w:hAnsi="Times New Roman"/>
          <w:sz w:val="24"/>
          <w:szCs w:val="24"/>
          <w:lang w:val="en-GB"/>
        </w:rPr>
        <w:t xml:space="preserve">. FASTSIMCOAL2 employs coalescence simulations to generate the site frequency spectrum (SFS) expected under a given set of demographic parameters and computes their (composite) likelihood  </w:t>
      </w:r>
      <w:r>
        <w:rPr>
          <w:rFonts w:ascii="Times New Roman" w:hAnsi="Times New Roman"/>
          <w:sz w:val="24"/>
          <w:szCs w:val="24"/>
        </w:rPr>
        <w:fldChar w:fldCharType="begin" w:fldLock="1"/>
      </w:r>
      <w:r w:rsidR="00852DAC">
        <w:rPr>
          <w:rFonts w:ascii="Times New Roman" w:hAnsi="Times New Roman"/>
          <w:sz w:val="24"/>
          <w:szCs w:val="24"/>
          <w:lang w:val="en-GB"/>
        </w:rPr>
        <w:instrText>ADDIN CSL_CITATION { "citationItems" : [ { "id" : "ITEM-1", "itemData" : { "DOI" : "10.1371/journal.pgen.1003905", "ISBN" : "1553-7390", "ISSN" : "15537390", "PMID" : "24204310", "abstract" : "We introduce a flexible and robust simulation-based framework to infer demographic parameters from the site frequency spectrum (SFS) computed on large genomic datasets. We show that our composite-likelihood approach allows one to study evolutionary models of arbitrary complexity, which cannot be tackled by other current likelihood-based methods. For simple scenarios, our approach compares favorably in terms of accuracy and speed with \u2202a\u2202i, the current reference in the field, while showing better convergence properties for complex models. We first apply our methodology to non-coding genomic SNP data from four human populations. To infer their demographic history, we compare neutral evolutionary models of increasing complexity, including unsampled populations. We further show the versatility of our framework by extending it to the inference of demographic parameters from SNP chips with known ascertainment, such as that recently released by Affymetrix to study human origins. Whereas previous ways of handling ascertained SNPs were either restricted to a single population or only allowed the inference of divergence time between a pair of populations, our framework can correctly infer parameters of more complex models including the divergence of several populations, bottlenecks and migration. We apply this approach to the reconstruction of African demography using two distinct ascertained human SNP panels studied under two evolutionary models. The two SNP panels lead to globally very similar estimates and confidence intervals, and suggest an ancient divergence (&gt;110 Ky) between Yoruba and San populations. Our methodology appears well suited to the study of complex scenarios from large genomic data sets.", "author" : [ { "dropping-particle" : "", "family" : "Excoffier", "given" : "Laurent", "non-dropping-particle" : "", "parse-names" : false, "suffix" : "" }, { "dropping-particle" : "", "family" : "Dupanloup", "given" : "Isabelle", "non-dropping-particle" : "", "parse-names" : false, "suffix" : "" }, { "dropping-particle" : "", "family" : "Huerta-S\u00e1nchez", "given" : "Emilia", "non-dropping-particle" : "", "parse-names" : false, "suffix" : "" }, { "dropping-particle" : "", "family" : "Sousa", "given" : "Vitor C.", "non-dropping-particle" : "", "parse-names" : false, "suffix" : "" }, { "dropping-particle" : "", "family" : "Foll", "given" : "Matthieu", "non-dropping-particle" : "", "parse-names" : false, "suffix" : "" } ], "container-title" : "PLoS Genetics", "id" : "ITEM-1", "issue" : "10", "issued" : { "date-parts" : [ [ "2013" ] ] }, "page" : "e1003905", "title" : "Robust demographic inference from genomic and SNP data", "type" : "article-journal", "volume" : "9" }, "uris" : [ "http://www.mendeley.com/documents/?uuid=02a5ec10-9577-49c4-be84-6da9621a912b" ] } ], "mendeley" : { "formattedCitation" : "[6]", "plainTextFormattedCitation" : "[6]", "previouslyFormattedCitation" : "[6]" }, "properties" : { "noteIndex" : 0 }, "schema" : "https://github.com/citation-style-language/schema/raw/master/csl-citation.json" }</w:instrText>
      </w:r>
      <w:r>
        <w:rPr>
          <w:rFonts w:ascii="Times New Roman" w:hAnsi="Times New Roman"/>
          <w:sz w:val="24"/>
          <w:szCs w:val="24"/>
        </w:rPr>
        <w:fldChar w:fldCharType="separate"/>
      </w:r>
      <w:r w:rsidR="001F3904" w:rsidRPr="001F3904">
        <w:rPr>
          <w:rFonts w:ascii="Times New Roman" w:hAnsi="Times New Roman"/>
          <w:noProof/>
          <w:sz w:val="24"/>
          <w:szCs w:val="24"/>
          <w:lang w:val="en-GB"/>
        </w:rPr>
        <w:t>[6]</w:t>
      </w:r>
      <w:r>
        <w:rPr>
          <w:rFonts w:ascii="Times New Roman" w:hAnsi="Times New Roman"/>
          <w:sz w:val="24"/>
          <w:szCs w:val="24"/>
        </w:rPr>
        <w:fldChar w:fldCharType="end"/>
      </w:r>
      <w:r w:rsidRPr="00FA10FE">
        <w:rPr>
          <w:rFonts w:ascii="Times New Roman" w:hAnsi="Times New Roman"/>
          <w:sz w:val="24"/>
          <w:szCs w:val="24"/>
          <w:lang w:val="en-GB"/>
        </w:rPr>
        <w:t xml:space="preserve">. </w:t>
      </w:r>
    </w:p>
    <w:p w14:paraId="184C06FD" w14:textId="77777777" w:rsidR="00FA10FE" w:rsidRPr="00FA10FE" w:rsidRDefault="00FA10FE" w:rsidP="00FA10FE">
      <w:pPr>
        <w:widowControl w:val="0"/>
        <w:autoSpaceDE w:val="0"/>
        <w:autoSpaceDN w:val="0"/>
        <w:adjustRightInd w:val="0"/>
        <w:spacing w:after="0" w:line="480" w:lineRule="auto"/>
        <w:jc w:val="both"/>
        <w:rPr>
          <w:rFonts w:ascii="Times New Roman" w:hAnsi="Times New Roman"/>
          <w:sz w:val="24"/>
          <w:szCs w:val="24"/>
          <w:lang w:val="en-GB"/>
        </w:rPr>
      </w:pPr>
    </w:p>
    <w:p w14:paraId="37B4DF65" w14:textId="03134FC1" w:rsidR="00FA10FE" w:rsidRPr="00FA10FE" w:rsidRDefault="00FA10FE" w:rsidP="00FA10FE">
      <w:pPr>
        <w:widowControl w:val="0"/>
        <w:autoSpaceDE w:val="0"/>
        <w:autoSpaceDN w:val="0"/>
        <w:adjustRightInd w:val="0"/>
        <w:spacing w:after="0" w:line="480" w:lineRule="auto"/>
        <w:jc w:val="both"/>
        <w:rPr>
          <w:rFonts w:ascii="Times New Roman" w:hAnsi="Times New Roman"/>
          <w:sz w:val="24"/>
          <w:szCs w:val="24"/>
          <w:lang w:val="en-GB"/>
        </w:rPr>
      </w:pPr>
      <w:r w:rsidRPr="00FA10FE">
        <w:rPr>
          <w:rFonts w:ascii="Times New Roman" w:hAnsi="Times New Roman"/>
          <w:sz w:val="24"/>
          <w:szCs w:val="24"/>
          <w:lang w:val="en-GB"/>
        </w:rPr>
        <w:t xml:space="preserve">For demographic inferences, we first excluded RAD tags with SNPs potentially under selection (see below) using a custom bash script and then inferred the folded SFS in POOL-HMM v. 1.4.3 </w:t>
      </w:r>
      <w:r>
        <w:rPr>
          <w:rFonts w:ascii="Times New Roman" w:hAnsi="Times New Roman"/>
          <w:sz w:val="24"/>
          <w:szCs w:val="24"/>
        </w:rPr>
        <w:fldChar w:fldCharType="begin" w:fldLock="1"/>
      </w:r>
      <w:r w:rsidR="00852DAC">
        <w:rPr>
          <w:rFonts w:ascii="Times New Roman" w:hAnsi="Times New Roman"/>
          <w:sz w:val="24"/>
          <w:szCs w:val="24"/>
          <w:lang w:val="en-GB"/>
        </w:rPr>
        <w:instrText>ADDIN CSL_CITATION { "citationItems" : [ { "id" : "ITEM-1", "itemData" : { "DOI" : "10.1111/1755-0998.12063", "ISBN" : "1755-0998", "ISSN" : "1755098X", "PMID" : "23311589", "abstract" : "Due to its cost effectiveness, next generation sequencing of pools of individuals (Pool-Seq) is becoming a popular strategy for genome-wide estimation of allele frequencies in population samples. As the allele frequency spectrum provides information about past episodes of selection, Pool-seq is also a promising design for genomic scans for selection. However, no software tool has yet been developed for selection scans based on Pool-Seq data. We introduce Pool-hmm, a Python program for the estimation of allele frequencies and the detection of selective sweeps in a Pool-Seq sample. Pool-hmm includes several options that allow a flexible analysis of Pool-Seq data, and can be run in parallel on several processors. Source code and documentation for Pool-hmm is freely available at https://qgsp.jouy.inra.fr/.", "author" : [ { "dropping-particle" : "", "family" : "Boitard", "given" : "Simon", "non-dropping-particle" : "", "parse-names" : false, "suffix" : "" }, { "dropping-particle" : "", "family" : "Kofler", "given" : "Robert", "non-dropping-particle" : "", "parse-names" : false, "suffix" : "" }, { "dropping-particle" : "", "family" : "Fran\u00e7oise", "given" : "Pierre", "non-dropping-particle" : "", "parse-names" : false, "suffix" : "" }, { "dropping-particle" : "", "family" : "Robelin", "given" : "David", "non-dropping-particle" : "", "parse-names" : false, "suffix" : "" }, { "dropping-particle" : "", "family" : "Schl\u00f6tterer", "given" : "Christian", "non-dropping-particle" : "", "parse-names" : false, "suffix" : "" }, { "dropping-particle" : "", "family" : "Futschik", "given" : "Andreas", "non-dropping-particle" : "", "parse-names" : false, "suffix" : "" } ], "container-title" : "Molecular Ecology Resources", "id" : "ITEM-1", "issue" : "2", "issued" : { "date-parts" : [ [ "2013" ] ] }, "page" : "337-340", "title" : "Pool-hmm: A Python program for estimating the allele frequency spectrum and detecting selective sweeps from next generation sequencing of pooled samples", "type" : "article-journal", "volume" : "13" }, "uris" : [ "http://www.mendeley.com/documents/?uuid=0d3bac92-ae49-442d-8e6a-d033aa3af969" ] } ], "mendeley" : { "formattedCitation" : "[7]", "plainTextFormattedCitation" : "[7]", "previouslyFormattedCitation" : "[7]" }, "properties" : { "noteIndex" : 0 }, "schema" : "https://github.com/citation-style-language/schema/raw/master/csl-citation.json" }</w:instrText>
      </w:r>
      <w:r>
        <w:rPr>
          <w:rFonts w:ascii="Times New Roman" w:hAnsi="Times New Roman"/>
          <w:sz w:val="24"/>
          <w:szCs w:val="24"/>
        </w:rPr>
        <w:fldChar w:fldCharType="separate"/>
      </w:r>
      <w:r w:rsidR="001F3904" w:rsidRPr="001F3904">
        <w:rPr>
          <w:rFonts w:ascii="Times New Roman" w:hAnsi="Times New Roman"/>
          <w:noProof/>
          <w:sz w:val="24"/>
          <w:szCs w:val="24"/>
          <w:lang w:val="en-GB"/>
        </w:rPr>
        <w:t>[7]</w:t>
      </w:r>
      <w:r>
        <w:rPr>
          <w:rFonts w:ascii="Times New Roman" w:hAnsi="Times New Roman"/>
          <w:sz w:val="24"/>
          <w:szCs w:val="24"/>
        </w:rPr>
        <w:fldChar w:fldCharType="end"/>
      </w:r>
      <w:r w:rsidRPr="00FA10FE">
        <w:rPr>
          <w:rFonts w:ascii="Times New Roman" w:hAnsi="Times New Roman"/>
          <w:sz w:val="24"/>
          <w:szCs w:val="24"/>
          <w:lang w:val="en-GB"/>
        </w:rPr>
        <w:t xml:space="preserve"> based on the minor allele frequencies computed with POPOOLATION2. An SFS for each population was computed using similar </w:t>
      </w:r>
      <w:r w:rsidR="006823B4">
        <w:rPr>
          <w:rFonts w:ascii="Times New Roman" w:hAnsi="Times New Roman"/>
          <w:sz w:val="24"/>
          <w:szCs w:val="24"/>
          <w:lang w:val="en-GB"/>
        </w:rPr>
        <w:t>criteria</w:t>
      </w:r>
      <w:r w:rsidR="006823B4" w:rsidRPr="00FA10FE">
        <w:rPr>
          <w:rFonts w:ascii="Times New Roman" w:hAnsi="Times New Roman"/>
          <w:sz w:val="24"/>
          <w:szCs w:val="24"/>
          <w:lang w:val="en-GB"/>
        </w:rPr>
        <w:t xml:space="preserve"> </w:t>
      </w:r>
      <w:r w:rsidRPr="00FA10FE">
        <w:rPr>
          <w:rFonts w:ascii="Times New Roman" w:hAnsi="Times New Roman"/>
          <w:sz w:val="24"/>
          <w:szCs w:val="24"/>
          <w:lang w:val="en-GB"/>
        </w:rPr>
        <w:t>as in previous analyses, i.e. a minimum coverage of 10, a quality threshold of 20, exclusion of the top 2% covered regions, and other parameters left as default. Probability outputs of POOL-HMM</w:t>
      </w:r>
      <w:r w:rsidRPr="00FA10FE">
        <w:rPr>
          <w:rFonts w:ascii="Times New Roman" w:hAnsi="Times New Roman"/>
          <w:i/>
          <w:sz w:val="24"/>
          <w:szCs w:val="24"/>
          <w:lang w:val="en-GB"/>
        </w:rPr>
        <w:t xml:space="preserve"> </w:t>
      </w:r>
      <w:r w:rsidRPr="00FA10FE">
        <w:rPr>
          <w:rFonts w:ascii="Times New Roman" w:hAnsi="Times New Roman"/>
          <w:sz w:val="24"/>
          <w:szCs w:val="24"/>
          <w:lang w:val="en-GB"/>
        </w:rPr>
        <w:t>were multiplied by the number of positions analysed to obtain count data used by FASTSIMCOAL2.</w:t>
      </w:r>
    </w:p>
    <w:p w14:paraId="30EAE41C" w14:textId="77777777" w:rsidR="00FA10FE" w:rsidRPr="00FA10FE" w:rsidRDefault="00FA10FE" w:rsidP="00FA10FE">
      <w:pPr>
        <w:widowControl w:val="0"/>
        <w:autoSpaceDE w:val="0"/>
        <w:autoSpaceDN w:val="0"/>
        <w:adjustRightInd w:val="0"/>
        <w:spacing w:after="0" w:line="480" w:lineRule="auto"/>
        <w:jc w:val="both"/>
        <w:rPr>
          <w:rFonts w:ascii="Times New Roman" w:hAnsi="Times New Roman"/>
          <w:sz w:val="24"/>
          <w:szCs w:val="24"/>
          <w:lang w:val="en-GB"/>
        </w:rPr>
      </w:pPr>
    </w:p>
    <w:p w14:paraId="3E3DC569" w14:textId="0FFBE616" w:rsidR="00FA10FE" w:rsidRPr="00FA10FE" w:rsidRDefault="00FA10FE" w:rsidP="00FA10FE">
      <w:pPr>
        <w:widowControl w:val="0"/>
        <w:autoSpaceDE w:val="0"/>
        <w:autoSpaceDN w:val="0"/>
        <w:adjustRightInd w:val="0"/>
        <w:spacing w:after="0" w:line="480" w:lineRule="auto"/>
        <w:jc w:val="both"/>
        <w:rPr>
          <w:rFonts w:ascii="Times New Roman" w:hAnsi="Times New Roman"/>
          <w:sz w:val="24"/>
          <w:szCs w:val="24"/>
          <w:lang w:val="en-GB"/>
        </w:rPr>
      </w:pPr>
      <w:r w:rsidRPr="00FA10FE">
        <w:rPr>
          <w:rFonts w:ascii="Times New Roman" w:hAnsi="Times New Roman"/>
          <w:sz w:val="24"/>
          <w:szCs w:val="24"/>
          <w:lang w:val="en-GB"/>
        </w:rPr>
        <w:t xml:space="preserve">We chose to model every population individually since PCA and </w:t>
      </w:r>
      <w:r w:rsidRPr="00FA10FE">
        <w:rPr>
          <w:rFonts w:ascii="Times New Roman" w:hAnsi="Times New Roman"/>
          <w:i/>
          <w:sz w:val="24"/>
          <w:szCs w:val="24"/>
          <w:lang w:val="en-GB"/>
        </w:rPr>
        <w:t>F</w:t>
      </w:r>
      <w:r w:rsidRPr="00FA10FE">
        <w:rPr>
          <w:rFonts w:ascii="Times New Roman" w:hAnsi="Times New Roman"/>
          <w:sz w:val="24"/>
          <w:szCs w:val="24"/>
          <w:vertAlign w:val="subscript"/>
          <w:lang w:val="en-GB"/>
        </w:rPr>
        <w:t>ST</w:t>
      </w:r>
      <w:r w:rsidRPr="00FA10FE">
        <w:rPr>
          <w:rFonts w:ascii="Times New Roman" w:hAnsi="Times New Roman"/>
          <w:sz w:val="24"/>
          <w:szCs w:val="24"/>
          <w:lang w:val="en-GB"/>
        </w:rPr>
        <w:t xml:space="preserve">-analyses suggested marked population genetic structure. In FASTSIMCOAL2 we first estimated model parameters using sequential Markov coalescence simulations and a conditional maximization algorithm (ECM), where each parameter of the model is maximized in turn </w:t>
      </w:r>
      <w:r>
        <w:rPr>
          <w:rFonts w:ascii="Times New Roman" w:hAnsi="Times New Roman"/>
          <w:sz w:val="24"/>
          <w:szCs w:val="24"/>
        </w:rPr>
        <w:fldChar w:fldCharType="begin" w:fldLock="1"/>
      </w:r>
      <w:r w:rsidR="00852DAC">
        <w:rPr>
          <w:rFonts w:ascii="Times New Roman" w:hAnsi="Times New Roman"/>
          <w:sz w:val="24"/>
          <w:szCs w:val="24"/>
          <w:lang w:val="en-GB"/>
        </w:rPr>
        <w:instrText>ADDIN CSL_CITATION { "citationItems" : [ { "id" : "ITEM-1", "itemData" : { "DOI" : "10.1371/journal.pgen.1003905", "ISBN" : "1553-7390", "ISSN" : "15537390", "PMID" : "24204310", "abstract" : "We introduce a flexible and robust simulation-based framework to infer demographic parameters from the site frequency spectrum (SFS) computed on large genomic datasets. We show that our composite-likelihood approach allows one to study evolutionary models of arbitrary complexity, which cannot be tackled by other current likelihood-based methods. For simple scenarios, our approach compares favorably in terms of accuracy and speed with \u2202a\u2202i, the current reference in the field, while showing better convergence properties for complex models. We first apply our methodology to non-coding genomic SNP data from four human populations. To infer their demographic history, we compare neutral evolutionary models of increasing complexity, including unsampled populations. We further show the versatility of our framework by extending it to the inference of demographic parameters from SNP chips with known ascertainment, such as that recently released by Affymetrix to study human origins. Whereas previous ways of handling ascertained SNPs were either restricted to a single population or only allowed the inference of divergence time between a pair of populations, our framework can correctly infer parameters of more complex models including the divergence of several populations, bottlenecks and migration. We apply this approach to the reconstruction of African demography using two distinct ascertained human SNP panels studied under two evolutionary models. The two SNP panels lead to globally very similar estimates and confidence intervals, and suggest an ancient divergence (&gt;110 Ky) between Yoruba and San populations. Our methodology appears well suited to the study of complex scenarios from large genomic data sets.", "author" : [ { "dropping-particle" : "", "family" : "Excoffier", "given" : "Laurent", "non-dropping-particle" : "", "parse-names" : false, "suffix" : "" }, { "dropping-particle" : "", "family" : "Dupanloup", "given" : "Isabelle", "non-dropping-particle" : "", "parse-names" : false, "suffix" : "" }, { "dropping-particle" : "", "family" : "Huerta-S\u00e1nchez", "given" : "Emilia", "non-dropping-particle" : "", "parse-names" : false, "suffix" : "" }, { "dropping-particle" : "", "family" : "Sousa", "given" : "Vitor C.", "non-dropping-particle" : "", "parse-names" : false, "suffix" : "" }, { "dropping-particle" : "", "family" : "Foll", "given" : "Matthieu", "non-dropping-particle" : "", "parse-names" : false, "suffix" : "" } ], "container-title" : "PLoS Genetics", "id" : "ITEM-1", "issue" : "10", "issued" : { "date-parts" : [ [ "2013" ] ] }, "page" : "e1003905", "title" : "Robust demographic inference from genomic and SNP data", "type" : "article-journal", "volume" : "9" }, "uris" : [ "http://www.mendeley.com/documents/?uuid=02a5ec10-9577-49c4-be84-6da9621a912b" ] } ], "mendeley" : { "formattedCitation" : "[6]", "plainTextFormattedCitation" : "[6]", "previouslyFormattedCitation" : "[6]" }, "properties" : { "noteIndex" : 0 }, "schema" : "https://github.com/citation-style-language/schema/raw/master/csl-citation.json" }</w:instrText>
      </w:r>
      <w:r>
        <w:rPr>
          <w:rFonts w:ascii="Times New Roman" w:hAnsi="Times New Roman"/>
          <w:sz w:val="24"/>
          <w:szCs w:val="24"/>
        </w:rPr>
        <w:fldChar w:fldCharType="separate"/>
      </w:r>
      <w:r w:rsidR="001F3904" w:rsidRPr="001F3904">
        <w:rPr>
          <w:rFonts w:ascii="Times New Roman" w:hAnsi="Times New Roman"/>
          <w:noProof/>
          <w:sz w:val="24"/>
          <w:szCs w:val="24"/>
          <w:lang w:val="en-GB"/>
        </w:rPr>
        <w:t>[6]</w:t>
      </w:r>
      <w:r>
        <w:rPr>
          <w:rFonts w:ascii="Times New Roman" w:hAnsi="Times New Roman"/>
          <w:sz w:val="24"/>
          <w:szCs w:val="24"/>
        </w:rPr>
        <w:fldChar w:fldCharType="end"/>
      </w:r>
      <w:r w:rsidRPr="00FA10FE">
        <w:rPr>
          <w:rFonts w:ascii="Times New Roman" w:hAnsi="Times New Roman"/>
          <w:sz w:val="24"/>
          <w:szCs w:val="24"/>
          <w:lang w:val="en-GB"/>
        </w:rPr>
        <w:t xml:space="preserve">. The ECM procedure was run through 40 cycles, for which each composite-likelihood was calculated using 100,000 simulations. The criterion to stop the ECM cycles was defined as a minimum relative difference in parameters between two iterations of 0.001. To avoid oversampling of parameter values at local maxima across the composite likelihood surface, we ran 50 replicates, each with different starting conditions, using a custom bash script. Finally, we chose the replicate with the highest estimated maximum likelihood score. In addition to a </w:t>
      </w:r>
      <w:r w:rsidRPr="00FA10FE">
        <w:rPr>
          <w:rFonts w:ascii="Times New Roman" w:hAnsi="Times New Roman"/>
          <w:sz w:val="24"/>
          <w:szCs w:val="24"/>
          <w:lang w:val="en-GB"/>
        </w:rPr>
        <w:lastRenderedPageBreak/>
        <w:t>bottleneck scenario, we also modelled a constant population size scenario and a population expansion scenario using the same procedure and simulation settings as described above. Model comparisons were performed according to</w:t>
      </w:r>
      <w:r w:rsidR="002E4D29">
        <w:rPr>
          <w:rFonts w:ascii="Times New Roman" w:hAnsi="Times New Roman"/>
          <w:sz w:val="24"/>
          <w:szCs w:val="24"/>
          <w:lang w:val="en-GB"/>
        </w:rPr>
        <w:t xml:space="preserve"> </w:t>
      </w:r>
      <w:r w:rsidR="002E4D29" w:rsidRPr="002E4D29">
        <w:rPr>
          <w:rFonts w:ascii="Times New Roman" w:hAnsi="Times New Roman"/>
          <w:sz w:val="24"/>
          <w:szCs w:val="24"/>
          <w:lang w:val="en-US"/>
        </w:rPr>
        <w:t xml:space="preserve">the </w:t>
      </w:r>
      <w:proofErr w:type="spellStart"/>
      <w:r w:rsidR="002E4D29" w:rsidRPr="002E4D29">
        <w:rPr>
          <w:rFonts w:ascii="Times New Roman" w:hAnsi="Times New Roman"/>
          <w:sz w:val="24"/>
          <w:szCs w:val="24"/>
          <w:lang w:val="en-US"/>
        </w:rPr>
        <w:t>Akaike</w:t>
      </w:r>
      <w:proofErr w:type="spellEnd"/>
      <w:r w:rsidR="002E4D29" w:rsidRPr="002E4D29">
        <w:rPr>
          <w:rFonts w:ascii="Times New Roman" w:hAnsi="Times New Roman"/>
          <w:sz w:val="24"/>
          <w:szCs w:val="24"/>
          <w:lang w:val="en-US"/>
        </w:rPr>
        <w:t xml:space="preserve"> Information Criterion (</w:t>
      </w:r>
      <w:r w:rsidR="002E4D29" w:rsidRPr="002E4D29">
        <w:rPr>
          <w:rFonts w:ascii="Times New Roman" w:hAnsi="Times New Roman"/>
          <w:i/>
          <w:sz w:val="24"/>
          <w:szCs w:val="24"/>
          <w:lang w:val="en-US"/>
        </w:rPr>
        <w:t>AIC</w:t>
      </w:r>
      <w:r w:rsidR="002E4D29" w:rsidRPr="002E4D29">
        <w:rPr>
          <w:rFonts w:ascii="Times New Roman" w:hAnsi="Times New Roman"/>
          <w:sz w:val="24"/>
          <w:szCs w:val="24"/>
          <w:lang w:val="en-US"/>
        </w:rPr>
        <w:t xml:space="preserve">) and </w:t>
      </w:r>
      <w:proofErr w:type="spellStart"/>
      <w:r w:rsidR="002E4D29" w:rsidRPr="002E4D29">
        <w:rPr>
          <w:rFonts w:ascii="Times New Roman" w:hAnsi="Times New Roman"/>
          <w:sz w:val="24"/>
          <w:szCs w:val="24"/>
          <w:lang w:val="en-US"/>
        </w:rPr>
        <w:t>Akaike’s</w:t>
      </w:r>
      <w:proofErr w:type="spellEnd"/>
      <w:r w:rsidR="002E4D29" w:rsidRPr="002E4D29">
        <w:rPr>
          <w:rFonts w:ascii="Times New Roman" w:hAnsi="Times New Roman"/>
          <w:sz w:val="24"/>
          <w:szCs w:val="24"/>
          <w:lang w:val="en-US"/>
        </w:rPr>
        <w:t xml:space="preserve"> weight of evidence (</w:t>
      </w:r>
      <w:r w:rsidR="002E4D29" w:rsidRPr="002E4D29">
        <w:rPr>
          <w:rFonts w:ascii="Times New Roman" w:hAnsi="Times New Roman"/>
          <w:i/>
          <w:sz w:val="24"/>
          <w:szCs w:val="24"/>
          <w:lang w:val="en-US"/>
        </w:rPr>
        <w:t>w</w:t>
      </w:r>
      <w:r w:rsidR="002E4D29" w:rsidRPr="002E4D29">
        <w:rPr>
          <w:rFonts w:ascii="Times New Roman" w:hAnsi="Times New Roman"/>
          <w:sz w:val="24"/>
          <w:szCs w:val="24"/>
          <w:lang w:val="en-US"/>
        </w:rPr>
        <w:t>)</w:t>
      </w:r>
      <w:r w:rsidR="002E4D29">
        <w:rPr>
          <w:rFonts w:ascii="Times New Roman" w:hAnsi="Times New Roman"/>
          <w:sz w:val="24"/>
          <w:szCs w:val="24"/>
          <w:lang w:val="en-US"/>
        </w:rPr>
        <w:t xml:space="preserve"> </w:t>
      </w:r>
      <w:r w:rsidRPr="00FA10FE">
        <w:rPr>
          <w:rFonts w:ascii="Times New Roman" w:hAnsi="Times New Roman"/>
          <w:sz w:val="24"/>
          <w:szCs w:val="24"/>
          <w:lang w:val="en-GB"/>
        </w:rPr>
        <w:t xml:space="preserve">in favour of the </w:t>
      </w:r>
      <w:proofErr w:type="spellStart"/>
      <w:r w:rsidRPr="00FA10FE">
        <w:rPr>
          <w:rFonts w:ascii="Times New Roman" w:hAnsi="Times New Roman"/>
          <w:i/>
          <w:sz w:val="24"/>
          <w:szCs w:val="24"/>
          <w:lang w:val="en-GB"/>
        </w:rPr>
        <w:t>i</w:t>
      </w:r>
      <w:r w:rsidRPr="00FA10FE">
        <w:rPr>
          <w:rFonts w:ascii="Times New Roman" w:hAnsi="Times New Roman"/>
          <w:sz w:val="24"/>
          <w:szCs w:val="24"/>
          <w:lang w:val="en-GB"/>
        </w:rPr>
        <w:t>-th</w:t>
      </w:r>
      <w:proofErr w:type="spellEnd"/>
      <w:r w:rsidRPr="00FA10FE">
        <w:rPr>
          <w:rFonts w:ascii="Times New Roman" w:hAnsi="Times New Roman"/>
          <w:sz w:val="24"/>
          <w:szCs w:val="24"/>
          <w:lang w:val="en-GB"/>
        </w:rPr>
        <w:t xml:space="preserve"> model over all models, as suggested by</w:t>
      </w:r>
      <w:r w:rsidRPr="00FA10FE">
        <w:rPr>
          <w:rFonts w:ascii="Times New Roman" w:hAnsi="Times New Roman"/>
          <w:noProof/>
          <w:sz w:val="24"/>
          <w:szCs w:val="24"/>
          <w:lang w:val="en-GB"/>
        </w:rPr>
        <w:t xml:space="preserve"> Excoffier et al.</w:t>
      </w:r>
      <w:r w:rsidRPr="00FA10FE">
        <w:rPr>
          <w:rFonts w:ascii="Times New Roman" w:hAnsi="Times New Roman"/>
          <w:sz w:val="24"/>
          <w:szCs w:val="24"/>
          <w:lang w:val="en-GB"/>
        </w:rPr>
        <w:t xml:space="preserve"> </w:t>
      </w:r>
      <w:r>
        <w:rPr>
          <w:rFonts w:ascii="Times New Roman" w:hAnsi="Times New Roman"/>
          <w:sz w:val="24"/>
          <w:szCs w:val="24"/>
        </w:rPr>
        <w:fldChar w:fldCharType="begin" w:fldLock="1"/>
      </w:r>
      <w:r w:rsidR="00852DAC">
        <w:rPr>
          <w:rFonts w:ascii="Times New Roman" w:hAnsi="Times New Roman"/>
          <w:sz w:val="24"/>
          <w:szCs w:val="24"/>
          <w:lang w:val="en-GB"/>
        </w:rPr>
        <w:instrText>ADDIN CSL_CITATION { "citationItems" : [ { "id" : "ITEM-1", "itemData" : { "DOI" : "10.1371/journal.pgen.1003905", "ISBN" : "1553-7390", "ISSN" : "15537390", "PMID" : "24204310", "abstract" : "We introduce a flexible and robust simulation-based framework to infer demographic parameters from the site frequency spectrum (SFS) computed on large genomic datasets. We show that our composite-likelihood approach allows one to study evolutionary models of arbitrary complexity, which cannot be tackled by other current likelihood-based methods. For simple scenarios, our approach compares favorably in terms of accuracy and speed with \u2202a\u2202i, the current reference in the field, while showing better convergence properties for complex models. We first apply our methodology to non-coding genomic SNP data from four human populations. To infer their demographic history, we compare neutral evolutionary models of increasing complexity, including unsampled populations. We further show the versatility of our framework by extending it to the inference of demographic parameters from SNP chips with known ascertainment, such as that recently released by Affymetrix to study human origins. Whereas previous ways of handling ascertained SNPs were either restricted to a single population or only allowed the inference of divergence time between a pair of populations, our framework can correctly infer parameters of more complex models including the divergence of several populations, bottlenecks and migration. We apply this approach to the reconstruction of African demography using two distinct ascertained human SNP panels studied under two evolutionary models. The two SNP panels lead to globally very similar estimates and confidence intervals, and suggest an ancient divergence (&gt;110 Ky) between Yoruba and San populations. Our methodology appears well suited to the study of complex scenarios from large genomic data sets.", "author" : [ { "dropping-particle" : "", "family" : "Excoffier", "given" : "Laurent", "non-dropping-particle" : "", "parse-names" : false, "suffix" : "" }, { "dropping-particle" : "", "family" : "Dupanloup", "given" : "Isabelle", "non-dropping-particle" : "", "parse-names" : false, "suffix" : "" }, { "dropping-particle" : "", "family" : "Huerta-S\u00e1nchez", "given" : "Emilia", "non-dropping-particle" : "", "parse-names" : false, "suffix" : "" }, { "dropping-particle" : "", "family" : "Sousa", "given" : "Vitor C.", "non-dropping-particle" : "", "parse-names" : false, "suffix" : "" }, { "dropping-particle" : "", "family" : "Foll", "given" : "Matthieu", "non-dropping-particle" : "", "parse-names" : false, "suffix" : "" } ], "container-title" : "PLoS Genetics", "id" : "ITEM-1", "issue" : "10", "issued" : { "date-parts" : [ [ "2013" ] ] }, "page" : "e1003905", "title" : "Robust demographic inference from genomic and SNP data", "type" : "article-journal", "volume" : "9" }, "uris" : [ "http://www.mendeley.com/documents/?uuid=02a5ec10-9577-49c4-be84-6da9621a912b" ] } ], "mendeley" : { "formattedCitation" : "[6]", "plainTextFormattedCitation" : "[6]", "previouslyFormattedCitation" : "[6]" }, "properties" : { "noteIndex" : 0 }, "schema" : "https://github.com/citation-style-language/schema/raw/master/csl-citation.json" }</w:instrText>
      </w:r>
      <w:r>
        <w:rPr>
          <w:rFonts w:ascii="Times New Roman" w:hAnsi="Times New Roman"/>
          <w:sz w:val="24"/>
          <w:szCs w:val="24"/>
        </w:rPr>
        <w:fldChar w:fldCharType="separate"/>
      </w:r>
      <w:r w:rsidR="001F3904" w:rsidRPr="001F3904">
        <w:rPr>
          <w:rFonts w:ascii="Times New Roman" w:hAnsi="Times New Roman"/>
          <w:noProof/>
          <w:sz w:val="24"/>
          <w:szCs w:val="24"/>
          <w:lang w:val="en-GB"/>
        </w:rPr>
        <w:t>[6]</w:t>
      </w:r>
      <w:r>
        <w:rPr>
          <w:rFonts w:ascii="Times New Roman" w:hAnsi="Times New Roman"/>
          <w:sz w:val="24"/>
          <w:szCs w:val="24"/>
        </w:rPr>
        <w:fldChar w:fldCharType="end"/>
      </w:r>
      <w:r w:rsidRPr="00FA10FE">
        <w:rPr>
          <w:rFonts w:ascii="Times New Roman" w:hAnsi="Times New Roman"/>
          <w:sz w:val="24"/>
          <w:szCs w:val="24"/>
          <w:lang w:val="en-GB"/>
        </w:rPr>
        <w:t>:</w:t>
      </w:r>
    </w:p>
    <w:p w14:paraId="62CB32AC" w14:textId="77777777" w:rsidR="00FA10FE" w:rsidRPr="00FA10FE" w:rsidRDefault="00FA10FE" w:rsidP="00FA10FE">
      <w:pPr>
        <w:widowControl w:val="0"/>
        <w:autoSpaceDE w:val="0"/>
        <w:autoSpaceDN w:val="0"/>
        <w:adjustRightInd w:val="0"/>
        <w:spacing w:after="0" w:line="480" w:lineRule="auto"/>
        <w:jc w:val="both"/>
        <w:rPr>
          <w:rFonts w:ascii="Times New Roman" w:hAnsi="Times New Roman"/>
          <w:sz w:val="24"/>
          <w:szCs w:val="24"/>
          <w:lang w:val="en-GB"/>
        </w:rPr>
      </w:pPr>
      <m:oMathPara>
        <m:oMath>
          <m:r>
            <w:rPr>
              <w:rFonts w:ascii="Cambria Math" w:hAnsi="Cambria Math"/>
              <w:sz w:val="24"/>
              <w:szCs w:val="24"/>
            </w:rPr>
            <m:t>wi</m:t>
          </m:r>
          <m:r>
            <w:rPr>
              <w:rFonts w:ascii="Cambria Math" w:hAnsi="Cambria Math"/>
              <w:sz w:val="24"/>
              <w:szCs w:val="24"/>
              <w:lang w:val="en-GB"/>
            </w:rPr>
            <m:t>=</m:t>
          </m:r>
          <m:f>
            <m:fPr>
              <m:ctrlPr>
                <w:rPr>
                  <w:rFonts w:ascii="Cambria Math" w:hAnsi="Cambria Math"/>
                  <w:i/>
                  <w:sz w:val="24"/>
                  <w:szCs w:val="24"/>
                </w:rPr>
              </m:ctrlPr>
            </m:fPr>
            <m:num>
              <m:r>
                <m:rPr>
                  <m:sty m:val="p"/>
                </m:rPr>
                <w:rPr>
                  <w:rFonts w:ascii="Cambria Math" w:hAnsi="Cambria Math"/>
                  <w:sz w:val="24"/>
                  <w:szCs w:val="24"/>
                  <w:lang w:val="en-GB"/>
                </w:rPr>
                <m:t>exp⁡</m:t>
              </m:r>
              <m:r>
                <w:rPr>
                  <w:rFonts w:ascii="Cambria Math" w:hAnsi="Cambria Math"/>
                  <w:sz w:val="24"/>
                  <w:szCs w:val="24"/>
                  <w:lang w:val="en-GB"/>
                </w:rPr>
                <m:t>(-0.5∆</m:t>
              </m:r>
              <m:r>
                <w:rPr>
                  <w:rFonts w:ascii="Cambria Math" w:hAnsi="Cambria Math"/>
                  <w:sz w:val="24"/>
                  <w:szCs w:val="24"/>
                </w:rPr>
                <m:t>i</m:t>
              </m:r>
              <m:r>
                <w:rPr>
                  <w:rFonts w:ascii="Cambria Math" w:hAnsi="Cambria Math"/>
                  <w:sz w:val="24"/>
                  <w:szCs w:val="24"/>
                  <w:lang w:val="en-GB"/>
                </w:rPr>
                <m:t>)</m:t>
              </m:r>
            </m:num>
            <m:den>
              <m:nary>
                <m:naryPr>
                  <m:chr m:val="∑"/>
                  <m:limLoc m:val="subSup"/>
                  <m:ctrlPr>
                    <w:rPr>
                      <w:rFonts w:ascii="Cambria Math" w:hAnsi="Cambria Math"/>
                      <w:i/>
                      <w:sz w:val="24"/>
                      <w:szCs w:val="24"/>
                    </w:rPr>
                  </m:ctrlPr>
                </m:naryPr>
                <m:sub>
                  <m:r>
                    <w:rPr>
                      <w:rFonts w:ascii="Cambria Math" w:hAnsi="Cambria Math"/>
                      <w:sz w:val="24"/>
                      <w:szCs w:val="24"/>
                    </w:rPr>
                    <m:t>r</m:t>
                  </m:r>
                  <m:r>
                    <w:rPr>
                      <w:rFonts w:ascii="Cambria Math" w:hAnsi="Cambria Math"/>
                      <w:sz w:val="24"/>
                      <w:szCs w:val="24"/>
                      <w:lang w:val="en-GB"/>
                    </w:rPr>
                    <m:t>=</m:t>
                  </m:r>
                  <m:r>
                    <w:rPr>
                      <w:rFonts w:ascii="Cambria Math" w:hAnsi="Cambria Math"/>
                      <w:sz w:val="24"/>
                      <w:szCs w:val="24"/>
                    </w:rPr>
                    <m:t>i</m:t>
                  </m:r>
                </m:sub>
                <m:sup>
                  <m:r>
                    <w:rPr>
                      <w:rFonts w:ascii="Cambria Math" w:hAnsi="Cambria Math"/>
                      <w:sz w:val="24"/>
                      <w:szCs w:val="24"/>
                    </w:rPr>
                    <m:t>R</m:t>
                  </m:r>
                </m:sup>
                <m:e>
                  <m:r>
                    <m:rPr>
                      <m:sty m:val="p"/>
                    </m:rPr>
                    <w:rPr>
                      <w:rFonts w:ascii="Cambria Math" w:hAnsi="Cambria Math"/>
                      <w:sz w:val="24"/>
                      <w:szCs w:val="24"/>
                      <w:lang w:val="en-GB"/>
                    </w:rPr>
                    <m:t>exp⁡</m:t>
                  </m:r>
                  <m:r>
                    <w:rPr>
                      <w:rFonts w:ascii="Cambria Math" w:hAnsi="Cambria Math"/>
                      <w:sz w:val="24"/>
                      <w:szCs w:val="24"/>
                      <w:lang w:val="en-GB"/>
                    </w:rPr>
                    <m:t>(-0.5∆</m:t>
                  </m:r>
                  <m:r>
                    <w:rPr>
                      <w:rFonts w:ascii="Cambria Math" w:hAnsi="Cambria Math"/>
                      <w:sz w:val="24"/>
                      <w:szCs w:val="24"/>
                    </w:rPr>
                    <m:t>r</m:t>
                  </m:r>
                  <m:r>
                    <w:rPr>
                      <w:rFonts w:ascii="Cambria Math" w:hAnsi="Cambria Math"/>
                      <w:sz w:val="24"/>
                      <w:szCs w:val="24"/>
                      <w:lang w:val="en-GB"/>
                    </w:rPr>
                    <m:t>)</m:t>
                  </m:r>
                </m:e>
              </m:nary>
            </m:den>
          </m:f>
        </m:oMath>
      </m:oMathPara>
    </w:p>
    <w:p w14:paraId="2863CF0C" w14:textId="77777777" w:rsidR="00FA10FE" w:rsidRPr="00FA10FE" w:rsidRDefault="00FA10FE" w:rsidP="00FA10FE">
      <w:pPr>
        <w:spacing w:after="0" w:line="480" w:lineRule="auto"/>
        <w:jc w:val="both"/>
        <w:rPr>
          <w:rFonts w:ascii="Times New Roman" w:hAnsi="Times New Roman"/>
          <w:sz w:val="24"/>
          <w:szCs w:val="24"/>
          <w:lang w:val="en-GB"/>
        </w:rPr>
      </w:pPr>
      <w:bookmarkStart w:id="8" w:name="_GoBack"/>
      <w:bookmarkEnd w:id="8"/>
    </w:p>
    <w:p w14:paraId="180ABBAE" w14:textId="04E53179" w:rsidR="00FA10FE" w:rsidRPr="00FA10FE" w:rsidRDefault="00FA10FE" w:rsidP="00FA10FE">
      <w:pPr>
        <w:spacing w:after="0" w:line="480" w:lineRule="auto"/>
        <w:jc w:val="both"/>
        <w:rPr>
          <w:rFonts w:ascii="Times New Roman" w:hAnsi="Times New Roman"/>
          <w:sz w:val="24"/>
          <w:szCs w:val="24"/>
          <w:vertAlign w:val="subscript"/>
          <w:lang w:val="en-GB"/>
        </w:rPr>
      </w:pPr>
      <w:r w:rsidRPr="00FA10FE">
        <w:rPr>
          <w:rFonts w:ascii="Times New Roman" w:hAnsi="Times New Roman"/>
          <w:sz w:val="24"/>
          <w:szCs w:val="24"/>
          <w:lang w:val="en-GB"/>
        </w:rPr>
        <w:t xml:space="preserve">where </w:t>
      </w:r>
      <w:r>
        <w:rPr>
          <w:rFonts w:ascii="Times New Roman" w:hAnsi="Times New Roman" w:cs="Times New Roman"/>
          <w:sz w:val="24"/>
          <w:szCs w:val="24"/>
        </w:rPr>
        <w:t>Δ</w:t>
      </w:r>
      <w:proofErr w:type="spellStart"/>
      <w:r w:rsidRPr="00FA10FE">
        <w:rPr>
          <w:rFonts w:ascii="Times New Roman" w:hAnsi="Times New Roman"/>
          <w:sz w:val="24"/>
          <w:szCs w:val="24"/>
          <w:lang w:val="en-GB"/>
        </w:rPr>
        <w:t>i</w:t>
      </w:r>
      <w:proofErr w:type="spellEnd"/>
      <w:r w:rsidRPr="00FA10FE">
        <w:rPr>
          <w:rFonts w:ascii="Times New Roman" w:hAnsi="Times New Roman"/>
          <w:sz w:val="24"/>
          <w:szCs w:val="24"/>
          <w:lang w:val="en-GB"/>
        </w:rPr>
        <w:t xml:space="preserve"> = </w:t>
      </w:r>
      <w:proofErr w:type="spellStart"/>
      <w:r w:rsidRPr="00FA10FE">
        <w:rPr>
          <w:rFonts w:ascii="Times New Roman" w:hAnsi="Times New Roman"/>
          <w:sz w:val="24"/>
          <w:szCs w:val="24"/>
          <w:lang w:val="en-GB"/>
        </w:rPr>
        <w:t>AIC</w:t>
      </w:r>
      <w:r w:rsidRPr="00FA10FE">
        <w:rPr>
          <w:rFonts w:ascii="Times New Roman" w:hAnsi="Times New Roman"/>
          <w:sz w:val="24"/>
          <w:szCs w:val="24"/>
          <w:vertAlign w:val="subscript"/>
          <w:lang w:val="en-GB"/>
        </w:rPr>
        <w:t>i</w:t>
      </w:r>
      <w:proofErr w:type="spellEnd"/>
      <w:r w:rsidRPr="00FA10FE">
        <w:rPr>
          <w:rFonts w:ascii="Times New Roman" w:hAnsi="Times New Roman"/>
          <w:sz w:val="24"/>
          <w:szCs w:val="24"/>
          <w:vertAlign w:val="subscript"/>
          <w:lang w:val="en-GB"/>
        </w:rPr>
        <w:t xml:space="preserve"> </w:t>
      </w:r>
      <w:r w:rsidRPr="00FA10FE">
        <w:rPr>
          <w:rFonts w:ascii="Times New Roman" w:hAnsi="Times New Roman"/>
          <w:sz w:val="24"/>
          <w:szCs w:val="24"/>
          <w:lang w:val="en-GB"/>
        </w:rPr>
        <w:t xml:space="preserve">- </w:t>
      </w:r>
      <w:proofErr w:type="spellStart"/>
      <w:r w:rsidRPr="00FA10FE">
        <w:rPr>
          <w:rFonts w:ascii="Times New Roman" w:hAnsi="Times New Roman"/>
          <w:sz w:val="24"/>
          <w:szCs w:val="24"/>
          <w:lang w:val="en-GB"/>
        </w:rPr>
        <w:t>AIC</w:t>
      </w:r>
      <w:r w:rsidRPr="00FA10FE">
        <w:rPr>
          <w:rFonts w:ascii="Times New Roman" w:hAnsi="Times New Roman"/>
          <w:sz w:val="24"/>
          <w:szCs w:val="24"/>
          <w:vertAlign w:val="subscript"/>
          <w:lang w:val="en-GB"/>
        </w:rPr>
        <w:t>min</w:t>
      </w:r>
      <w:proofErr w:type="spellEnd"/>
      <w:r w:rsidRPr="00FA10FE">
        <w:rPr>
          <w:rFonts w:ascii="Times New Roman" w:hAnsi="Times New Roman"/>
          <w:sz w:val="24"/>
          <w:szCs w:val="24"/>
          <w:lang w:val="en-GB"/>
        </w:rPr>
        <w:t xml:space="preserve"> and </w:t>
      </w:r>
      <w:r>
        <w:rPr>
          <w:rFonts w:ascii="Times New Roman" w:hAnsi="Times New Roman" w:cs="Times New Roman"/>
          <w:sz w:val="24"/>
          <w:szCs w:val="24"/>
        </w:rPr>
        <w:t>Δ</w:t>
      </w:r>
      <w:r w:rsidRPr="00FA10FE">
        <w:rPr>
          <w:rFonts w:ascii="Times New Roman" w:hAnsi="Times New Roman"/>
          <w:sz w:val="24"/>
          <w:szCs w:val="24"/>
          <w:lang w:val="en-GB"/>
        </w:rPr>
        <w:t>r the difference in the AIC for each pairwise model comparison</w:t>
      </w:r>
      <w:r w:rsidR="006823B4">
        <w:rPr>
          <w:rFonts w:ascii="Times New Roman" w:hAnsi="Times New Roman"/>
          <w:sz w:val="24"/>
          <w:szCs w:val="24"/>
          <w:lang w:val="en-GB"/>
        </w:rPr>
        <w:t>.</w:t>
      </w:r>
    </w:p>
    <w:p w14:paraId="195B1426" w14:textId="77777777" w:rsidR="002C740A" w:rsidRDefault="002C740A" w:rsidP="00933B1C">
      <w:pPr>
        <w:autoSpaceDE w:val="0"/>
        <w:autoSpaceDN w:val="0"/>
        <w:adjustRightInd w:val="0"/>
        <w:spacing w:after="0" w:line="480" w:lineRule="auto"/>
        <w:jc w:val="both"/>
        <w:rPr>
          <w:rFonts w:ascii="Times New Roman" w:eastAsia="Times New Roman" w:hAnsi="Times New Roman"/>
          <w:b/>
          <w:bCs/>
          <w:sz w:val="24"/>
          <w:szCs w:val="24"/>
          <w:lang w:val="en-US" w:eastAsia="de-DE"/>
        </w:rPr>
      </w:pPr>
    </w:p>
    <w:p w14:paraId="2B75EDF9" w14:textId="77777777" w:rsidR="00933B1C" w:rsidRPr="005D28A5" w:rsidRDefault="00933B1C" w:rsidP="00933B1C">
      <w:pPr>
        <w:autoSpaceDE w:val="0"/>
        <w:autoSpaceDN w:val="0"/>
        <w:adjustRightInd w:val="0"/>
        <w:spacing w:after="0" w:line="480" w:lineRule="auto"/>
        <w:jc w:val="both"/>
        <w:rPr>
          <w:rFonts w:ascii="Times New Roman" w:eastAsia="Times New Roman" w:hAnsi="Times New Roman"/>
          <w:b/>
          <w:bCs/>
          <w:sz w:val="24"/>
          <w:szCs w:val="24"/>
          <w:lang w:val="en-US" w:eastAsia="de-DE"/>
        </w:rPr>
      </w:pPr>
      <w:r w:rsidRPr="005D28A5">
        <w:rPr>
          <w:rFonts w:ascii="Times New Roman" w:eastAsia="Times New Roman" w:hAnsi="Times New Roman"/>
          <w:b/>
          <w:bCs/>
          <w:sz w:val="24"/>
          <w:szCs w:val="24"/>
          <w:lang w:val="en-US" w:eastAsia="de-DE"/>
        </w:rPr>
        <w:t xml:space="preserve">Outlier SNP detection in the </w:t>
      </w:r>
      <w:r w:rsidRPr="005D28A5">
        <w:rPr>
          <w:rFonts w:ascii="Times New Roman" w:eastAsia="Times New Roman" w:hAnsi="Times New Roman"/>
          <w:b/>
          <w:bCs/>
          <w:i/>
          <w:sz w:val="24"/>
          <w:szCs w:val="24"/>
          <w:lang w:val="en-US" w:eastAsia="de-DE"/>
        </w:rPr>
        <w:t>population pool</w:t>
      </w:r>
      <w:r w:rsidRPr="005D28A5">
        <w:rPr>
          <w:rFonts w:ascii="Times New Roman" w:eastAsia="Times New Roman" w:hAnsi="Times New Roman"/>
          <w:b/>
          <w:bCs/>
          <w:sz w:val="24"/>
          <w:szCs w:val="24"/>
          <w:lang w:val="en-US" w:eastAsia="de-DE"/>
        </w:rPr>
        <w:t xml:space="preserve"> data set</w:t>
      </w:r>
    </w:p>
    <w:p w14:paraId="663741A5" w14:textId="77777777" w:rsidR="00933B1C" w:rsidRPr="00746478" w:rsidRDefault="00933B1C" w:rsidP="00933B1C">
      <w:pPr>
        <w:spacing w:after="0" w:line="480" w:lineRule="auto"/>
        <w:jc w:val="both"/>
        <w:rPr>
          <w:rFonts w:ascii="Times New Roman" w:eastAsia="AdvOT1ef757c0" w:hAnsi="Times New Roman"/>
          <w:b/>
          <w:bCs/>
          <w:sz w:val="24"/>
          <w:szCs w:val="24"/>
          <w:lang w:val="en-US"/>
        </w:rPr>
      </w:pPr>
    </w:p>
    <w:p w14:paraId="70DE4F20" w14:textId="238BB5CE" w:rsidR="00933B1C" w:rsidRPr="00852DAC" w:rsidRDefault="00933B1C" w:rsidP="00933B1C">
      <w:pPr>
        <w:widowControl w:val="0"/>
        <w:autoSpaceDE w:val="0"/>
        <w:autoSpaceDN w:val="0"/>
        <w:adjustRightInd w:val="0"/>
        <w:spacing w:after="0" w:line="480" w:lineRule="auto"/>
        <w:jc w:val="both"/>
        <w:rPr>
          <w:rFonts w:ascii="Times New Roman" w:hAnsi="Times New Roman"/>
          <w:sz w:val="24"/>
          <w:szCs w:val="24"/>
          <w:lang w:val="en-GB"/>
        </w:rPr>
      </w:pPr>
      <w:r>
        <w:rPr>
          <w:rFonts w:ascii="Times New Roman" w:eastAsia="AdvOT1ef757c0" w:hAnsi="Times New Roman"/>
          <w:bCs/>
          <w:sz w:val="24"/>
          <w:szCs w:val="24"/>
          <w:lang w:val="en-US"/>
        </w:rPr>
        <w:t>Since mean FLL was significantly different for most population pairs (see Additional file 1), w</w:t>
      </w:r>
      <w:r w:rsidRPr="00746478">
        <w:rPr>
          <w:rFonts w:ascii="Times New Roman" w:eastAsia="AdvOT1ef757c0" w:hAnsi="Times New Roman"/>
          <w:bCs/>
          <w:sz w:val="24"/>
          <w:szCs w:val="24"/>
          <w:lang w:val="en-US"/>
        </w:rPr>
        <w:t>e tested for signals of selection</w:t>
      </w:r>
      <w:r>
        <w:rPr>
          <w:rFonts w:ascii="Times New Roman" w:eastAsia="AdvOT1ef757c0" w:hAnsi="Times New Roman"/>
          <w:bCs/>
          <w:sz w:val="24"/>
          <w:szCs w:val="24"/>
          <w:lang w:val="en-US"/>
        </w:rPr>
        <w:t xml:space="preserve"> at</w:t>
      </w:r>
      <w:r w:rsidRPr="00746478">
        <w:rPr>
          <w:rFonts w:ascii="Times New Roman" w:eastAsia="AdvOT1ef757c0" w:hAnsi="Times New Roman"/>
          <w:bCs/>
          <w:sz w:val="24"/>
          <w:szCs w:val="24"/>
          <w:lang w:val="en-US"/>
        </w:rPr>
        <w:t xml:space="preserve"> </w:t>
      </w:r>
      <w:r>
        <w:rPr>
          <w:rFonts w:ascii="Times New Roman" w:eastAsia="AdvOT1ef757c0" w:hAnsi="Times New Roman"/>
          <w:bCs/>
          <w:sz w:val="24"/>
          <w:szCs w:val="24"/>
          <w:lang w:val="en-US"/>
        </w:rPr>
        <w:t xml:space="preserve">loci associated with FLL </w:t>
      </w:r>
      <w:r w:rsidRPr="00746478">
        <w:rPr>
          <w:rFonts w:ascii="Times New Roman" w:eastAsia="AdvOT1ef757c0" w:hAnsi="Times New Roman"/>
          <w:bCs/>
          <w:sz w:val="24"/>
          <w:szCs w:val="24"/>
          <w:lang w:val="en-US"/>
        </w:rPr>
        <w:t xml:space="preserve">in our </w:t>
      </w:r>
      <w:r w:rsidRPr="00856D01">
        <w:rPr>
          <w:rFonts w:ascii="Times New Roman" w:eastAsia="AdvOT1ef757c0" w:hAnsi="Times New Roman"/>
          <w:bCs/>
          <w:i/>
          <w:sz w:val="24"/>
          <w:szCs w:val="24"/>
          <w:lang w:val="en-US"/>
        </w:rPr>
        <w:t>population pools</w:t>
      </w:r>
      <w:r w:rsidRPr="00746478">
        <w:rPr>
          <w:rFonts w:ascii="Times New Roman" w:eastAsia="AdvOT1ef757c0" w:hAnsi="Times New Roman"/>
          <w:bCs/>
          <w:sz w:val="24"/>
          <w:szCs w:val="24"/>
          <w:lang w:val="en-US"/>
        </w:rPr>
        <w:t xml:space="preserve"> </w:t>
      </w:r>
      <w:r>
        <w:rPr>
          <w:rFonts w:ascii="Times New Roman" w:eastAsia="AdvOT1ef757c0" w:hAnsi="Times New Roman"/>
          <w:bCs/>
          <w:sz w:val="24"/>
          <w:szCs w:val="24"/>
          <w:lang w:val="en-US"/>
        </w:rPr>
        <w:t>using</w:t>
      </w:r>
      <w:r w:rsidRPr="00746478">
        <w:rPr>
          <w:rFonts w:ascii="Times New Roman" w:eastAsia="AdvOT1ef757c0" w:hAnsi="Times New Roman"/>
          <w:bCs/>
          <w:sz w:val="24"/>
          <w:szCs w:val="24"/>
          <w:lang w:val="en-US"/>
        </w:rPr>
        <w:t xml:space="preserve"> </w:t>
      </w:r>
      <w:r>
        <w:rPr>
          <w:rFonts w:ascii="Times New Roman" w:eastAsia="AdvOT1ef757c0" w:hAnsi="Times New Roman"/>
          <w:bCs/>
          <w:sz w:val="24"/>
          <w:szCs w:val="24"/>
          <w:lang w:val="en-US"/>
        </w:rPr>
        <w:t xml:space="preserve">two </w:t>
      </w:r>
      <w:r w:rsidRPr="00746478">
        <w:rPr>
          <w:rFonts w:ascii="Times New Roman" w:eastAsia="AdvOT1ef757c0" w:hAnsi="Times New Roman"/>
          <w:bCs/>
          <w:sz w:val="24"/>
          <w:szCs w:val="24"/>
          <w:lang w:val="en-US"/>
        </w:rPr>
        <w:t>approaches</w:t>
      </w:r>
      <w:r>
        <w:rPr>
          <w:rFonts w:ascii="Times New Roman" w:eastAsia="AdvOT1ef757c0" w:hAnsi="Times New Roman"/>
          <w:bCs/>
          <w:sz w:val="24"/>
          <w:szCs w:val="24"/>
          <w:lang w:val="en-US"/>
        </w:rPr>
        <w:t xml:space="preserve"> which suit our pooled data sets better than conventional outlier detection approaches </w:t>
      </w:r>
      <w:r>
        <w:rPr>
          <w:rFonts w:ascii="Times New Roman" w:eastAsia="AdvOT1ef757c0" w:hAnsi="Times New Roman"/>
          <w:bCs/>
          <w:sz w:val="24"/>
          <w:szCs w:val="24"/>
          <w:lang w:val="en-US"/>
        </w:rPr>
        <w:fldChar w:fldCharType="begin" w:fldLock="1"/>
      </w:r>
      <w:r w:rsidR="00852DAC">
        <w:rPr>
          <w:rFonts w:ascii="Times New Roman" w:eastAsia="AdvOT1ef757c0" w:hAnsi="Times New Roman"/>
          <w:bCs/>
          <w:sz w:val="24"/>
          <w:szCs w:val="24"/>
          <w:lang w:val="en-US"/>
        </w:rPr>
        <w:instrText>ADDIN CSL_CITATION { "citationItems" : [ { "id" : "ITEM-1", "itemData" : { "DOI" : "10.1186/1471-2105-9-323", "ISBN" : "1471-2105", "ISSN" : "1471-2105", "PMID" : "18662398", "abstract" : "Testing for selection is becoming one of the most important steps in the analysis of multilocus population genetics data sets. Existing applications are difficult to use, leaving many non-trivial, error-prone tasks to the user.", "author" : [ { "dropping-particle" : "", "family" : "Antao", "given" : "Tiago", "non-dropping-particle" : "", "parse-names" : false, "suffix" : "" }, { "dropping-particle" : "", "family" : "Lopes", "given" : "Ana", "non-dropping-particle" : "", "parse-names" : false, "suffix" : "" }, { "dropping-particle" : "", "family" : "Lopes", "given" : "Ricardo J", "non-dropping-particle" : "", "parse-names" : false, "suffix" : "" }, { "dropping-particle" : "", "family" : "Beja-Pereira", "given" : "Albano", "non-dropping-particle" : "", "parse-names" : false, "suffix" : "" }, { "dropping-particle" : "", "family" : "Luikart", "given" : "Gordon", "non-dropping-particle" : "", "parse-names" : false, "suffix" : "" } ], "container-title" : "BMC Bioinformatics", "id" : "ITEM-1", "issue" : "1", "issued" : { "date-parts" : [ [ "2008" ] ] }, "page" : "1-5", "title" : "LOSITAN: A workbench to detect molecular adaptation based on a F st -outlier method", "type" : "article-journal", "volume" : "9" }, "uris" : [ "http://www.mendeley.com/documents/?uuid=8fe8c0b6-3e50-4942-8c1e-7ddd2587a6ad" ] }, { "id" : "ITEM-2", "itemData" : { "DOI" : "10.1534/genetics.108.092221", "ISBN" : "0016-6731", "ISSN" : "00166731", "PMID" : "18780740", "abstract" : "Identifying loci under natural selection from genomic surveys is of great interest in different research areas. Commonly used methods to separate neutral effects from adaptive effects are based on locus-specific population differentiation coefficients to identify outliers. Here we extend such an approach to estimate directly the probability that each locus is subject to selection using a Bayesian method. We also extend it to allow the use of dominant markers like AFLPs. It has been shown that this model is robust to complex demographic scenarios for neutral genetic differentiation. Here we show that the inclusion of isolated populations that underwent a strong bottleneck can lead to a high rate of false positives. Nevertheless, we demonstrate that it is possible to avoid them by carefully choosing the populations that should be included in the analysis. We analyze two previously published data sets: a human data set of codominant markers and a Littorina saxatilis data set of dominant markers. We also perform a detailed sensitivity study to compare the power of the method using amplified fragment length polymorphism (AFLP), SNP, and microsatellite markers. The method has been implemented in a new software available at our website (http://www-leca.ujf-grenoble.fr/logiciels.htm).", "author" : [ { "dropping-particle" : "", "family" : "Foll", "given" : "Matthieu", "non-dropping-particle" : "", "parse-names" : false, "suffix" : "" }, { "dropping-particle" : "", "family" : "Gaggiotti", "given" : "Oscar", "non-dropping-particle" : "", "parse-names" : false, "suffix" : "" } ], "container-title" : "Genetics", "id" : "ITEM-2", "issue" : "2", "issued" : { "date-parts" : [ [ "2008" ] ] }, "page" : "977-993", "title" : "A genome-scan method to identify selected loci appropriate for both dominant and codominant markers: A Bayesian perspective", "type" : "article-journal", "volume" : "180" }, "uris" : [ "http://www.mendeley.com/documents/?uuid=6f5dffcd-e1ce-4cef-8857-bfccd97a402d" ] }, { "id" : "ITEM-3", "itemData" : { "DOI" : "10.1111/2041-210X.12418", "ISBN" : "2041-210X", "ISSN" : "2041210X", "abstract" : "1. Genome-scan methods are used for screening genomewide patterns of DNA polymorphism to detect signa- tures of positive selection.There are two main types ofmethods: (i) \u2018outlier\u2019 detectionmethods based on FST that detect loci with high differentiation compared to the rest of the genome and (ii) environmental associationmeth- ods that test the association between allele frequencies and environmental variables. 2. We present a new FST-based genome-scan method, BayeScEnv, which incorporates environmental information in the form of \u2018environmental differentiation\u2019. It is based on the F model, but, as opposed to existing approaches, it considers two locus-specific effects: one due to divergent selection and the other due to various other processes different from local adaptation (e.g. range expansions, differences in muta- tion rates across loci or background selection). The method was developped in C++ and is available at http://github.com/devillemereuil/bayescenv. 3. A simulation study shows that our method has a much lower false positive rate than an existing FST-based method, BayeScan, under awide range of demographic scenarios.Although it has lower power, it leads to a bet- ter compromise between power and false positive rate. 4. Weapply our method to a human data set and show that it can be used successfully to study local adaptation. Wediscuss its scope and compare it to other existing methods.", "author" : [ { "dropping-particle" : "", "family" : "Villemereuil", "given" : "Pierre", "non-dropping-particle" : "de", "parse-names" : false, "suffix" : "" }, { "dropping-particle" : "", "family" : "Gaggiotti", "given" : "Oscar E.", "non-dropping-particle" : "", "parse-names" : false, "suffix" : "" } ], "container-title" : "Methods in Ecology and Evolution", "id" : "ITEM-3", "issue" : "11", "issued" : { "date-parts" : [ [ "2015" ] ] }, "page" : "1248-1258", "title" : "A new F&lt;sub&gt;ST&lt;/sub&gt;-based method to uncover local adaptation using environmental variables", "type" : "article-journal", "volume" : "6" }, "uris" : [ "http://www.mendeley.com/documents/?uuid=ae53e9c4-8eca-48e4-a8c1-ce4aaa96186d" ] } ], "mendeley" : { "formattedCitation" : "[10\u201312]", "plainTextFormattedCitation" : "[10\u201312]", "previouslyFormattedCitation" : "[10\u201312]" }, "properties" : { "noteIndex" : 0 }, "schema" : "https://github.com/citation-style-language/schema/raw/master/csl-citation.json" }</w:instrText>
      </w:r>
      <w:r>
        <w:rPr>
          <w:rFonts w:ascii="Times New Roman" w:eastAsia="AdvOT1ef757c0" w:hAnsi="Times New Roman"/>
          <w:bCs/>
          <w:sz w:val="24"/>
          <w:szCs w:val="24"/>
          <w:lang w:val="en-US"/>
        </w:rPr>
        <w:fldChar w:fldCharType="separate"/>
      </w:r>
      <w:r w:rsidR="001F3904" w:rsidRPr="001F3904">
        <w:rPr>
          <w:rFonts w:ascii="Times New Roman" w:eastAsia="AdvOT1ef757c0" w:hAnsi="Times New Roman"/>
          <w:bCs/>
          <w:noProof/>
          <w:sz w:val="24"/>
          <w:szCs w:val="24"/>
          <w:lang w:val="en-US"/>
        </w:rPr>
        <w:t>[10–12]</w:t>
      </w:r>
      <w:r>
        <w:rPr>
          <w:rFonts w:ascii="Times New Roman" w:eastAsia="AdvOT1ef757c0" w:hAnsi="Times New Roman"/>
          <w:bCs/>
          <w:sz w:val="24"/>
          <w:szCs w:val="24"/>
          <w:lang w:val="en-US"/>
        </w:rPr>
        <w:fldChar w:fldCharType="end"/>
      </w:r>
      <w:r>
        <w:rPr>
          <w:rFonts w:ascii="Times New Roman" w:eastAsia="AdvOT1ef757c0" w:hAnsi="Times New Roman"/>
          <w:bCs/>
          <w:sz w:val="24"/>
          <w:szCs w:val="24"/>
          <w:lang w:val="en-US"/>
        </w:rPr>
        <w:t xml:space="preserve">. Indeed, test runs with these conventional methods revealed that they were not suitable for pooled data (LOSITAN) or that they required a larger </w:t>
      </w:r>
      <w:r w:rsidR="00206E51">
        <w:rPr>
          <w:rFonts w:ascii="Times New Roman" w:eastAsia="AdvOT1ef757c0" w:hAnsi="Times New Roman"/>
          <w:bCs/>
          <w:sz w:val="24"/>
          <w:szCs w:val="24"/>
          <w:lang w:val="en-US"/>
        </w:rPr>
        <w:t xml:space="preserve">sample </w:t>
      </w:r>
      <w:r>
        <w:rPr>
          <w:rFonts w:ascii="Times New Roman" w:eastAsia="AdvOT1ef757c0" w:hAnsi="Times New Roman"/>
          <w:bCs/>
          <w:sz w:val="24"/>
          <w:szCs w:val="24"/>
          <w:lang w:val="en-US"/>
        </w:rPr>
        <w:t>size for robust inference (BAYESCAN, BAYESCENV). In the first outlier detection approach used, we</w:t>
      </w:r>
      <w:r w:rsidRPr="00746478">
        <w:rPr>
          <w:rFonts w:ascii="Times New Roman" w:eastAsia="AdvOT1ef757c0" w:hAnsi="Times New Roman"/>
          <w:bCs/>
          <w:sz w:val="24"/>
          <w:szCs w:val="24"/>
          <w:lang w:val="en-US"/>
        </w:rPr>
        <w:t xml:space="preserve"> extract</w:t>
      </w:r>
      <w:r>
        <w:rPr>
          <w:rFonts w:ascii="Times New Roman" w:eastAsia="AdvOT1ef757c0" w:hAnsi="Times New Roman"/>
          <w:bCs/>
          <w:sz w:val="24"/>
          <w:szCs w:val="24"/>
          <w:lang w:val="en-US"/>
        </w:rPr>
        <w:t>ed</w:t>
      </w:r>
      <w:r w:rsidRPr="00746478">
        <w:rPr>
          <w:rFonts w:ascii="Times New Roman" w:eastAsia="AdvOT1ef757c0" w:hAnsi="Times New Roman"/>
          <w:bCs/>
          <w:sz w:val="24"/>
          <w:szCs w:val="24"/>
          <w:lang w:val="en-US"/>
        </w:rPr>
        <w:t xml:space="preserve"> loci in the 0.5% </w:t>
      </w:r>
      <w:r>
        <w:rPr>
          <w:rFonts w:ascii="Times New Roman" w:eastAsia="AdvOT1ef757c0" w:hAnsi="Times New Roman"/>
          <w:bCs/>
          <w:sz w:val="24"/>
          <w:szCs w:val="24"/>
          <w:lang w:val="en-US"/>
        </w:rPr>
        <w:t xml:space="preserve">tails </w:t>
      </w:r>
      <w:r w:rsidRPr="00746478">
        <w:rPr>
          <w:rFonts w:ascii="Times New Roman" w:eastAsia="AdvOT1ef757c0" w:hAnsi="Times New Roman"/>
          <w:bCs/>
          <w:sz w:val="24"/>
          <w:szCs w:val="24"/>
          <w:lang w:val="en-US"/>
        </w:rPr>
        <w:t xml:space="preserve">of the </w:t>
      </w:r>
      <w:r w:rsidRPr="00C12494">
        <w:rPr>
          <w:rFonts w:ascii="Times New Roman" w:eastAsia="AdvOT1ef757c0" w:hAnsi="Times New Roman"/>
          <w:bCs/>
          <w:i/>
          <w:sz w:val="24"/>
          <w:szCs w:val="24"/>
          <w:lang w:val="en-US"/>
        </w:rPr>
        <w:t>F</w:t>
      </w:r>
      <w:r w:rsidRPr="00C12494">
        <w:rPr>
          <w:rFonts w:ascii="Times New Roman" w:eastAsia="AdvOT1ef757c0" w:hAnsi="Times New Roman"/>
          <w:bCs/>
          <w:sz w:val="24"/>
          <w:szCs w:val="24"/>
          <w:vertAlign w:val="subscript"/>
          <w:lang w:val="en-US"/>
        </w:rPr>
        <w:t>ST</w:t>
      </w:r>
      <w:r w:rsidRPr="00746478">
        <w:rPr>
          <w:rFonts w:ascii="Times New Roman" w:eastAsia="AdvOT1ef757c0" w:hAnsi="Times New Roman"/>
          <w:bCs/>
          <w:sz w:val="24"/>
          <w:szCs w:val="24"/>
          <w:vertAlign w:val="subscript"/>
          <w:lang w:val="en-US"/>
        </w:rPr>
        <w:t xml:space="preserve"> </w:t>
      </w:r>
      <w:r w:rsidRPr="00746478">
        <w:rPr>
          <w:rFonts w:ascii="Times New Roman" w:eastAsia="AdvOT1ef757c0" w:hAnsi="Times New Roman"/>
          <w:bCs/>
          <w:sz w:val="24"/>
          <w:szCs w:val="24"/>
          <w:lang w:val="en-US"/>
        </w:rPr>
        <w:t>distribution</w:t>
      </w:r>
      <w:r>
        <w:rPr>
          <w:rFonts w:ascii="Times New Roman" w:eastAsia="AdvOT1ef757c0" w:hAnsi="Times New Roman"/>
          <w:bCs/>
          <w:sz w:val="24"/>
          <w:szCs w:val="24"/>
          <w:lang w:val="en-US"/>
        </w:rPr>
        <w:t xml:space="preserve"> </w:t>
      </w:r>
      <w:r>
        <w:rPr>
          <w:rFonts w:ascii="Times New Roman" w:eastAsia="AdvOT1ef757c0" w:hAnsi="Times New Roman"/>
          <w:bCs/>
          <w:sz w:val="24"/>
          <w:szCs w:val="24"/>
          <w:lang w:val="en-US"/>
        </w:rPr>
        <w:fldChar w:fldCharType="begin" w:fldLock="1"/>
      </w:r>
      <w:r w:rsidR="00852DAC">
        <w:rPr>
          <w:rFonts w:ascii="Times New Roman" w:eastAsia="AdvOT1ef757c0" w:hAnsi="Times New Roman"/>
          <w:bCs/>
          <w:sz w:val="24"/>
          <w:szCs w:val="24"/>
          <w:lang w:val="en-US"/>
        </w:rPr>
        <w:instrText>ADDIN CSL_CITATION { "citationItems" : [ { "id" : "ITEM-1", "itemData" : { "DOI" : "10.1111/j.1365-294X.2012.05731.x", "author" : [ { "dropping-particle" : "", "family" : "Fabian", "given" : "Daniel K", "non-dropping-particle" : "", "parse-names" : false, "suffix" : "" }, { "dropping-particle" : "", "family" : "Kapun", "given" : "Martin", "non-dropping-particle" : "", "parse-names" : false, "suffix" : "" }, { "dropping-particle" : "", "family" : "Nolte", "given" : "Viola", "non-dropping-particle" : "", "parse-names" : false, "suffix" : "" }, { "dropping-particle" : "", "family" : "Kofler", "given" : "Robert", "non-dropping-particle" : "", "parse-names" : false, "suffix" : "" }, { "dropping-particle" : "", "family" : "Paul", "given" : "S", "non-dropping-particle" : "", "parse-names" : false, "suffix" : "" }, { "dropping-particle" : "", "family" : "Schlo", "given" : "Christian", "non-dropping-particle" : "", "parse-names" : false, "suffix" : "" } ], "container-title" : "Molecular Ecology", "id" : "ITEM-1", "issue" : "19", "issued" : { "date-parts" : [ [ "2012" ] ] }, "page" : "4748-4769", "title" : "Genome-wide patterns of latitudinal differentiation among populations of &lt;i&gt;Drosophila melanogaster&lt;/i&gt; from North America", "type" : "article-journal", "volume" : "21" }, "uris" : [ "http://www.mendeley.com/documents/?uuid=83b1eb1b-21e3-4e0e-bac3-cba48bbf8e56" ] } ], "mendeley" : { "formattedCitation" : "[13]", "plainTextFormattedCitation" : "[13]", "previouslyFormattedCitation" : "[13]" }, "properties" : { "noteIndex" : 0 }, "schema" : "https://github.com/citation-style-language/schema/raw/master/csl-citation.json" }</w:instrText>
      </w:r>
      <w:r>
        <w:rPr>
          <w:rFonts w:ascii="Times New Roman" w:eastAsia="AdvOT1ef757c0" w:hAnsi="Times New Roman"/>
          <w:bCs/>
          <w:sz w:val="24"/>
          <w:szCs w:val="24"/>
          <w:lang w:val="en-US"/>
        </w:rPr>
        <w:fldChar w:fldCharType="separate"/>
      </w:r>
      <w:r w:rsidR="001F3904" w:rsidRPr="001F3904">
        <w:rPr>
          <w:rFonts w:ascii="Times New Roman" w:eastAsia="AdvOT1ef757c0" w:hAnsi="Times New Roman"/>
          <w:bCs/>
          <w:noProof/>
          <w:sz w:val="24"/>
          <w:szCs w:val="24"/>
          <w:lang w:val="en-US"/>
        </w:rPr>
        <w:t>[</w:t>
      </w:r>
      <w:r w:rsidR="005B722E">
        <w:rPr>
          <w:rFonts w:ascii="Times New Roman" w:eastAsia="AdvOT1ef757c0" w:hAnsi="Times New Roman"/>
          <w:bCs/>
          <w:noProof/>
          <w:sz w:val="24"/>
          <w:szCs w:val="24"/>
          <w:lang w:val="en-US"/>
        </w:rPr>
        <w:t xml:space="preserve">as in </w:t>
      </w:r>
      <w:r w:rsidR="001F3904" w:rsidRPr="001F3904">
        <w:rPr>
          <w:rFonts w:ascii="Times New Roman" w:eastAsia="AdvOT1ef757c0" w:hAnsi="Times New Roman"/>
          <w:bCs/>
          <w:noProof/>
          <w:sz w:val="24"/>
          <w:szCs w:val="24"/>
          <w:lang w:val="en-US"/>
        </w:rPr>
        <w:t>13]</w:t>
      </w:r>
      <w:r>
        <w:rPr>
          <w:rFonts w:ascii="Times New Roman" w:eastAsia="AdvOT1ef757c0" w:hAnsi="Times New Roman"/>
          <w:bCs/>
          <w:sz w:val="24"/>
          <w:szCs w:val="24"/>
          <w:lang w:val="en-US"/>
        </w:rPr>
        <w:fldChar w:fldCharType="end"/>
      </w:r>
      <w:r>
        <w:rPr>
          <w:rFonts w:ascii="Times New Roman" w:eastAsia="AdvOT1ef757c0" w:hAnsi="Times New Roman"/>
          <w:bCs/>
          <w:sz w:val="24"/>
          <w:szCs w:val="24"/>
          <w:lang w:val="en-US"/>
        </w:rPr>
        <w:t xml:space="preserve"> as calculated</w:t>
      </w:r>
      <w:r w:rsidRPr="00746478">
        <w:rPr>
          <w:rFonts w:ascii="Times New Roman" w:eastAsia="AdvOT1ef757c0" w:hAnsi="Times New Roman"/>
          <w:bCs/>
          <w:sz w:val="24"/>
          <w:szCs w:val="24"/>
          <w:lang w:val="en-US"/>
        </w:rPr>
        <w:t xml:space="preserve"> in </w:t>
      </w:r>
      <w:r w:rsidRPr="001E10B8">
        <w:rPr>
          <w:rFonts w:ascii="Times New Roman" w:eastAsia="AdvOT1ef757c0" w:hAnsi="Times New Roman"/>
          <w:bCs/>
          <w:sz w:val="24"/>
          <w:szCs w:val="24"/>
          <w:lang w:val="en-US"/>
        </w:rPr>
        <w:t>POPOOLATION2</w:t>
      </w:r>
      <w:r>
        <w:rPr>
          <w:rFonts w:ascii="Times New Roman" w:eastAsia="AdvOT1ef757c0" w:hAnsi="Times New Roman"/>
          <w:bCs/>
          <w:sz w:val="24"/>
          <w:szCs w:val="24"/>
          <w:lang w:val="en-US"/>
        </w:rPr>
        <w:t xml:space="preserve">. We considered the loci with the highest </w:t>
      </w:r>
      <w:r w:rsidRPr="00953F66">
        <w:rPr>
          <w:rFonts w:ascii="Times New Roman" w:eastAsia="AdvOT1ef757c0" w:hAnsi="Times New Roman"/>
          <w:bCs/>
          <w:i/>
          <w:sz w:val="24"/>
          <w:szCs w:val="24"/>
          <w:lang w:val="en-US"/>
        </w:rPr>
        <w:t>F</w:t>
      </w:r>
      <w:r w:rsidRPr="00C12494">
        <w:rPr>
          <w:rFonts w:ascii="Times New Roman" w:eastAsia="AdvOT1ef757c0" w:hAnsi="Times New Roman"/>
          <w:bCs/>
          <w:sz w:val="24"/>
          <w:szCs w:val="24"/>
          <w:vertAlign w:val="subscript"/>
          <w:lang w:val="en-US"/>
        </w:rPr>
        <w:t>ST</w:t>
      </w:r>
      <w:r w:rsidRPr="00C12494">
        <w:rPr>
          <w:rFonts w:ascii="Times New Roman" w:eastAsia="AdvOT1ef757c0" w:hAnsi="Times New Roman"/>
          <w:bCs/>
          <w:sz w:val="24"/>
          <w:szCs w:val="24"/>
          <w:lang w:val="en-US"/>
        </w:rPr>
        <w:t xml:space="preserve"> </w:t>
      </w:r>
      <w:r>
        <w:rPr>
          <w:rFonts w:ascii="Times New Roman" w:eastAsia="AdvOT1ef757c0" w:hAnsi="Times New Roman"/>
          <w:bCs/>
          <w:sz w:val="24"/>
          <w:szCs w:val="24"/>
          <w:lang w:val="en-US"/>
        </w:rPr>
        <w:t>values (upper 0.5% tail) as candidates</w:t>
      </w:r>
      <w:r w:rsidRPr="00746478">
        <w:rPr>
          <w:rFonts w:ascii="Times New Roman" w:eastAsia="AdvOT1ef757c0" w:hAnsi="Times New Roman"/>
          <w:bCs/>
          <w:sz w:val="24"/>
          <w:szCs w:val="24"/>
          <w:lang w:val="en-US"/>
        </w:rPr>
        <w:t xml:space="preserve"> </w:t>
      </w:r>
      <w:r>
        <w:rPr>
          <w:rFonts w:ascii="Times New Roman" w:eastAsia="AdvOT1ef757c0" w:hAnsi="Times New Roman"/>
          <w:bCs/>
          <w:sz w:val="24"/>
          <w:szCs w:val="24"/>
          <w:lang w:val="en-US"/>
        </w:rPr>
        <w:t xml:space="preserve">for </w:t>
      </w:r>
      <w:r w:rsidRPr="00746478">
        <w:rPr>
          <w:rFonts w:ascii="Times New Roman" w:eastAsia="AdvOT1ef757c0" w:hAnsi="Times New Roman"/>
          <w:bCs/>
          <w:sz w:val="24"/>
          <w:szCs w:val="24"/>
          <w:lang w:val="en-US"/>
        </w:rPr>
        <w:t>divergent selection</w:t>
      </w:r>
      <w:r>
        <w:rPr>
          <w:rFonts w:ascii="Times New Roman" w:eastAsia="AdvOT1ef757c0" w:hAnsi="Times New Roman"/>
          <w:bCs/>
          <w:sz w:val="24"/>
          <w:szCs w:val="24"/>
          <w:lang w:val="en-US"/>
        </w:rPr>
        <w:t xml:space="preserve"> and the loci with the lowest </w:t>
      </w:r>
      <w:r w:rsidRPr="00953F66">
        <w:rPr>
          <w:rFonts w:ascii="Times New Roman" w:eastAsia="AdvOT1ef757c0" w:hAnsi="Times New Roman"/>
          <w:bCs/>
          <w:i/>
          <w:sz w:val="24"/>
          <w:szCs w:val="24"/>
          <w:lang w:val="en-US"/>
        </w:rPr>
        <w:t>F</w:t>
      </w:r>
      <w:r w:rsidRPr="00C12494">
        <w:rPr>
          <w:rFonts w:ascii="Times New Roman" w:eastAsia="AdvOT1ef757c0" w:hAnsi="Times New Roman"/>
          <w:bCs/>
          <w:sz w:val="24"/>
          <w:szCs w:val="24"/>
          <w:vertAlign w:val="subscript"/>
          <w:lang w:val="en-US"/>
        </w:rPr>
        <w:t>ST</w:t>
      </w:r>
      <w:r w:rsidRPr="00953F66">
        <w:rPr>
          <w:rFonts w:ascii="Times New Roman" w:eastAsia="AdvOT1ef757c0" w:hAnsi="Times New Roman"/>
          <w:bCs/>
          <w:i/>
          <w:sz w:val="24"/>
          <w:szCs w:val="24"/>
          <w:lang w:val="en-US"/>
        </w:rPr>
        <w:t xml:space="preserve"> </w:t>
      </w:r>
      <w:r>
        <w:rPr>
          <w:rFonts w:ascii="Times New Roman" w:eastAsia="AdvOT1ef757c0" w:hAnsi="Times New Roman"/>
          <w:bCs/>
          <w:sz w:val="24"/>
          <w:szCs w:val="24"/>
          <w:lang w:val="en-US"/>
        </w:rPr>
        <w:t xml:space="preserve">(lower 0.5% tail) as candidates for balancing selection, in accordance with the rationale underlying </w:t>
      </w:r>
      <w:r w:rsidRPr="001E10B8">
        <w:rPr>
          <w:rFonts w:ascii="Times New Roman" w:eastAsia="AdvOT1ef757c0" w:hAnsi="Times New Roman"/>
          <w:bCs/>
          <w:i/>
          <w:sz w:val="24"/>
          <w:szCs w:val="24"/>
          <w:lang w:val="en-US"/>
        </w:rPr>
        <w:t>F</w:t>
      </w:r>
      <w:r w:rsidRPr="00746478">
        <w:rPr>
          <w:rFonts w:ascii="Times New Roman" w:eastAsia="AdvOT1ef757c0" w:hAnsi="Times New Roman"/>
          <w:bCs/>
          <w:sz w:val="24"/>
          <w:szCs w:val="24"/>
          <w:vertAlign w:val="subscript"/>
          <w:lang w:val="en-US"/>
        </w:rPr>
        <w:t>ST</w:t>
      </w:r>
      <w:r w:rsidRPr="00746478">
        <w:rPr>
          <w:rFonts w:ascii="Times New Roman" w:eastAsia="AdvOT1ef757c0" w:hAnsi="Times New Roman"/>
          <w:bCs/>
          <w:sz w:val="24"/>
          <w:szCs w:val="24"/>
          <w:lang w:val="en-US"/>
        </w:rPr>
        <w:t>-</w:t>
      </w:r>
      <w:r>
        <w:rPr>
          <w:rFonts w:ascii="Times New Roman" w:eastAsia="AdvOT1ef757c0" w:hAnsi="Times New Roman"/>
          <w:bCs/>
          <w:sz w:val="24"/>
          <w:szCs w:val="24"/>
          <w:lang w:val="en-US"/>
        </w:rPr>
        <w:t>outlier detection tools such as</w:t>
      </w:r>
      <w:r w:rsidRPr="00746478">
        <w:rPr>
          <w:rFonts w:ascii="Times New Roman" w:eastAsia="AdvOT1ef757c0" w:hAnsi="Times New Roman"/>
          <w:bCs/>
          <w:sz w:val="24"/>
          <w:szCs w:val="24"/>
          <w:lang w:val="en-US"/>
        </w:rPr>
        <w:t xml:space="preserve"> </w:t>
      </w:r>
      <w:r>
        <w:rPr>
          <w:rFonts w:ascii="Times New Roman" w:eastAsia="AdvOT1ef757c0" w:hAnsi="Times New Roman"/>
          <w:bCs/>
          <w:sz w:val="24"/>
          <w:szCs w:val="24"/>
          <w:lang w:val="en-US"/>
        </w:rPr>
        <w:t xml:space="preserve">BAYESCAN </w:t>
      </w:r>
      <w:r w:rsidRPr="00C8500D">
        <w:rPr>
          <w:rFonts w:ascii="Times New Roman" w:eastAsia="AdvOT1ef757c0" w:hAnsi="Times New Roman"/>
          <w:bCs/>
          <w:sz w:val="24"/>
          <w:szCs w:val="24"/>
        </w:rPr>
        <w:fldChar w:fldCharType="begin" w:fldLock="1"/>
      </w:r>
      <w:r w:rsidR="00852DAC">
        <w:rPr>
          <w:rFonts w:ascii="Times New Roman" w:eastAsia="AdvOT1ef757c0" w:hAnsi="Times New Roman"/>
          <w:bCs/>
          <w:sz w:val="24"/>
          <w:szCs w:val="24"/>
          <w:lang w:val="en-US"/>
        </w:rPr>
        <w:instrText>ADDIN CSL_CITATION { "citationItems" : [ { "id" : "ITEM-1", "itemData" : { "DOI" : "10.1534/genetics.108.092221", "ISBN" : "0016-6731", "ISSN" : "00166731", "PMID" : "18780740", "abstract" : "Identifying loci under natural selection from genomic surveys is of great interest in different research areas. Commonly used methods to separate neutral effects from adaptive effects are based on locus-specific population differentiation coefficients to identify outliers. Here we extend such an approach to estimate directly the probability that each locus is subject to selection using a Bayesian method. We also extend it to allow the use of dominant markers like AFLPs. It has been shown that this model is robust to complex demographic scenarios for neutral genetic differentiation. Here we show that the inclusion of isolated populations that underwent a strong bottleneck can lead to a high rate of false positives. Nevertheless, we demonstrate that it is possible to avoid them by carefully choosing the populations that should be included in the analysis. We analyze two previously published data sets: a human data set of codominant markers and a Littorina saxatilis data set of dominant markers. We also perform a detailed sensitivity study to compare the power of the method using amplified fragment length polymorphism (AFLP), SNP, and microsatellite markers. The method has been implemented in a new software available at our website (http://www-leca.ujf-grenoble.fr/logiciels.htm).", "author" : [ { "dropping-particle" : "", "family" : "Foll", "given" : "Matthieu", "non-dropping-particle" : "", "parse-names" : false, "suffix" : "" }, { "dropping-particle" : "", "family" : "Gaggiotti", "given" : "Oscar", "non-dropping-particle" : "", "parse-names" : false, "suffix" : "" } ], "container-title" : "Genetics", "id" : "ITEM-1", "issue" : "2", "issued" : { "date-parts" : [ [ "2008" ] ] }, "page" : "977-993", "title" : "A genome-scan method to identify selected loci appropriate for both dominant and codominant markers: A Bayesian perspective", "type" : "article-journal", "volume" : "180" }, "uris" : [ "http://www.mendeley.com/documents/?uuid=6f5dffcd-e1ce-4cef-8857-bfccd97a402d" ] } ], "mendeley" : { "formattedCitation" : "[11]", "plainTextFormattedCitation" : "[11]", "previouslyFormattedCitation" : "[11]" }, "properties" : { "noteIndex" : 0 }, "schema" : "https://github.com/citation-style-language/schema/raw/master/csl-citation.json" }</w:instrText>
      </w:r>
      <w:r w:rsidRPr="00C8500D">
        <w:rPr>
          <w:rFonts w:ascii="Times New Roman" w:eastAsia="AdvOT1ef757c0" w:hAnsi="Times New Roman"/>
          <w:bCs/>
          <w:sz w:val="24"/>
          <w:szCs w:val="24"/>
        </w:rPr>
        <w:fldChar w:fldCharType="separate"/>
      </w:r>
      <w:r w:rsidR="001F3904" w:rsidRPr="001F3904">
        <w:rPr>
          <w:rFonts w:ascii="Times New Roman" w:eastAsia="AdvOT1ef757c0" w:hAnsi="Times New Roman"/>
          <w:bCs/>
          <w:noProof/>
          <w:sz w:val="24"/>
          <w:szCs w:val="24"/>
          <w:lang w:val="en-US"/>
        </w:rPr>
        <w:t>[11]</w:t>
      </w:r>
      <w:r w:rsidRPr="00C8500D">
        <w:rPr>
          <w:rFonts w:ascii="Times New Roman" w:eastAsia="AdvOT1ef757c0" w:hAnsi="Times New Roman"/>
          <w:bCs/>
          <w:sz w:val="24"/>
          <w:szCs w:val="24"/>
        </w:rPr>
        <w:fldChar w:fldCharType="end"/>
      </w:r>
      <w:r w:rsidRPr="00852DAC">
        <w:rPr>
          <w:rFonts w:ascii="Times New Roman" w:eastAsia="AdvOT1ef757c0" w:hAnsi="Times New Roman"/>
          <w:bCs/>
          <w:sz w:val="24"/>
          <w:szCs w:val="24"/>
          <w:lang w:val="en-GB"/>
        </w:rPr>
        <w:t xml:space="preserve"> </w:t>
      </w:r>
      <w:r>
        <w:rPr>
          <w:rFonts w:ascii="Times New Roman" w:eastAsia="AdvOT1ef757c0" w:hAnsi="Times New Roman"/>
          <w:bCs/>
          <w:sz w:val="24"/>
          <w:szCs w:val="24"/>
          <w:lang w:val="en-US"/>
        </w:rPr>
        <w:t xml:space="preserve">or LOSITAN </w:t>
      </w:r>
      <w:r>
        <w:rPr>
          <w:rFonts w:ascii="Times New Roman" w:eastAsia="AdvOT1ef757c0" w:hAnsi="Times New Roman"/>
          <w:bCs/>
          <w:sz w:val="24"/>
          <w:szCs w:val="24"/>
          <w:lang w:val="en-US"/>
        </w:rPr>
        <w:fldChar w:fldCharType="begin" w:fldLock="1"/>
      </w:r>
      <w:r w:rsidR="00852DAC">
        <w:rPr>
          <w:rFonts w:ascii="Times New Roman" w:eastAsia="AdvOT1ef757c0" w:hAnsi="Times New Roman"/>
          <w:bCs/>
          <w:sz w:val="24"/>
          <w:szCs w:val="24"/>
          <w:lang w:val="en-US"/>
        </w:rPr>
        <w:instrText>ADDIN CSL_CITATION { "citationItems" : [ { "id" : "ITEM-1", "itemData" : { "DOI" : "10.1186/1471-2105-9-323", "ISBN" : "1471-2105", "ISSN" : "1471-2105", "PMID" : "18662398", "abstract" : "Testing for selection is becoming one of the most important steps in the analysis of multilocus population genetics data sets. Existing applications are difficult to use, leaving many non-trivial, error-prone tasks to the user.", "author" : [ { "dropping-particle" : "", "family" : "Antao", "given" : "Tiago", "non-dropping-particle" : "", "parse-names" : false, "suffix" : "" }, { "dropping-particle" : "", "family" : "Lopes", "given" : "Ana", "non-dropping-particle" : "", "parse-names" : false, "suffix" : "" }, { "dropping-particle" : "", "family" : "Lopes", "given" : "Ricardo J", "non-dropping-particle" : "", "parse-names" : false, "suffix" : "" }, { "dropping-particle" : "", "family" : "Beja-Pereira", "given" : "Albano", "non-dropping-particle" : "", "parse-names" : false, "suffix" : "" }, { "dropping-particle" : "", "family" : "Luikart", "given" : "Gordon", "non-dropping-particle" : "", "parse-names" : false, "suffix" : "" } ], "container-title" : "BMC Bioinformatics", "id" : "ITEM-1", "issue" : "1", "issued" : { "date-parts" : [ [ "2008" ] ] }, "page" : "1-5", "title" : "LOSITAN: A workbench to detect molecular adaptation based on a F st -outlier method", "type" : "article-journal", "volume" : "9" }, "uris" : [ "http://www.mendeley.com/documents/?uuid=8fe8c0b6-3e50-4942-8c1e-7ddd2587a6ad" ] } ], "mendeley" : { "formattedCitation" : "[10]", "plainTextFormattedCitation" : "[10]", "previouslyFormattedCitation" : "[10]" }, "properties" : { "noteIndex" : 0 }, "schema" : "https://github.com/citation-style-language/schema/raw/master/csl-citation.json" }</w:instrText>
      </w:r>
      <w:r>
        <w:rPr>
          <w:rFonts w:ascii="Times New Roman" w:eastAsia="AdvOT1ef757c0" w:hAnsi="Times New Roman"/>
          <w:bCs/>
          <w:sz w:val="24"/>
          <w:szCs w:val="24"/>
          <w:lang w:val="en-US"/>
        </w:rPr>
        <w:fldChar w:fldCharType="separate"/>
      </w:r>
      <w:r w:rsidR="001F3904" w:rsidRPr="001F3904">
        <w:rPr>
          <w:rFonts w:ascii="Times New Roman" w:eastAsia="AdvOT1ef757c0" w:hAnsi="Times New Roman"/>
          <w:bCs/>
          <w:noProof/>
          <w:sz w:val="24"/>
          <w:szCs w:val="24"/>
          <w:lang w:val="en-US"/>
        </w:rPr>
        <w:t>[10]</w:t>
      </w:r>
      <w:r>
        <w:rPr>
          <w:rFonts w:ascii="Times New Roman" w:eastAsia="AdvOT1ef757c0" w:hAnsi="Times New Roman"/>
          <w:bCs/>
          <w:sz w:val="24"/>
          <w:szCs w:val="24"/>
          <w:lang w:val="en-US"/>
        </w:rPr>
        <w:fldChar w:fldCharType="end"/>
      </w:r>
      <w:r>
        <w:rPr>
          <w:rFonts w:ascii="Times New Roman" w:eastAsia="AdvOT1ef757c0" w:hAnsi="Times New Roman"/>
          <w:bCs/>
          <w:sz w:val="24"/>
          <w:szCs w:val="24"/>
          <w:lang w:val="en-US"/>
        </w:rPr>
        <w:t>.</w:t>
      </w:r>
      <w:r w:rsidRPr="00852DAC">
        <w:rPr>
          <w:rFonts w:ascii="Times New Roman" w:hAnsi="Times New Roman"/>
          <w:sz w:val="24"/>
          <w:szCs w:val="24"/>
          <w:lang w:val="en-GB"/>
        </w:rPr>
        <w:t xml:space="preserve"> </w:t>
      </w:r>
    </w:p>
    <w:p w14:paraId="1B8E65F4" w14:textId="77777777" w:rsidR="00933B1C" w:rsidRPr="00852DAC" w:rsidRDefault="00933B1C" w:rsidP="00933B1C">
      <w:pPr>
        <w:widowControl w:val="0"/>
        <w:autoSpaceDE w:val="0"/>
        <w:autoSpaceDN w:val="0"/>
        <w:adjustRightInd w:val="0"/>
        <w:spacing w:after="0" w:line="480" w:lineRule="auto"/>
        <w:jc w:val="both"/>
        <w:rPr>
          <w:rFonts w:ascii="Times New Roman" w:hAnsi="Times New Roman"/>
          <w:sz w:val="24"/>
          <w:szCs w:val="24"/>
          <w:lang w:val="en-GB"/>
        </w:rPr>
      </w:pPr>
    </w:p>
    <w:p w14:paraId="40EA07B3" w14:textId="66D680A4" w:rsidR="00933B1C" w:rsidRPr="00933B1C" w:rsidRDefault="002C740A" w:rsidP="00933B1C">
      <w:pPr>
        <w:widowControl w:val="0"/>
        <w:autoSpaceDE w:val="0"/>
        <w:autoSpaceDN w:val="0"/>
        <w:adjustRightInd w:val="0"/>
        <w:spacing w:after="0" w:line="480" w:lineRule="auto"/>
        <w:jc w:val="both"/>
        <w:rPr>
          <w:rFonts w:ascii="Times New Roman" w:hAnsi="Times New Roman"/>
          <w:sz w:val="24"/>
          <w:szCs w:val="24"/>
          <w:lang w:val="en-GB"/>
        </w:rPr>
      </w:pPr>
      <w:r w:rsidRPr="002C740A">
        <w:rPr>
          <w:rFonts w:ascii="Times New Roman" w:hAnsi="Times New Roman"/>
          <w:sz w:val="24"/>
          <w:szCs w:val="24"/>
          <w:lang w:val="en-GB"/>
        </w:rPr>
        <w:t xml:space="preserve">Secondly, we used  PCADAPT v. 3.0.4 </w:t>
      </w:r>
      <w:r w:rsidRPr="00E740EA">
        <w:rPr>
          <w:rFonts w:ascii="Times New Roman" w:hAnsi="Times New Roman"/>
          <w:strike/>
          <w:sz w:val="24"/>
          <w:szCs w:val="24"/>
        </w:rPr>
        <w:fldChar w:fldCharType="begin" w:fldLock="1"/>
      </w:r>
      <w:r w:rsidRPr="002C740A">
        <w:rPr>
          <w:rFonts w:ascii="Times New Roman" w:hAnsi="Times New Roman"/>
          <w:sz w:val="24"/>
          <w:szCs w:val="24"/>
          <w:lang w:val="en-GB"/>
        </w:rPr>
        <w:instrText>ADDIN CSL_CITATION { "citationItems" : [ { "id" : "ITEM-1", "itemData" : { "DOI" : "10.1111/1755-0998.12592", "ISSN" : "17550998", "PMID" : "27601374", "abstract" : "We introduce the R package pcadapt that performs genome scans to detect genes under selection based on population genomic data. The statistical method implemented in pcadapt assumes that markers excessively related with population structure are candidates for local adaptation. Because population structure is ascertained with principal component analysis (PCA), the package is fast and can handle large-scale data generated with next-generation technologies. It can also handle missing data as well as data obtained from pooled sequencing. By contrast to population-based approaches, the package can handle admixed individuals and does not require to group individuals into predefined populations. Using data simulated under an island model, a divergence model and range expansion, we compare pcadapt to other software performing genome scans (BayeScan, hapflk, OutFLANK, sNMF). For the different software, the average proportion of false discoveries is around the nominal false discovery rate set at 10% with the exception of BayeScan that generates 40% of false discoveries. When comparing statistical power for a realized percentage of false discoveries, we find that the power of BayeScan can be severely impacted by the presence of admixed individuals whereas pcadapt is not impacted. Last, we show that pcadapt is the most powerful method in a model of range expansion where population structure is continuous. Because pcadapt can handle molecular data generated with next sequencing technologies, we anticipate that it will be a valuable tool for modern analysis in molecular ecology.", "author" : [ { "dropping-particle" : "", "family" : "Luu", "given" : "Keurcien", "non-dropping-particle" : "", "parse-names" : false, "suffix" : "" }, { "dropping-particle" : "", "family" : "Bazin", "given" : "Eric", "non-dropping-particle" : "", "parse-names" : false, "suffix" : "" }, { "dropping-particle" : "", "family" : "Blum", "given" : "Michael G B", "non-dropping-particle" : "", "parse-names" : false, "suffix" : "" } ], "container-title" : "Molecular Ecology Resources", "id" : "ITEM-1", "issue" : "1", "issued" : { "date-parts" : [ [ "2017" ] ] }, "page" : "67-77", "title" : "pcadapt: An R package to perform genome scans for selection based on principal component analysis", "type" : "article-journal", "volume" : "17" }, "uris" : [ "http://www.mendeley.com/documents/?uuid=b08c7233-2113-4ccd-b9b5-3b2c4cbfdfd5" ] } ], "mendeley" : { "formattedCitation" : "[4]", "plainTextFormattedCitation" : "[4]", "previouslyFormattedCitation" : "[54]" }, "properties" : { "noteIndex" : 0 }, "schema" : "https://github.com/citation-style-language/schema/raw/master/csl-citation.json" }</w:instrText>
      </w:r>
      <w:r w:rsidRPr="00E740EA">
        <w:rPr>
          <w:rFonts w:ascii="Times New Roman" w:hAnsi="Times New Roman"/>
          <w:strike/>
          <w:sz w:val="24"/>
          <w:szCs w:val="24"/>
        </w:rPr>
        <w:fldChar w:fldCharType="separate"/>
      </w:r>
      <w:r w:rsidRPr="002C740A">
        <w:rPr>
          <w:rFonts w:ascii="Times New Roman" w:hAnsi="Times New Roman"/>
          <w:noProof/>
          <w:sz w:val="24"/>
          <w:szCs w:val="24"/>
          <w:lang w:val="en-GB"/>
        </w:rPr>
        <w:t>[4]</w:t>
      </w:r>
      <w:r w:rsidRPr="00E740EA">
        <w:rPr>
          <w:rFonts w:ascii="Times New Roman" w:hAnsi="Times New Roman"/>
          <w:strike/>
          <w:sz w:val="24"/>
          <w:szCs w:val="24"/>
        </w:rPr>
        <w:fldChar w:fldCharType="end"/>
      </w:r>
      <w:r w:rsidRPr="002C740A">
        <w:rPr>
          <w:rFonts w:ascii="Times New Roman" w:hAnsi="Times New Roman"/>
          <w:sz w:val="24"/>
          <w:szCs w:val="24"/>
          <w:lang w:val="en-GB"/>
        </w:rPr>
        <w:t xml:space="preserve">, which addresses the caveats of the </w:t>
      </w:r>
      <w:r w:rsidRPr="002C740A">
        <w:rPr>
          <w:rFonts w:ascii="Times New Roman" w:hAnsi="Times New Roman"/>
          <w:i/>
          <w:sz w:val="24"/>
          <w:szCs w:val="24"/>
          <w:lang w:val="en-GB"/>
        </w:rPr>
        <w:t>F</w:t>
      </w:r>
      <w:r w:rsidRPr="002C740A">
        <w:rPr>
          <w:rFonts w:ascii="Times New Roman" w:hAnsi="Times New Roman"/>
          <w:sz w:val="24"/>
          <w:szCs w:val="24"/>
          <w:vertAlign w:val="subscript"/>
          <w:lang w:val="en-GB"/>
        </w:rPr>
        <w:t>ST</w:t>
      </w:r>
      <w:r w:rsidRPr="002C740A">
        <w:rPr>
          <w:rFonts w:ascii="Times New Roman" w:hAnsi="Times New Roman"/>
          <w:sz w:val="24"/>
          <w:szCs w:val="24"/>
          <w:lang w:val="en-GB"/>
        </w:rPr>
        <w:t xml:space="preserve"> </w:t>
      </w:r>
      <w:r w:rsidRPr="002C740A">
        <w:rPr>
          <w:rFonts w:ascii="Times New Roman" w:hAnsi="Times New Roman"/>
          <w:sz w:val="24"/>
          <w:szCs w:val="24"/>
          <w:lang w:val="en-GB"/>
        </w:rPr>
        <w:lastRenderedPageBreak/>
        <w:t xml:space="preserve">approaches of </w:t>
      </w:r>
      <w:r w:rsidRPr="002C740A">
        <w:rPr>
          <w:rFonts w:ascii="Times New Roman" w:eastAsia="AdvOT1ef757c0" w:hAnsi="Times New Roman"/>
          <w:bCs/>
          <w:sz w:val="24"/>
          <w:szCs w:val="24"/>
          <w:lang w:val="en-GB"/>
        </w:rPr>
        <w:t>BAYESCAN</w:t>
      </w:r>
      <w:r w:rsidRPr="002C740A">
        <w:rPr>
          <w:rFonts w:ascii="Times New Roman" w:hAnsi="Times New Roman"/>
          <w:i/>
          <w:sz w:val="24"/>
          <w:szCs w:val="24"/>
          <w:lang w:val="en-GB"/>
        </w:rPr>
        <w:t xml:space="preserve"> </w:t>
      </w:r>
      <w:r w:rsidRPr="002C740A">
        <w:rPr>
          <w:rFonts w:ascii="Times New Roman" w:hAnsi="Times New Roman"/>
          <w:sz w:val="24"/>
          <w:szCs w:val="24"/>
          <w:lang w:val="en-GB"/>
        </w:rPr>
        <w:t>by employing a PCA to assess population genetic structure prior to outlier identification and is particularly suitable for Pool-</w:t>
      </w:r>
      <w:proofErr w:type="spellStart"/>
      <w:r w:rsidRPr="002C740A">
        <w:rPr>
          <w:rFonts w:ascii="Times New Roman" w:hAnsi="Times New Roman"/>
          <w:sz w:val="24"/>
          <w:szCs w:val="24"/>
          <w:lang w:val="en-GB"/>
        </w:rPr>
        <w:t>seq</w:t>
      </w:r>
      <w:proofErr w:type="spellEnd"/>
      <w:r w:rsidRPr="002C740A">
        <w:rPr>
          <w:rFonts w:ascii="Times New Roman" w:hAnsi="Times New Roman"/>
          <w:sz w:val="24"/>
          <w:szCs w:val="24"/>
          <w:lang w:val="en-GB"/>
        </w:rPr>
        <w:t xml:space="preserve"> data  </w:t>
      </w:r>
      <w:r w:rsidRPr="00E740EA">
        <w:rPr>
          <w:rFonts w:ascii="Times New Roman" w:hAnsi="Times New Roman"/>
          <w:i/>
          <w:strike/>
          <w:sz w:val="24"/>
          <w:szCs w:val="24"/>
        </w:rPr>
        <w:fldChar w:fldCharType="begin" w:fldLock="1"/>
      </w:r>
      <w:r w:rsidRPr="002C740A">
        <w:rPr>
          <w:rFonts w:ascii="Times New Roman" w:hAnsi="Times New Roman"/>
          <w:i/>
          <w:sz w:val="24"/>
          <w:szCs w:val="24"/>
          <w:lang w:val="en-GB"/>
        </w:rPr>
        <w:instrText>ADDIN CSL_CITATION { "citationItems" : [ { "id" : "ITEM-1", "itemData" : { "DOI" : "10.1111/1755-0998.12592", "ISSN" : "17550998", "PMID" : "27601374", "abstract" : "We introduce the R package pcadapt that performs genome scans to detect genes under selection based on population genomic data. The statistical method implemented in pcadapt assumes that markers excessively related with population structure are candidates for local adaptation. Because population structure is ascertained with principal component analysis (PCA), the package is fast and can handle large-scale data generated with next-generation technologies. It can also handle missing data as well as data obtained from pooled sequencing. By contrast to population-based approaches, the package can handle admixed individuals and does not require to group individuals into predefined populations. Using data simulated under an island model, a divergence model and range expansion, we compare pcadapt to other software performing genome scans (BayeScan, hapflk, OutFLANK, sNMF). For the different software, the average proportion of false discoveries is around the nominal false discovery rate set at 10% with the exception of BayeScan that generates 40% of false discoveries. When comparing statistical power for a realized percentage of false discoveries, we find that the power of BayeScan can be severely impacted by the presence of admixed individuals whereas pcadapt is not impacted. Last, we show that pcadapt is the most powerful method in a model of range expansion where population structure is continuous. Because pcadapt can handle molecular data generated with next sequencing technologies, we anticipate that it will be a valuable tool for modern analysis in molecular ecology.", "author" : [ { "dropping-particle" : "", "family" : "Luu", "given" : "Keurcien", "non-dropping-particle" : "", "parse-names" : false, "suffix" : "" }, { "dropping-particle" : "", "family" : "Bazin", "given" : "Eric", "non-dropping-particle" : "", "parse-names" : false, "suffix" : "" }, { "dropping-particle" : "", "family" : "Blum", "given" : "Michael G B", "non-dropping-particle" : "", "parse-names" : false, "suffix" : "" } ], "container-title" : "Molecular Ecology Resources", "id" : "ITEM-1", "issue" : "1", "issued" : { "date-parts" : [ [ "2017" ] ] }, "page" : "67-77", "title" : "pcadapt: An R package to perform genome scans for selection based on principal component analysis", "type" : "article-journal", "volume" : "17" }, "uris" : [ "http://www.mendeley.com/documents/?uuid=b08c7233-2113-4ccd-b9b5-3b2c4cbfdfd5" ] } ], "mendeley" : { "formattedCitation" : "[4]", "plainTextFormattedCitation" : "[4]", "previouslyFormattedCitation" : "[54]" }, "properties" : { "noteIndex" : 0 }, "schema" : "https://github.com/citation-style-language/schema/raw/master/csl-citation.json" }</w:instrText>
      </w:r>
      <w:r w:rsidRPr="00E740EA">
        <w:rPr>
          <w:rFonts w:ascii="Times New Roman" w:hAnsi="Times New Roman"/>
          <w:i/>
          <w:strike/>
          <w:sz w:val="24"/>
          <w:szCs w:val="24"/>
        </w:rPr>
        <w:fldChar w:fldCharType="separate"/>
      </w:r>
      <w:r w:rsidRPr="002C740A">
        <w:rPr>
          <w:rFonts w:ascii="Times New Roman" w:hAnsi="Times New Roman"/>
          <w:noProof/>
          <w:sz w:val="24"/>
          <w:szCs w:val="24"/>
          <w:lang w:val="en-US"/>
        </w:rPr>
        <w:t>[4]</w:t>
      </w:r>
      <w:r w:rsidRPr="00E740EA">
        <w:rPr>
          <w:rFonts w:ascii="Times New Roman" w:hAnsi="Times New Roman"/>
          <w:i/>
          <w:strike/>
          <w:sz w:val="24"/>
          <w:szCs w:val="24"/>
        </w:rPr>
        <w:fldChar w:fldCharType="end"/>
      </w:r>
      <w:r w:rsidRPr="002C740A">
        <w:rPr>
          <w:rFonts w:ascii="Times New Roman" w:hAnsi="Times New Roman"/>
          <w:i/>
          <w:sz w:val="24"/>
          <w:szCs w:val="24"/>
          <w:lang w:val="en-US"/>
        </w:rPr>
        <w:t>.</w:t>
      </w:r>
      <w:r w:rsidRPr="002C740A">
        <w:rPr>
          <w:rFonts w:ascii="Times New Roman" w:hAnsi="Times New Roman"/>
          <w:sz w:val="24"/>
          <w:szCs w:val="24"/>
          <w:lang w:val="en-GB"/>
        </w:rPr>
        <w:t xml:space="preserve"> </w:t>
      </w:r>
      <w:r w:rsidR="00933B1C" w:rsidRPr="00933B1C">
        <w:rPr>
          <w:rFonts w:ascii="Times New Roman" w:hAnsi="Times New Roman"/>
          <w:sz w:val="24"/>
          <w:szCs w:val="24"/>
          <w:lang w:val="en-GB"/>
        </w:rPr>
        <w:t xml:space="preserve">Population genetic structure is assessed via PCA to determine the </w:t>
      </w:r>
      <w:r w:rsidR="00933B1C" w:rsidRPr="00933B1C">
        <w:rPr>
          <w:rFonts w:ascii="Times New Roman" w:hAnsi="Times New Roman"/>
          <w:i/>
          <w:sz w:val="24"/>
          <w:szCs w:val="24"/>
          <w:lang w:val="en-GB"/>
        </w:rPr>
        <w:t xml:space="preserve">K </w:t>
      </w:r>
      <w:r w:rsidR="00933B1C" w:rsidRPr="00933B1C">
        <w:rPr>
          <w:rFonts w:ascii="Times New Roman" w:hAnsi="Times New Roman"/>
          <w:sz w:val="24"/>
          <w:szCs w:val="24"/>
          <w:lang w:val="en-GB"/>
        </w:rPr>
        <w:t>components that best describe structure</w:t>
      </w:r>
      <w:r>
        <w:rPr>
          <w:rFonts w:ascii="Times New Roman" w:hAnsi="Times New Roman"/>
          <w:sz w:val="24"/>
          <w:szCs w:val="24"/>
          <w:lang w:val="en-GB"/>
        </w:rPr>
        <w:t xml:space="preserve"> and</w:t>
      </w:r>
      <w:r w:rsidR="00933B1C" w:rsidRPr="00933B1C">
        <w:rPr>
          <w:rFonts w:ascii="Times New Roman" w:hAnsi="Times New Roman"/>
          <w:sz w:val="24"/>
          <w:szCs w:val="24"/>
          <w:lang w:val="en-GB"/>
        </w:rPr>
        <w:t xml:space="preserve"> selection is </w:t>
      </w:r>
      <w:r>
        <w:rPr>
          <w:rFonts w:ascii="Times New Roman" w:hAnsi="Times New Roman"/>
          <w:sz w:val="24"/>
          <w:szCs w:val="24"/>
          <w:lang w:val="en-GB"/>
        </w:rPr>
        <w:t xml:space="preserve">then </w:t>
      </w:r>
      <w:r w:rsidR="00933B1C" w:rsidRPr="00933B1C">
        <w:rPr>
          <w:rFonts w:ascii="Times New Roman" w:hAnsi="Times New Roman"/>
          <w:sz w:val="24"/>
          <w:szCs w:val="24"/>
          <w:lang w:val="en-GB"/>
        </w:rPr>
        <w:t xml:space="preserve">inferred with the </w:t>
      </w:r>
      <w:proofErr w:type="spellStart"/>
      <w:r w:rsidR="00933B1C" w:rsidRPr="00933B1C">
        <w:rPr>
          <w:rFonts w:ascii="Times New Roman" w:hAnsi="Times New Roman"/>
          <w:sz w:val="24"/>
          <w:szCs w:val="24"/>
          <w:lang w:val="en-GB"/>
        </w:rPr>
        <w:t>Mahalanobis</w:t>
      </w:r>
      <w:proofErr w:type="spellEnd"/>
      <w:r w:rsidR="00933B1C" w:rsidRPr="00933B1C">
        <w:rPr>
          <w:rFonts w:ascii="Times New Roman" w:hAnsi="Times New Roman"/>
          <w:sz w:val="24"/>
          <w:szCs w:val="24"/>
          <w:lang w:val="en-GB"/>
        </w:rPr>
        <w:t xml:space="preserve"> distance. Candidates under selection</w:t>
      </w:r>
      <w:r w:rsidR="00F828D8">
        <w:rPr>
          <w:rFonts w:ascii="Times New Roman" w:hAnsi="Times New Roman"/>
          <w:sz w:val="24"/>
          <w:szCs w:val="24"/>
          <w:lang w:val="en-GB"/>
        </w:rPr>
        <w:t xml:space="preserve"> (directional or balancing)</w:t>
      </w:r>
      <w:r w:rsidR="00933B1C" w:rsidRPr="00933B1C">
        <w:rPr>
          <w:rFonts w:ascii="Times New Roman" w:hAnsi="Times New Roman"/>
          <w:sz w:val="24"/>
          <w:szCs w:val="24"/>
          <w:lang w:val="en-GB"/>
        </w:rPr>
        <w:t xml:space="preserve"> are SNPs for which the vector of z-scores describing the relation between a SNP and the </w:t>
      </w:r>
      <w:r w:rsidR="00933B1C" w:rsidRPr="00933B1C">
        <w:rPr>
          <w:rFonts w:ascii="Times New Roman" w:hAnsi="Times New Roman"/>
          <w:i/>
          <w:sz w:val="24"/>
          <w:szCs w:val="24"/>
          <w:lang w:val="en-GB"/>
        </w:rPr>
        <w:t>K</w:t>
      </w:r>
      <w:r w:rsidR="00933B1C" w:rsidRPr="00933B1C">
        <w:rPr>
          <w:rFonts w:ascii="Times New Roman" w:hAnsi="Times New Roman"/>
          <w:sz w:val="24"/>
          <w:szCs w:val="24"/>
          <w:lang w:val="en-GB"/>
        </w:rPr>
        <w:t xml:space="preserve"> principal components does not follow the distribution of the main bulk of points, which correspond instead to SNP markers excessively related to population genetic structure.</w:t>
      </w:r>
    </w:p>
    <w:p w14:paraId="6D36317F" w14:textId="77777777" w:rsidR="00933B1C" w:rsidRPr="00933B1C" w:rsidRDefault="00933B1C" w:rsidP="00933B1C">
      <w:pPr>
        <w:widowControl w:val="0"/>
        <w:autoSpaceDE w:val="0"/>
        <w:autoSpaceDN w:val="0"/>
        <w:adjustRightInd w:val="0"/>
        <w:spacing w:after="0" w:line="480" w:lineRule="auto"/>
        <w:jc w:val="both"/>
        <w:rPr>
          <w:rFonts w:ascii="Times New Roman" w:hAnsi="Times New Roman"/>
          <w:sz w:val="24"/>
          <w:szCs w:val="24"/>
          <w:lang w:val="en-GB"/>
        </w:rPr>
      </w:pPr>
    </w:p>
    <w:p w14:paraId="5315BC50" w14:textId="77777777" w:rsidR="008C293E" w:rsidRDefault="00933B1C" w:rsidP="00933B1C">
      <w:pPr>
        <w:widowControl w:val="0"/>
        <w:autoSpaceDE w:val="0"/>
        <w:autoSpaceDN w:val="0"/>
        <w:adjustRightInd w:val="0"/>
        <w:spacing w:after="0" w:line="480" w:lineRule="auto"/>
        <w:jc w:val="both"/>
        <w:rPr>
          <w:rFonts w:ascii="Times New Roman" w:hAnsi="Times New Roman"/>
          <w:sz w:val="24"/>
          <w:szCs w:val="24"/>
          <w:lang w:val="en-GB"/>
        </w:rPr>
      </w:pPr>
      <w:r w:rsidRPr="00933B1C">
        <w:rPr>
          <w:rFonts w:ascii="Times New Roman" w:hAnsi="Times New Roman"/>
          <w:sz w:val="24"/>
          <w:szCs w:val="24"/>
          <w:lang w:val="en-GB"/>
        </w:rPr>
        <w:t>For outlier detection in PCADAPT v. 3.0.4,</w:t>
      </w:r>
      <w:r w:rsidRPr="00933B1C">
        <w:rPr>
          <w:rFonts w:ascii="Times New Roman" w:hAnsi="Times New Roman"/>
          <w:i/>
          <w:color w:val="FF0000"/>
          <w:sz w:val="24"/>
          <w:szCs w:val="24"/>
          <w:lang w:val="en-GB"/>
        </w:rPr>
        <w:t xml:space="preserve"> </w:t>
      </w:r>
      <w:r w:rsidRPr="00933B1C">
        <w:rPr>
          <w:rFonts w:ascii="Times New Roman" w:hAnsi="Times New Roman"/>
          <w:sz w:val="24"/>
          <w:szCs w:val="24"/>
          <w:lang w:val="en-GB"/>
        </w:rPr>
        <w:t>we first generated a genotype matrix based on the read count data</w:t>
      </w:r>
      <w:r w:rsidRPr="00933B1C">
        <w:rPr>
          <w:rFonts w:ascii="Times New Roman" w:hAnsi="Times New Roman"/>
          <w:i/>
          <w:color w:val="FF0000"/>
          <w:sz w:val="24"/>
          <w:szCs w:val="24"/>
          <w:lang w:val="en-GB"/>
        </w:rPr>
        <w:t xml:space="preserve"> </w:t>
      </w:r>
      <w:r w:rsidRPr="00933B1C">
        <w:rPr>
          <w:rFonts w:ascii="Times New Roman" w:hAnsi="Times New Roman"/>
          <w:sz w:val="24"/>
          <w:szCs w:val="24"/>
          <w:lang w:val="en-GB"/>
        </w:rPr>
        <w:t xml:space="preserve">by sampling 500 individuals from the </w:t>
      </w:r>
      <w:r w:rsidRPr="00933B1C">
        <w:rPr>
          <w:rFonts w:ascii="Times New Roman" w:hAnsi="Times New Roman"/>
          <w:i/>
          <w:sz w:val="24"/>
          <w:szCs w:val="24"/>
          <w:lang w:val="en-GB"/>
        </w:rPr>
        <w:t>population pool</w:t>
      </w:r>
      <w:r w:rsidRPr="00933B1C">
        <w:rPr>
          <w:rFonts w:ascii="Times New Roman" w:hAnsi="Times New Roman"/>
          <w:sz w:val="24"/>
          <w:szCs w:val="24"/>
          <w:lang w:val="en-GB"/>
        </w:rPr>
        <w:t xml:space="preserve">. Since the scree plot suggested </w:t>
      </w:r>
      <w:r w:rsidRPr="00933B1C">
        <w:rPr>
          <w:rFonts w:ascii="Times New Roman" w:hAnsi="Times New Roman"/>
          <w:i/>
          <w:sz w:val="24"/>
          <w:szCs w:val="24"/>
          <w:lang w:val="en-GB"/>
        </w:rPr>
        <w:t>K</w:t>
      </w:r>
      <w:r w:rsidRPr="00933B1C">
        <w:rPr>
          <w:rFonts w:ascii="Times New Roman" w:hAnsi="Times New Roman"/>
          <w:sz w:val="24"/>
          <w:szCs w:val="24"/>
          <w:lang w:val="en-GB"/>
        </w:rPr>
        <w:t xml:space="preserve"> = 3 best describes population genetic structure (see </w:t>
      </w:r>
      <w:r w:rsidR="008C293E">
        <w:rPr>
          <w:rFonts w:ascii="Times New Roman" w:hAnsi="Times New Roman"/>
          <w:sz w:val="24"/>
          <w:szCs w:val="24"/>
          <w:lang w:val="en-GB"/>
        </w:rPr>
        <w:t>Fig. 1 below</w:t>
      </w:r>
      <w:r w:rsidRPr="00933B1C">
        <w:rPr>
          <w:rFonts w:ascii="Times New Roman" w:hAnsi="Times New Roman"/>
          <w:sz w:val="24"/>
          <w:szCs w:val="24"/>
          <w:lang w:val="en-GB"/>
        </w:rPr>
        <w:t xml:space="preserve">), we computed the PCADAPT test statistic for </w:t>
      </w:r>
      <w:r w:rsidRPr="00933B1C">
        <w:rPr>
          <w:rFonts w:ascii="Times New Roman" w:hAnsi="Times New Roman"/>
          <w:i/>
          <w:sz w:val="24"/>
          <w:szCs w:val="24"/>
          <w:lang w:val="en-GB"/>
        </w:rPr>
        <w:t>K</w:t>
      </w:r>
      <w:r w:rsidRPr="00933B1C">
        <w:rPr>
          <w:rFonts w:ascii="Times New Roman" w:hAnsi="Times New Roman"/>
          <w:sz w:val="24"/>
          <w:szCs w:val="24"/>
          <w:lang w:val="en-GB"/>
        </w:rPr>
        <w:t xml:space="preserve"> = 3, using default settings, a minor allele frequency of 0.10 and a </w:t>
      </w:r>
      <w:r w:rsidR="008C293E">
        <w:rPr>
          <w:rFonts w:ascii="Times New Roman" w:hAnsi="Times New Roman"/>
          <w:sz w:val="24"/>
          <w:szCs w:val="24"/>
          <w:lang w:val="en-GB"/>
        </w:rPr>
        <w:t>false discovery rate (</w:t>
      </w:r>
      <w:r w:rsidRPr="00933B1C">
        <w:rPr>
          <w:rFonts w:ascii="Times New Roman" w:hAnsi="Times New Roman"/>
          <w:sz w:val="24"/>
          <w:szCs w:val="24"/>
          <w:lang w:val="en-GB"/>
        </w:rPr>
        <w:t>FDR</w:t>
      </w:r>
      <w:r w:rsidR="008C293E">
        <w:rPr>
          <w:rFonts w:ascii="Times New Roman" w:hAnsi="Times New Roman"/>
          <w:sz w:val="24"/>
          <w:szCs w:val="24"/>
          <w:lang w:val="en-GB"/>
        </w:rPr>
        <w:t>)</w:t>
      </w:r>
      <w:r w:rsidRPr="00933B1C">
        <w:rPr>
          <w:rFonts w:ascii="Times New Roman" w:hAnsi="Times New Roman"/>
          <w:sz w:val="24"/>
          <w:szCs w:val="24"/>
          <w:lang w:val="en-GB"/>
        </w:rPr>
        <w:t xml:space="preserve"> of 0.01. PCADAPT</w:t>
      </w:r>
      <w:r w:rsidRPr="00933B1C">
        <w:rPr>
          <w:rFonts w:ascii="Times New Roman" w:hAnsi="Times New Roman"/>
          <w:i/>
          <w:sz w:val="24"/>
          <w:szCs w:val="24"/>
          <w:lang w:val="en-GB"/>
        </w:rPr>
        <w:t xml:space="preserve"> </w:t>
      </w:r>
      <w:r w:rsidRPr="00933B1C">
        <w:rPr>
          <w:rFonts w:ascii="Times New Roman" w:hAnsi="Times New Roman"/>
          <w:sz w:val="24"/>
          <w:szCs w:val="24"/>
          <w:lang w:val="en-GB"/>
        </w:rPr>
        <w:t xml:space="preserve">was then run with 5 replicates for our best </w:t>
      </w:r>
      <w:r w:rsidRPr="00933B1C">
        <w:rPr>
          <w:rFonts w:ascii="Times New Roman" w:hAnsi="Times New Roman"/>
          <w:i/>
          <w:sz w:val="24"/>
          <w:szCs w:val="24"/>
          <w:lang w:val="en-GB"/>
        </w:rPr>
        <w:t>K</w:t>
      </w:r>
      <w:r w:rsidRPr="00933B1C">
        <w:rPr>
          <w:rFonts w:ascii="Times New Roman" w:hAnsi="Times New Roman"/>
          <w:sz w:val="24"/>
          <w:szCs w:val="24"/>
          <w:lang w:val="en-GB"/>
        </w:rPr>
        <w:t xml:space="preserve"> = 3 and only SNPs identified across all runs were considered to be candidates under selection. In order to determine which of the outliers identified are highly associated with foreleg length, we regressed PCADAPT outliers upon relative foreleg length in R (function: lm). </w:t>
      </w:r>
    </w:p>
    <w:p w14:paraId="03E6278D" w14:textId="77777777" w:rsidR="008C293E" w:rsidRDefault="008C293E" w:rsidP="00933B1C">
      <w:pPr>
        <w:widowControl w:val="0"/>
        <w:autoSpaceDE w:val="0"/>
        <w:autoSpaceDN w:val="0"/>
        <w:adjustRightInd w:val="0"/>
        <w:spacing w:after="0" w:line="480" w:lineRule="auto"/>
        <w:jc w:val="both"/>
        <w:rPr>
          <w:rFonts w:ascii="Times New Roman" w:hAnsi="Times New Roman"/>
          <w:sz w:val="24"/>
          <w:szCs w:val="24"/>
          <w:lang w:val="en-GB"/>
        </w:rPr>
      </w:pPr>
      <w:r>
        <w:rPr>
          <w:rFonts w:ascii="Times New Roman" w:hAnsi="Times New Roman"/>
          <w:noProof/>
          <w:sz w:val="24"/>
          <w:szCs w:val="24"/>
          <w:lang w:eastAsia="de-DE"/>
        </w:rPr>
        <w:lastRenderedPageBreak/>
        <w:drawing>
          <wp:inline distT="0" distB="0" distL="0" distR="0" wp14:anchorId="35798652" wp14:editId="78F2254A">
            <wp:extent cx="5018568" cy="414210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 plot-no-legend.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050030" cy="4168071"/>
                    </a:xfrm>
                    <a:prstGeom prst="rect">
                      <a:avLst/>
                    </a:prstGeom>
                  </pic:spPr>
                </pic:pic>
              </a:graphicData>
            </a:graphic>
          </wp:inline>
        </w:drawing>
      </w:r>
    </w:p>
    <w:p w14:paraId="2F880193" w14:textId="77777777" w:rsidR="00490522" w:rsidRDefault="008C293E" w:rsidP="008C293E">
      <w:pPr>
        <w:spacing w:after="0" w:line="240" w:lineRule="auto"/>
        <w:jc w:val="both"/>
        <w:rPr>
          <w:rFonts w:ascii="Times New Roman" w:hAnsi="Times New Roman"/>
          <w:sz w:val="24"/>
          <w:szCs w:val="24"/>
          <w:lang w:val="en-US"/>
        </w:rPr>
      </w:pPr>
      <w:r>
        <w:rPr>
          <w:rFonts w:ascii="Times New Roman" w:hAnsi="Times New Roman"/>
          <w:b/>
          <w:sz w:val="24"/>
          <w:szCs w:val="24"/>
          <w:lang w:val="en-GB"/>
        </w:rPr>
        <w:t xml:space="preserve">Fig. 1. </w:t>
      </w:r>
      <w:r w:rsidRPr="00F44B03">
        <w:rPr>
          <w:rFonts w:ascii="Times New Roman" w:hAnsi="Times New Roman"/>
          <w:sz w:val="24"/>
          <w:szCs w:val="24"/>
          <w:lang w:val="en-US"/>
        </w:rPr>
        <w:t xml:space="preserve">Scree plot used to infer the most suitable K to describe population </w:t>
      </w:r>
      <w:r>
        <w:rPr>
          <w:rFonts w:ascii="Times New Roman" w:hAnsi="Times New Roman"/>
          <w:sz w:val="24"/>
          <w:szCs w:val="24"/>
          <w:lang w:val="en-US"/>
        </w:rPr>
        <w:t>genetic structure</w:t>
      </w:r>
      <w:r w:rsidRPr="00F44B03">
        <w:rPr>
          <w:rFonts w:ascii="Times New Roman" w:hAnsi="Times New Roman"/>
          <w:sz w:val="24"/>
          <w:szCs w:val="24"/>
          <w:lang w:val="en-US"/>
        </w:rPr>
        <w:t xml:space="preserve"> of the </w:t>
      </w:r>
      <w:r w:rsidRPr="008C293E">
        <w:rPr>
          <w:rFonts w:ascii="Times New Roman" w:hAnsi="Times New Roman"/>
          <w:i/>
          <w:sz w:val="24"/>
          <w:szCs w:val="24"/>
          <w:lang w:val="en-US"/>
        </w:rPr>
        <w:t xml:space="preserve">Rediviva longimanus population pools. </w:t>
      </w:r>
      <w:r w:rsidRPr="008C293E">
        <w:rPr>
          <w:rFonts w:ascii="Times New Roman" w:hAnsi="Times New Roman"/>
          <w:sz w:val="24"/>
          <w:szCs w:val="24"/>
          <w:lang w:val="en-US"/>
        </w:rPr>
        <w:t>(PDF)</w:t>
      </w:r>
    </w:p>
    <w:p w14:paraId="44FBBB12" w14:textId="77777777" w:rsidR="002C740A" w:rsidRDefault="002C740A" w:rsidP="008C293E">
      <w:pPr>
        <w:spacing w:after="0" w:line="240" w:lineRule="auto"/>
        <w:jc w:val="both"/>
        <w:rPr>
          <w:rFonts w:ascii="Times New Roman" w:hAnsi="Times New Roman"/>
          <w:sz w:val="24"/>
          <w:szCs w:val="24"/>
          <w:lang w:val="en-US"/>
        </w:rPr>
      </w:pPr>
    </w:p>
    <w:p w14:paraId="5DB202E3" w14:textId="77777777" w:rsidR="002C740A" w:rsidRDefault="002C740A" w:rsidP="008C293E">
      <w:pPr>
        <w:spacing w:after="0" w:line="240" w:lineRule="auto"/>
        <w:jc w:val="both"/>
        <w:rPr>
          <w:rFonts w:ascii="Times New Roman" w:hAnsi="Times New Roman"/>
          <w:sz w:val="24"/>
          <w:szCs w:val="24"/>
          <w:lang w:val="en-GB"/>
        </w:rPr>
      </w:pPr>
    </w:p>
    <w:p w14:paraId="1108472C" w14:textId="77777777" w:rsidR="00490522" w:rsidRPr="005D28A5" w:rsidRDefault="00490522" w:rsidP="00490522">
      <w:pPr>
        <w:autoSpaceDE w:val="0"/>
        <w:autoSpaceDN w:val="0"/>
        <w:adjustRightInd w:val="0"/>
        <w:spacing w:after="0" w:line="480" w:lineRule="auto"/>
        <w:jc w:val="both"/>
        <w:rPr>
          <w:rFonts w:ascii="Times New Roman" w:eastAsia="Times New Roman" w:hAnsi="Times New Roman"/>
          <w:b/>
          <w:bCs/>
          <w:sz w:val="24"/>
          <w:szCs w:val="24"/>
          <w:lang w:val="en-US" w:eastAsia="de-DE"/>
        </w:rPr>
      </w:pPr>
      <w:r w:rsidRPr="005D28A5">
        <w:rPr>
          <w:rFonts w:ascii="Times New Roman" w:eastAsia="Times New Roman" w:hAnsi="Times New Roman"/>
          <w:b/>
          <w:bCs/>
          <w:sz w:val="24"/>
          <w:szCs w:val="24"/>
          <w:lang w:val="en-US" w:eastAsia="de-DE"/>
        </w:rPr>
        <w:t xml:space="preserve">Outlier SNP detection in the </w:t>
      </w:r>
      <w:r>
        <w:rPr>
          <w:rFonts w:ascii="Times New Roman" w:eastAsia="Times New Roman" w:hAnsi="Times New Roman"/>
          <w:b/>
          <w:bCs/>
          <w:i/>
          <w:sz w:val="24"/>
          <w:szCs w:val="24"/>
          <w:lang w:val="en-US" w:eastAsia="de-DE"/>
        </w:rPr>
        <w:t>leg</w:t>
      </w:r>
      <w:r w:rsidRPr="005D28A5">
        <w:rPr>
          <w:rFonts w:ascii="Times New Roman" w:eastAsia="Times New Roman" w:hAnsi="Times New Roman"/>
          <w:b/>
          <w:bCs/>
          <w:i/>
          <w:sz w:val="24"/>
          <w:szCs w:val="24"/>
          <w:lang w:val="en-US" w:eastAsia="de-DE"/>
        </w:rPr>
        <w:t xml:space="preserve"> pool</w:t>
      </w:r>
      <w:r w:rsidRPr="005D28A5">
        <w:rPr>
          <w:rFonts w:ascii="Times New Roman" w:eastAsia="Times New Roman" w:hAnsi="Times New Roman"/>
          <w:b/>
          <w:bCs/>
          <w:sz w:val="24"/>
          <w:szCs w:val="24"/>
          <w:lang w:val="en-US" w:eastAsia="de-DE"/>
        </w:rPr>
        <w:t xml:space="preserve"> data set</w:t>
      </w:r>
    </w:p>
    <w:p w14:paraId="059F0CF3" w14:textId="77777777" w:rsidR="00490522" w:rsidRPr="00286A0D" w:rsidRDefault="00490522" w:rsidP="00490522">
      <w:pPr>
        <w:autoSpaceDE w:val="0"/>
        <w:autoSpaceDN w:val="0"/>
        <w:adjustRightInd w:val="0"/>
        <w:spacing w:after="0" w:line="480" w:lineRule="auto"/>
        <w:jc w:val="both"/>
        <w:rPr>
          <w:rFonts w:ascii="Times New Roman" w:eastAsia="Times New Roman" w:hAnsi="Times New Roman"/>
          <w:bCs/>
          <w:sz w:val="24"/>
          <w:szCs w:val="24"/>
          <w:lang w:val="en-US" w:eastAsia="de-DE"/>
        </w:rPr>
      </w:pPr>
    </w:p>
    <w:p w14:paraId="41C06EF7" w14:textId="77777777" w:rsidR="00490522" w:rsidRPr="00490522" w:rsidRDefault="00490522" w:rsidP="00490522">
      <w:pPr>
        <w:widowControl w:val="0"/>
        <w:autoSpaceDE w:val="0"/>
        <w:autoSpaceDN w:val="0"/>
        <w:adjustRightInd w:val="0"/>
        <w:spacing w:after="0" w:line="480" w:lineRule="auto"/>
        <w:jc w:val="both"/>
        <w:rPr>
          <w:rFonts w:ascii="Times New Roman" w:hAnsi="Times New Roman"/>
          <w:sz w:val="24"/>
          <w:szCs w:val="24"/>
          <w:lang w:val="en-GB"/>
        </w:rPr>
      </w:pPr>
      <w:r>
        <w:rPr>
          <w:rFonts w:ascii="Times New Roman" w:hAnsi="Times New Roman"/>
          <w:sz w:val="24"/>
          <w:szCs w:val="24"/>
          <w:lang w:val="en-US"/>
        </w:rPr>
        <w:t xml:space="preserve">We used the </w:t>
      </w:r>
      <w:r w:rsidRPr="000B5833">
        <w:rPr>
          <w:rFonts w:ascii="Times New Roman" w:hAnsi="Times New Roman"/>
          <w:i/>
          <w:sz w:val="24"/>
          <w:szCs w:val="24"/>
          <w:lang w:val="en-US"/>
        </w:rPr>
        <w:t>leg pool</w:t>
      </w:r>
      <w:r>
        <w:rPr>
          <w:rFonts w:ascii="Times New Roman" w:hAnsi="Times New Roman"/>
          <w:sz w:val="24"/>
          <w:szCs w:val="24"/>
          <w:lang w:val="en-US"/>
        </w:rPr>
        <w:t xml:space="preserve"> data set to identify outliers associated with differences in foreleg length, employing the same outlier identification approaches as for the </w:t>
      </w:r>
      <w:r w:rsidRPr="00286A0D">
        <w:rPr>
          <w:rFonts w:ascii="Times New Roman" w:hAnsi="Times New Roman"/>
          <w:i/>
          <w:sz w:val="24"/>
          <w:szCs w:val="24"/>
          <w:lang w:val="en-US"/>
        </w:rPr>
        <w:t>population pool</w:t>
      </w:r>
      <w:r>
        <w:rPr>
          <w:rFonts w:ascii="Times New Roman" w:hAnsi="Times New Roman"/>
          <w:sz w:val="24"/>
          <w:szCs w:val="24"/>
          <w:lang w:val="en-US"/>
        </w:rPr>
        <w:t xml:space="preserve"> data set. We considered the following loci as candidates under selection</w:t>
      </w:r>
      <w:r w:rsidRPr="003111DE">
        <w:rPr>
          <w:rFonts w:ascii="Times New Roman" w:eastAsia="AdvOT1ef757c0" w:hAnsi="Times New Roman"/>
          <w:bCs/>
          <w:sz w:val="24"/>
          <w:szCs w:val="24"/>
          <w:lang w:val="en-US"/>
        </w:rPr>
        <w:t xml:space="preserve"> </w:t>
      </w:r>
      <w:proofErr w:type="spellStart"/>
      <w:r w:rsidRPr="003111DE">
        <w:rPr>
          <w:rFonts w:ascii="Times New Roman" w:eastAsia="AdvOT1ef757c0" w:hAnsi="Times New Roman"/>
          <w:bCs/>
          <w:sz w:val="24"/>
          <w:szCs w:val="24"/>
          <w:lang w:val="en-US"/>
        </w:rPr>
        <w:t>i</w:t>
      </w:r>
      <w:proofErr w:type="spellEnd"/>
      <w:r w:rsidRPr="003111DE">
        <w:rPr>
          <w:rFonts w:ascii="Times New Roman" w:eastAsia="AdvOT1ef757c0" w:hAnsi="Times New Roman"/>
          <w:bCs/>
          <w:sz w:val="24"/>
          <w:szCs w:val="24"/>
          <w:lang w:val="en-US"/>
        </w:rPr>
        <w:t xml:space="preserve">) loci </w:t>
      </w:r>
      <w:r>
        <w:rPr>
          <w:rFonts w:ascii="Times New Roman" w:eastAsia="AdvOT1ef757c0" w:hAnsi="Times New Roman"/>
          <w:bCs/>
          <w:sz w:val="24"/>
          <w:szCs w:val="24"/>
          <w:lang w:val="en-US"/>
        </w:rPr>
        <w:t xml:space="preserve">with an </w:t>
      </w:r>
      <w:r w:rsidRPr="004C4A9F">
        <w:rPr>
          <w:rFonts w:ascii="Times New Roman" w:eastAsia="AdvOT1ef757c0" w:hAnsi="Times New Roman"/>
          <w:bCs/>
          <w:i/>
          <w:sz w:val="24"/>
          <w:szCs w:val="24"/>
          <w:lang w:val="en-US"/>
        </w:rPr>
        <w:t>F</w:t>
      </w:r>
      <w:r>
        <w:rPr>
          <w:rFonts w:ascii="Times New Roman" w:eastAsia="AdvOT1ef757c0" w:hAnsi="Times New Roman"/>
          <w:bCs/>
          <w:sz w:val="24"/>
          <w:szCs w:val="24"/>
          <w:vertAlign w:val="subscript"/>
          <w:lang w:val="en-US"/>
        </w:rPr>
        <w:t xml:space="preserve">ST </w:t>
      </w:r>
      <w:r>
        <w:rPr>
          <w:rFonts w:ascii="Times New Roman" w:eastAsia="AdvOT1ef757c0" w:hAnsi="Times New Roman"/>
          <w:bCs/>
          <w:sz w:val="24"/>
          <w:szCs w:val="24"/>
          <w:lang w:val="en-US"/>
        </w:rPr>
        <w:t xml:space="preserve">of 1, corresponding to the upper 5% tail of the </w:t>
      </w:r>
      <w:r w:rsidRPr="004C4A9F">
        <w:rPr>
          <w:rFonts w:ascii="Times New Roman" w:eastAsia="AdvOT1ef757c0" w:hAnsi="Times New Roman"/>
          <w:bCs/>
          <w:i/>
          <w:sz w:val="24"/>
          <w:szCs w:val="24"/>
          <w:lang w:val="en-US"/>
        </w:rPr>
        <w:t>F</w:t>
      </w:r>
      <w:r w:rsidRPr="002C06F3">
        <w:rPr>
          <w:rFonts w:ascii="Times New Roman" w:eastAsia="AdvOT1ef757c0" w:hAnsi="Times New Roman"/>
          <w:bCs/>
          <w:sz w:val="24"/>
          <w:szCs w:val="24"/>
          <w:vertAlign w:val="subscript"/>
          <w:lang w:val="en-US"/>
        </w:rPr>
        <w:t>ST</w:t>
      </w:r>
      <w:r>
        <w:rPr>
          <w:rFonts w:ascii="Times New Roman" w:eastAsia="AdvOT1ef757c0" w:hAnsi="Times New Roman"/>
          <w:bCs/>
          <w:sz w:val="24"/>
          <w:szCs w:val="24"/>
          <w:lang w:val="en-US"/>
        </w:rPr>
        <w:t xml:space="preserve"> </w:t>
      </w:r>
      <w:r w:rsidRPr="003111DE">
        <w:rPr>
          <w:rFonts w:ascii="Times New Roman" w:eastAsia="AdvOT1ef757c0" w:hAnsi="Times New Roman"/>
          <w:bCs/>
          <w:sz w:val="24"/>
          <w:szCs w:val="24"/>
          <w:lang w:val="en-US"/>
        </w:rPr>
        <w:t>distribution</w:t>
      </w:r>
      <w:r>
        <w:rPr>
          <w:rFonts w:ascii="Times New Roman" w:eastAsia="AdvOT1ef757c0" w:hAnsi="Times New Roman"/>
          <w:bCs/>
          <w:sz w:val="24"/>
          <w:szCs w:val="24"/>
          <w:lang w:val="en-US"/>
        </w:rPr>
        <w:t xml:space="preserve"> (i.e. divergent selection) and in the lower 5% tail of the </w:t>
      </w:r>
      <w:r w:rsidRPr="004C4A9F">
        <w:rPr>
          <w:rFonts w:ascii="Times New Roman" w:eastAsia="AdvOT1ef757c0" w:hAnsi="Times New Roman"/>
          <w:bCs/>
          <w:i/>
          <w:sz w:val="24"/>
          <w:szCs w:val="24"/>
          <w:lang w:val="en-US"/>
        </w:rPr>
        <w:t>F</w:t>
      </w:r>
      <w:r w:rsidRPr="00286A0D">
        <w:rPr>
          <w:rFonts w:ascii="Times New Roman" w:eastAsia="AdvOT1ef757c0" w:hAnsi="Times New Roman"/>
          <w:bCs/>
          <w:sz w:val="24"/>
          <w:szCs w:val="24"/>
          <w:vertAlign w:val="subscript"/>
          <w:lang w:val="en-US"/>
        </w:rPr>
        <w:t>ST</w:t>
      </w:r>
      <w:r>
        <w:rPr>
          <w:rFonts w:ascii="Times New Roman" w:eastAsia="AdvOT1ef757c0" w:hAnsi="Times New Roman"/>
          <w:bCs/>
          <w:sz w:val="24"/>
          <w:szCs w:val="24"/>
          <w:lang w:val="en-US"/>
        </w:rPr>
        <w:t xml:space="preserve"> distribution (i.e. balancing selection),</w:t>
      </w:r>
      <w:r w:rsidRPr="003111DE">
        <w:rPr>
          <w:rFonts w:ascii="Times New Roman" w:eastAsia="AdvOT1ef757c0" w:hAnsi="Times New Roman"/>
          <w:bCs/>
          <w:sz w:val="24"/>
          <w:szCs w:val="24"/>
          <w:lang w:val="en-US"/>
        </w:rPr>
        <w:t xml:space="preserve"> in </w:t>
      </w:r>
      <w:r w:rsidRPr="004C4A9F">
        <w:rPr>
          <w:rFonts w:ascii="Times New Roman" w:eastAsia="AdvOT1ef757c0" w:hAnsi="Times New Roman"/>
          <w:bCs/>
          <w:sz w:val="24"/>
          <w:szCs w:val="24"/>
          <w:lang w:val="en-US"/>
        </w:rPr>
        <w:t>POPOOLATION2</w:t>
      </w:r>
      <w:r>
        <w:rPr>
          <w:rFonts w:ascii="Times New Roman" w:eastAsia="AdvOT1ef757c0" w:hAnsi="Times New Roman"/>
          <w:bCs/>
          <w:sz w:val="24"/>
          <w:szCs w:val="24"/>
          <w:lang w:val="en-US"/>
        </w:rPr>
        <w:t xml:space="preserve"> and</w:t>
      </w:r>
      <w:r w:rsidRPr="003111DE">
        <w:rPr>
          <w:rFonts w:ascii="Times New Roman" w:eastAsia="AdvOT1ef757c0" w:hAnsi="Times New Roman"/>
          <w:bCs/>
          <w:sz w:val="24"/>
          <w:szCs w:val="24"/>
          <w:lang w:val="en-US"/>
        </w:rPr>
        <w:t xml:space="preserve">  ii)</w:t>
      </w:r>
      <w:r>
        <w:rPr>
          <w:rFonts w:ascii="Times New Roman" w:eastAsia="AdvOT1ef757c0" w:hAnsi="Times New Roman"/>
          <w:bCs/>
          <w:sz w:val="24"/>
          <w:szCs w:val="24"/>
          <w:lang w:val="en-US"/>
        </w:rPr>
        <w:t xml:space="preserve"> outliers identified</w:t>
      </w:r>
      <w:r w:rsidRPr="003111DE">
        <w:rPr>
          <w:rFonts w:ascii="Times New Roman" w:eastAsia="AdvOT1ef757c0" w:hAnsi="Times New Roman"/>
          <w:bCs/>
          <w:sz w:val="24"/>
          <w:szCs w:val="24"/>
          <w:lang w:val="en-US"/>
        </w:rPr>
        <w:t xml:space="preserve"> </w:t>
      </w:r>
      <w:r>
        <w:rPr>
          <w:rFonts w:ascii="Times New Roman" w:eastAsia="AdvOT1ef757c0" w:hAnsi="Times New Roman"/>
          <w:bCs/>
          <w:sz w:val="24"/>
          <w:szCs w:val="24"/>
          <w:lang w:val="en-US"/>
        </w:rPr>
        <w:t xml:space="preserve">in PCADAPT </w:t>
      </w:r>
      <w:r>
        <w:rPr>
          <w:rFonts w:ascii="Times New Roman" w:hAnsi="Times New Roman"/>
          <w:i/>
          <w:sz w:val="24"/>
          <w:szCs w:val="24"/>
        </w:rPr>
        <w:fldChar w:fldCharType="begin" w:fldLock="1"/>
      </w:r>
      <w:r w:rsidR="00852DAC">
        <w:rPr>
          <w:rFonts w:ascii="Times New Roman" w:hAnsi="Times New Roman"/>
          <w:i/>
          <w:sz w:val="24"/>
          <w:szCs w:val="24"/>
          <w:lang w:val="en-GB"/>
        </w:rPr>
        <w:instrText>ADDIN CSL_CITATION { "citationItems" : [ { "id" : "ITEM-1", "itemData" : { "DOI" : "10.1111/1755-0998.12592", "ISSN" : "17550998", "PMID" : "27601374", "abstract" : "We introduce the R package pcadapt that performs genome scans to detect genes under selection based on population genomic data. The statistical method implemented in pcadapt assumes that markers excessively related with population structure are candidates for local adaptation. Because population structure is ascertained with principal component analysis (PCA), the package is fast and can handle large-scale data generated with next-generation technologies. It can also handle missing data as well as data obtained from pooled sequencing. By contrast to population-based approaches, the package can handle admixed individuals and does not require to group individuals into predefined populations. Using data simulated under an island model, a divergence model and range expansion, we compare pcadapt to other software performing genome scans (BayeScan, hapflk, OutFLANK, sNMF). For the different software, the average proportion of false discoveries is around the nominal false discovery rate set at 10% with the exception of BayeScan that generates 40% of false discoveries. When comparing statistical power for a realized percentage of false discoveries, we find that the power of BayeScan can be severely impacted by the presence of admixed individuals whereas pcadapt is not impacted. Last, we show that pcadapt is the most powerful method in a model of range expansion where population structure is continuous. Because pcadapt can handle molecular data generated with next sequencing technologies, we anticipate that it will be a valuable tool for modern analysis in molecular ecology.", "author" : [ { "dropping-particle" : "", "family" : "Luu", "given" : "Keurcien", "non-dropping-particle" : "", "parse-names" : false, "suffix" : "" }, { "dropping-particle" : "", "family" : "Bazin", "given" : "Eric", "non-dropping-particle" : "", "parse-names" : false, "suffix" : "" }, { "dropping-particle" : "", "family" : "Blum", "given" : "Michael G B", "non-dropping-particle" : "", "parse-names" : false, "suffix" : "" } ], "container-title" : "Molecular Ecology Resources", "id" : "ITEM-1", "issue" : "1", "issued" : { "date-parts" : [ [ "2017" ] ] }, "page" : "67-77", "title" : "pcadapt: An R package to perform genome scans for selection based on principal component analysis", "type" : "article-journal", "volume" : "17" }, "uris" : [ "http://www.mendeley.com/documents/?uuid=b08c7233-2113-4ccd-b9b5-3b2c4cbfdfd5" ] } ], "mendeley" : { "formattedCitation" : "[4]", "plainTextFormattedCitation" : "[4]", "previouslyFormattedCitation" : "[54]" }, "properties" : { "noteIndex" : 0 }, "schema" : "https://github.com/citation-style-language/schema/raw/master/csl-citation.json" }</w:instrText>
      </w:r>
      <w:r>
        <w:rPr>
          <w:rFonts w:ascii="Times New Roman" w:hAnsi="Times New Roman"/>
          <w:i/>
          <w:sz w:val="24"/>
          <w:szCs w:val="24"/>
        </w:rPr>
        <w:fldChar w:fldCharType="separate"/>
      </w:r>
      <w:r w:rsidR="00852DAC" w:rsidRPr="00852DAC">
        <w:rPr>
          <w:rFonts w:ascii="Times New Roman" w:hAnsi="Times New Roman"/>
          <w:noProof/>
          <w:sz w:val="24"/>
          <w:szCs w:val="24"/>
          <w:lang w:val="en-US"/>
        </w:rPr>
        <w:t>[4]</w:t>
      </w:r>
      <w:r>
        <w:rPr>
          <w:rFonts w:ascii="Times New Roman" w:hAnsi="Times New Roman"/>
          <w:i/>
          <w:sz w:val="24"/>
          <w:szCs w:val="24"/>
        </w:rPr>
        <w:fldChar w:fldCharType="end"/>
      </w:r>
      <w:r w:rsidRPr="000E0256">
        <w:rPr>
          <w:rFonts w:ascii="Times New Roman" w:hAnsi="Times New Roman"/>
          <w:i/>
          <w:sz w:val="24"/>
          <w:szCs w:val="24"/>
          <w:lang w:val="en-US"/>
        </w:rPr>
        <w:t>.</w:t>
      </w:r>
      <w:r>
        <w:rPr>
          <w:rFonts w:ascii="Times New Roman" w:hAnsi="Times New Roman"/>
          <w:i/>
          <w:sz w:val="24"/>
          <w:szCs w:val="24"/>
          <w:lang w:val="en-US"/>
        </w:rPr>
        <w:t xml:space="preserve"> </w:t>
      </w:r>
      <w:r w:rsidRPr="00490522">
        <w:rPr>
          <w:rFonts w:ascii="Times New Roman" w:hAnsi="Times New Roman"/>
          <w:sz w:val="24"/>
          <w:szCs w:val="24"/>
          <w:lang w:val="en-GB"/>
        </w:rPr>
        <w:t xml:space="preserve">PCADAPT settings were identical to those used for the </w:t>
      </w:r>
      <w:r w:rsidRPr="00490522">
        <w:rPr>
          <w:rFonts w:ascii="Times New Roman" w:hAnsi="Times New Roman"/>
          <w:i/>
          <w:sz w:val="24"/>
          <w:szCs w:val="24"/>
          <w:lang w:val="en-GB"/>
        </w:rPr>
        <w:t>population pool</w:t>
      </w:r>
      <w:r w:rsidRPr="00490522">
        <w:rPr>
          <w:rFonts w:ascii="Times New Roman" w:hAnsi="Times New Roman"/>
          <w:sz w:val="24"/>
          <w:szCs w:val="24"/>
          <w:lang w:val="en-GB"/>
        </w:rPr>
        <w:t xml:space="preserve"> data set apart from the fact that we ran PCADAPT under </w:t>
      </w:r>
      <w:r w:rsidRPr="00490522">
        <w:rPr>
          <w:rFonts w:ascii="Times New Roman" w:hAnsi="Times New Roman"/>
          <w:i/>
          <w:sz w:val="24"/>
          <w:szCs w:val="24"/>
          <w:lang w:val="en-GB"/>
        </w:rPr>
        <w:t>K</w:t>
      </w:r>
      <w:r w:rsidRPr="00490522">
        <w:rPr>
          <w:rFonts w:ascii="Times New Roman" w:hAnsi="Times New Roman"/>
          <w:sz w:val="24"/>
          <w:szCs w:val="24"/>
          <w:lang w:val="en-GB"/>
        </w:rPr>
        <w:t xml:space="preserve"> = 1 as one population was inferred to best describe genetic structure for the </w:t>
      </w:r>
      <w:r w:rsidRPr="00490522">
        <w:rPr>
          <w:rFonts w:ascii="Times New Roman" w:hAnsi="Times New Roman"/>
          <w:i/>
          <w:sz w:val="24"/>
          <w:szCs w:val="24"/>
          <w:lang w:val="en-GB"/>
        </w:rPr>
        <w:t>leg pools</w:t>
      </w:r>
      <w:r w:rsidRPr="00490522">
        <w:rPr>
          <w:rFonts w:ascii="Times New Roman" w:hAnsi="Times New Roman"/>
          <w:sz w:val="24"/>
          <w:szCs w:val="24"/>
          <w:lang w:val="en-GB"/>
        </w:rPr>
        <w:t>.</w:t>
      </w:r>
    </w:p>
    <w:p w14:paraId="0E6DC569" w14:textId="77777777" w:rsidR="00490522" w:rsidRDefault="00490522" w:rsidP="00933B1C">
      <w:pPr>
        <w:widowControl w:val="0"/>
        <w:autoSpaceDE w:val="0"/>
        <w:autoSpaceDN w:val="0"/>
        <w:adjustRightInd w:val="0"/>
        <w:spacing w:after="0" w:line="480" w:lineRule="auto"/>
        <w:jc w:val="both"/>
        <w:rPr>
          <w:rFonts w:ascii="Times New Roman" w:hAnsi="Times New Roman"/>
          <w:sz w:val="24"/>
          <w:szCs w:val="24"/>
          <w:lang w:val="en-GB"/>
        </w:rPr>
      </w:pPr>
    </w:p>
    <w:p w14:paraId="7C8D8CCD" w14:textId="77777777" w:rsidR="002C740A" w:rsidRDefault="002C740A" w:rsidP="00933B1C">
      <w:pPr>
        <w:widowControl w:val="0"/>
        <w:autoSpaceDE w:val="0"/>
        <w:autoSpaceDN w:val="0"/>
        <w:adjustRightInd w:val="0"/>
        <w:spacing w:after="0" w:line="480" w:lineRule="auto"/>
        <w:jc w:val="both"/>
        <w:rPr>
          <w:rFonts w:ascii="Times New Roman" w:hAnsi="Times New Roman"/>
          <w:sz w:val="24"/>
          <w:szCs w:val="24"/>
          <w:lang w:val="en-GB"/>
        </w:rPr>
      </w:pPr>
    </w:p>
    <w:p w14:paraId="243B1228" w14:textId="77777777" w:rsidR="00EB0E28" w:rsidRPr="00F828D8" w:rsidRDefault="00EB0E28" w:rsidP="00EB0E28">
      <w:pPr>
        <w:widowControl w:val="0"/>
        <w:autoSpaceDE w:val="0"/>
        <w:autoSpaceDN w:val="0"/>
        <w:adjustRightInd w:val="0"/>
        <w:spacing w:after="0" w:line="480" w:lineRule="auto"/>
        <w:jc w:val="both"/>
        <w:rPr>
          <w:rFonts w:ascii="Times New Roman" w:hAnsi="Times New Roman"/>
          <w:b/>
          <w:sz w:val="24"/>
          <w:szCs w:val="24"/>
          <w:lang w:val="en-US"/>
        </w:rPr>
      </w:pPr>
      <w:r w:rsidRPr="00F828D8">
        <w:rPr>
          <w:rFonts w:ascii="Times New Roman" w:hAnsi="Times New Roman"/>
          <w:b/>
          <w:sz w:val="24"/>
          <w:szCs w:val="24"/>
          <w:lang w:val="en-US"/>
        </w:rPr>
        <w:lastRenderedPageBreak/>
        <w:t>SNP outlier annotation</w:t>
      </w:r>
    </w:p>
    <w:p w14:paraId="0934472D" w14:textId="77777777" w:rsidR="00EB0E28" w:rsidRPr="00F828D8" w:rsidRDefault="00EB0E28" w:rsidP="00EB0E28">
      <w:pPr>
        <w:widowControl w:val="0"/>
        <w:autoSpaceDE w:val="0"/>
        <w:autoSpaceDN w:val="0"/>
        <w:adjustRightInd w:val="0"/>
        <w:spacing w:after="0" w:line="480" w:lineRule="auto"/>
        <w:jc w:val="both"/>
        <w:rPr>
          <w:rFonts w:ascii="Times New Roman" w:hAnsi="Times New Roman"/>
          <w:i/>
          <w:sz w:val="24"/>
          <w:szCs w:val="24"/>
          <w:lang w:val="en-US"/>
        </w:rPr>
      </w:pPr>
    </w:p>
    <w:p w14:paraId="359B3721" w14:textId="77777777" w:rsidR="00EB0E28" w:rsidRPr="00EB0E28" w:rsidRDefault="00EB0E28" w:rsidP="00EB0E28">
      <w:pPr>
        <w:widowControl w:val="0"/>
        <w:autoSpaceDE w:val="0"/>
        <w:autoSpaceDN w:val="0"/>
        <w:adjustRightInd w:val="0"/>
        <w:spacing w:after="0" w:line="480" w:lineRule="auto"/>
        <w:jc w:val="both"/>
        <w:rPr>
          <w:rFonts w:ascii="Times New Roman" w:hAnsi="Times New Roman"/>
          <w:sz w:val="24"/>
          <w:szCs w:val="24"/>
          <w:lang w:val="en-GB"/>
        </w:rPr>
      </w:pPr>
      <w:r w:rsidRPr="00EB0E28">
        <w:rPr>
          <w:rFonts w:ascii="Times New Roman" w:hAnsi="Times New Roman"/>
          <w:sz w:val="24"/>
          <w:szCs w:val="24"/>
          <w:lang w:val="en-GB"/>
        </w:rPr>
        <w:t>RAD-tag sequences including outlier SNPs inferred with the approaches used above (PCADAPT</w:t>
      </w:r>
      <w:r w:rsidRPr="00EB0E28">
        <w:rPr>
          <w:rFonts w:ascii="Times New Roman" w:hAnsi="Times New Roman"/>
          <w:i/>
          <w:sz w:val="24"/>
          <w:szCs w:val="24"/>
          <w:lang w:val="en-GB"/>
        </w:rPr>
        <w:t>,</w:t>
      </w:r>
      <w:r w:rsidRPr="00EB0E28">
        <w:rPr>
          <w:rFonts w:ascii="Times New Roman" w:hAnsi="Times New Roman"/>
          <w:sz w:val="24"/>
          <w:szCs w:val="24"/>
          <w:lang w:val="en-GB"/>
        </w:rPr>
        <w:t xml:space="preserve"> empirical </w:t>
      </w:r>
      <w:r w:rsidRPr="00EB0E28">
        <w:rPr>
          <w:rFonts w:ascii="Times New Roman" w:hAnsi="Times New Roman"/>
          <w:i/>
          <w:sz w:val="24"/>
          <w:szCs w:val="24"/>
          <w:lang w:val="en-GB"/>
        </w:rPr>
        <w:t>F</w:t>
      </w:r>
      <w:r w:rsidRPr="00EB0E28">
        <w:rPr>
          <w:rFonts w:ascii="Times New Roman" w:hAnsi="Times New Roman"/>
          <w:sz w:val="24"/>
          <w:szCs w:val="24"/>
          <w:vertAlign w:val="subscript"/>
          <w:lang w:val="en-GB"/>
        </w:rPr>
        <w:t>ST</w:t>
      </w:r>
      <w:r w:rsidRPr="00EB0E28">
        <w:rPr>
          <w:rFonts w:ascii="Times New Roman" w:hAnsi="Times New Roman"/>
          <w:sz w:val="24"/>
          <w:szCs w:val="24"/>
          <w:lang w:val="en-GB"/>
        </w:rPr>
        <w:t xml:space="preserve"> outliers) were annotated using BLAST2GO </w:t>
      </w:r>
      <w:r w:rsidRPr="00372741">
        <w:rPr>
          <w:rFonts w:ascii="Times New Roman" w:hAnsi="Times New Roman"/>
          <w:sz w:val="24"/>
          <w:szCs w:val="24"/>
        </w:rPr>
        <w:fldChar w:fldCharType="begin" w:fldLock="1"/>
      </w:r>
      <w:r w:rsidR="00852DAC">
        <w:rPr>
          <w:rFonts w:ascii="Times New Roman" w:hAnsi="Times New Roman"/>
          <w:sz w:val="24"/>
          <w:szCs w:val="24"/>
          <w:lang w:val="en-GB"/>
        </w:rPr>
        <w:instrText>ADDIN CSL_CITATION { "citationItems" : [ { "id" : "ITEM-1", "itemData" : { "DOI" : "10.1093/bioinformatics/bti610", "ISBN" : "1367-4803 (Print)\\r1367-4803 (Linking)", "ISSN" : "13674803", "PMID" : "16081474", "abstract" : "Summary: We present here Blast2GO (B2G), a research tool designed with the main purpose of enabling Gene Ontology (GO) based data mining on sequence data for which no GO annotation is yet available. B2G joints in one application GO annotation based on similarity searches with statistical analysis and highlighted visualization on directed acyclic graphs. This tool offers a suitable platform for functional genomics research in non-model species. B2G is an intuitive and interactive desktop application that allows monitoring and comprehension of the whole annotation and analysis process.\\nAvailability: Blast2GO is freely available via Java Web Start at http://www.blast2go.de\\nSupplementary material: http://www.blast2go.de -&gt; Evaluation\\nContact: aconesa@ivia.es; stefang@fis.upv.es", "author" : [ { "dropping-particle" : "", "family" : "Conesa", "given" : "Ana", "non-dropping-particle" : "", "parse-names" : false, "suffix" : "" }, { "dropping-particle" : "", "family" : "G\u00f6tz", "given" : "Stefan", "non-dropping-particle" : "", "parse-names" : false, "suffix" : "" }, { "dropping-particle" : "", "family" : "Garc\u00eda-G\u00f3mez", "given" : "Juan Miguel", "non-dropping-particle" : "", "parse-names" : false, "suffix" : "" }, { "dropping-particle" : "", "family" : "Terol", "given" : "Javier", "non-dropping-particle" : "", "parse-names" : false, "suffix" : "" }, { "dropping-particle" : "", "family" : "Tal\u00f3n", "given" : "Manuel", "non-dropping-particle" : "", "parse-names" : false, "suffix" : "" }, { "dropping-particle" : "", "family" : "Robles", "given" : "Montserrat", "non-dropping-particle" : "", "parse-names" : false, "suffix" : "" } ], "container-title" : "Bioinformatics", "id" : "ITEM-1", "issue" : "18", "issued" : { "date-parts" : [ [ "2005" ] ] }, "page" : "3674-3676", "title" : "Blast2GO: A universal tool for annotation, visualization and analysis in functional genomics research", "type" : "article-journal", "volume" : "21" }, "uris" : [ "http://www.mendeley.com/documents/?uuid=3dfbb914-c3c2-427a-8e51-c92b11e20d72" ] } ], "mendeley" : { "formattedCitation" : "[14]", "plainTextFormattedCitation" : "[14]", "previouslyFormattedCitation" : "[58]" }, "properties" : { "noteIndex" : 0 }, "schema" : "https://github.com/citation-style-language/schema/raw/master/csl-citation.json" }</w:instrText>
      </w:r>
      <w:r w:rsidRPr="00372741">
        <w:rPr>
          <w:rFonts w:ascii="Times New Roman" w:hAnsi="Times New Roman"/>
          <w:sz w:val="24"/>
          <w:szCs w:val="24"/>
        </w:rPr>
        <w:fldChar w:fldCharType="separate"/>
      </w:r>
      <w:r w:rsidR="00852DAC" w:rsidRPr="00852DAC">
        <w:rPr>
          <w:rFonts w:ascii="Times New Roman" w:hAnsi="Times New Roman"/>
          <w:noProof/>
          <w:sz w:val="24"/>
          <w:szCs w:val="24"/>
          <w:lang w:val="en-GB"/>
        </w:rPr>
        <w:t>[14]</w:t>
      </w:r>
      <w:r w:rsidRPr="00372741">
        <w:rPr>
          <w:rFonts w:ascii="Times New Roman" w:hAnsi="Times New Roman"/>
          <w:sz w:val="24"/>
          <w:szCs w:val="24"/>
        </w:rPr>
        <w:fldChar w:fldCharType="end"/>
      </w:r>
      <w:r w:rsidRPr="00EB0E28">
        <w:rPr>
          <w:rFonts w:ascii="Times New Roman" w:hAnsi="Times New Roman"/>
          <w:sz w:val="24"/>
          <w:szCs w:val="24"/>
          <w:lang w:val="en-GB"/>
        </w:rPr>
        <w:t xml:space="preserve">. BLAST2GO was run under default parameters (word size 3, HSP length cut-off 33) using a </w:t>
      </w:r>
      <w:proofErr w:type="spellStart"/>
      <w:r w:rsidRPr="00EB0E28">
        <w:rPr>
          <w:rFonts w:ascii="Times New Roman" w:hAnsi="Times New Roman"/>
          <w:i/>
          <w:sz w:val="24"/>
          <w:szCs w:val="24"/>
          <w:lang w:val="en-GB"/>
        </w:rPr>
        <w:t>blastx</w:t>
      </w:r>
      <w:proofErr w:type="spellEnd"/>
      <w:r w:rsidRPr="00EB0E28">
        <w:rPr>
          <w:rFonts w:ascii="Times New Roman" w:hAnsi="Times New Roman"/>
          <w:sz w:val="24"/>
          <w:szCs w:val="24"/>
          <w:lang w:val="en-GB"/>
        </w:rPr>
        <w:t xml:space="preserve"> search against nucleotide entries for bees (</w:t>
      </w:r>
      <w:proofErr w:type="spellStart"/>
      <w:r w:rsidRPr="00EB0E28">
        <w:rPr>
          <w:rFonts w:ascii="Times New Roman" w:hAnsi="Times New Roman"/>
          <w:sz w:val="24"/>
          <w:szCs w:val="24"/>
          <w:lang w:val="en-GB"/>
        </w:rPr>
        <w:t>Apoidea</w:t>
      </w:r>
      <w:proofErr w:type="spellEnd"/>
      <w:r w:rsidRPr="00EB0E28">
        <w:rPr>
          <w:rFonts w:ascii="Times New Roman" w:hAnsi="Times New Roman"/>
          <w:sz w:val="24"/>
          <w:szCs w:val="24"/>
          <w:lang w:val="en-GB"/>
        </w:rPr>
        <w:t xml:space="preserve">) only and only considering hits with an e-value </w:t>
      </w:r>
      <w:r w:rsidRPr="00EB0E28">
        <w:rPr>
          <w:rFonts w:ascii="Times New Roman" w:hAnsi="Times New Roman" w:cs="Times New Roman"/>
          <w:sz w:val="24"/>
          <w:szCs w:val="24"/>
          <w:lang w:val="en-GB"/>
        </w:rPr>
        <w:t>≤</w:t>
      </w:r>
      <w:r w:rsidRPr="00EB0E28">
        <w:rPr>
          <w:rFonts w:ascii="Times New Roman" w:hAnsi="Times New Roman"/>
          <w:sz w:val="24"/>
          <w:szCs w:val="24"/>
          <w:lang w:val="en-GB"/>
        </w:rPr>
        <w:t xml:space="preserve"> 1.0E-5. We allowed a maximum of four BLAST hits per RAD-tag locus and only annotated sequences with all four hits to the same homologous gene in different taxa, or when the best hit was significantly better than the three alternative hits. Functional annotation and gene ontology (GO) term mapping were also performed in BLAST2GO</w:t>
      </w:r>
      <w:r w:rsidRPr="00EB0E28">
        <w:rPr>
          <w:rFonts w:ascii="Times New Roman" w:hAnsi="Times New Roman"/>
          <w:i/>
          <w:sz w:val="24"/>
          <w:szCs w:val="24"/>
          <w:lang w:val="en-GB"/>
        </w:rPr>
        <w:t xml:space="preserve"> </w:t>
      </w:r>
      <w:r w:rsidRPr="00EB0E28">
        <w:rPr>
          <w:rFonts w:ascii="Times New Roman" w:hAnsi="Times New Roman"/>
          <w:sz w:val="24"/>
          <w:szCs w:val="24"/>
          <w:lang w:val="en-GB"/>
        </w:rPr>
        <w:t xml:space="preserve">under default parameters and manually supplemented with GO terms from the </w:t>
      </w:r>
      <w:r w:rsidRPr="00EB0E28">
        <w:rPr>
          <w:rFonts w:ascii="Times New Roman" w:hAnsi="Times New Roman"/>
          <w:i/>
          <w:sz w:val="24"/>
          <w:szCs w:val="24"/>
          <w:lang w:val="en-GB"/>
        </w:rPr>
        <w:t>Bombus terrestris</w:t>
      </w:r>
      <w:r w:rsidRPr="00EB0E28">
        <w:rPr>
          <w:rFonts w:ascii="Times New Roman" w:hAnsi="Times New Roman"/>
          <w:sz w:val="24"/>
          <w:szCs w:val="24"/>
          <w:lang w:val="en-GB"/>
        </w:rPr>
        <w:t xml:space="preserve"> and </w:t>
      </w:r>
      <w:r w:rsidRPr="00EB0E28">
        <w:rPr>
          <w:rFonts w:ascii="Times New Roman" w:hAnsi="Times New Roman"/>
          <w:i/>
          <w:sz w:val="24"/>
          <w:szCs w:val="24"/>
          <w:lang w:val="en-GB"/>
        </w:rPr>
        <w:t>Bombus impatiens</w:t>
      </w:r>
      <w:r w:rsidRPr="00EB0E28">
        <w:rPr>
          <w:rFonts w:ascii="Times New Roman" w:hAnsi="Times New Roman"/>
          <w:sz w:val="24"/>
          <w:szCs w:val="24"/>
          <w:lang w:val="en-GB"/>
        </w:rPr>
        <w:t xml:space="preserve"> genome annotations (</w:t>
      </w:r>
      <w:r w:rsidRPr="00EB0E28">
        <w:rPr>
          <w:rFonts w:ascii="Times New Roman" w:hAnsi="Times New Roman" w:cs="Times New Roman"/>
          <w:noProof/>
          <w:sz w:val="24"/>
          <w:szCs w:val="24"/>
          <w:lang w:val="en-GB"/>
        </w:rPr>
        <w:t>http://seth.barribeau.com/home/news/)</w:t>
      </w:r>
      <w:r w:rsidRPr="00EB0E28">
        <w:rPr>
          <w:rFonts w:ascii="Times New Roman" w:hAnsi="Times New Roman"/>
          <w:sz w:val="24"/>
          <w:szCs w:val="24"/>
          <w:lang w:val="en-GB"/>
        </w:rPr>
        <w:t xml:space="preserve">. Visualisation of GO annotations was carried out with the WEGO software </w:t>
      </w:r>
      <w:r>
        <w:rPr>
          <w:rFonts w:ascii="Times New Roman" w:hAnsi="Times New Roman"/>
          <w:sz w:val="24"/>
          <w:szCs w:val="24"/>
        </w:rPr>
        <w:fldChar w:fldCharType="begin" w:fldLock="1"/>
      </w:r>
      <w:r w:rsidR="00852DAC">
        <w:rPr>
          <w:rFonts w:ascii="Times New Roman" w:hAnsi="Times New Roman"/>
          <w:sz w:val="24"/>
          <w:szCs w:val="24"/>
          <w:lang w:val="en-GB"/>
        </w:rPr>
        <w:instrText>ADDIN CSL_CITATION { "citationItems" : [ { "id" : "ITEM-1", "itemData" : { "DOI" : "10.1093/nar/gkl031", "author" : [ { "dropping-particle" : "", "family" : "Ye", "given" : "Jia", "non-dropping-particle" : "", "parse-names" : false, "suffix" : "" }, { "dropping-particle" : "", "family" : "Fang", "given" : "Lin", "non-dropping-particle" : "", "parse-names" : false, "suffix" : "" }, { "dropping-particle" : "", "family" : "Zheng", "given" : "Hongkun", "non-dropping-particle" : "", "parse-names" : false, "suffix" : "" }, { "dropping-particle" : "", "family" : "Zhang", "given" : "Yong", "non-dropping-particle" : "", "parse-names" : false, "suffix" : "" }, { "dropping-particle" : "", "family" : "Chen", "given" : "Jie", "non-dropping-particle" : "", "parse-names" : false, "suffix" : "" }, { "dropping-particle" : "", "family" : "Zhang", "given" : "Zengjin", "non-dropping-particle" : "", "parse-names" : false, "suffix" : "" }, { "dropping-particle" : "", "family" : "Wang", "given" : "Jing Jun", "non-dropping-particle" : "", "parse-names" : false, "suffix" : "" }, { "dropping-particle" : "", "family" : "Li", "given" : "Shengting", "non-dropping-particle" : "", "parse-names" : false, "suffix" : "" }, { "dropping-particle" : "", "family" : "Li", "given" : "Ruiqiang", "non-dropping-particle" : "", "parse-names" : false, "suffix" : "" }, { "dropping-particle" : "", "family" : "Bolund", "given" : "Lars", "non-dropping-particle" : "", "parse-names" : false, "suffix" : "" }, { "dropping-particle" : "", "family" : "Wang", "given" : "Jing Jun", "non-dropping-particle" : "", "parse-names" : false, "suffix" : "" } ], "container-title" : "Nucleic Acids Research", "id" : "ITEM-1", "issued" : { "date-parts" : [ [ "2006" ] ] }, "page" : "W293-W297", "title" : "WEGO : a web tool for plotting GO annotations", "type" : "article-journal", "volume" : "34" }, "uris" : [ "http://www.mendeley.com/documents/?uuid=bb83843b-f63d-4624-b98d-3709652a7e4b" ] } ], "mendeley" : { "formattedCitation" : "[15]", "plainTextFormattedCitation" : "[15]", "previouslyFormattedCitation" : "[59]" }, "properties" : { "noteIndex" : 0 }, "schema" : "https://github.com/citation-style-language/schema/raw/master/csl-citation.json" }</w:instrText>
      </w:r>
      <w:r>
        <w:rPr>
          <w:rFonts w:ascii="Times New Roman" w:hAnsi="Times New Roman"/>
          <w:sz w:val="24"/>
          <w:szCs w:val="24"/>
        </w:rPr>
        <w:fldChar w:fldCharType="separate"/>
      </w:r>
      <w:r w:rsidR="00852DAC" w:rsidRPr="00852DAC">
        <w:rPr>
          <w:rFonts w:ascii="Times New Roman" w:hAnsi="Times New Roman"/>
          <w:noProof/>
          <w:sz w:val="24"/>
          <w:szCs w:val="24"/>
          <w:lang w:val="en-GB"/>
        </w:rPr>
        <w:t>[15]</w:t>
      </w:r>
      <w:r>
        <w:rPr>
          <w:rFonts w:ascii="Times New Roman" w:hAnsi="Times New Roman"/>
          <w:sz w:val="24"/>
          <w:szCs w:val="24"/>
        </w:rPr>
        <w:fldChar w:fldCharType="end"/>
      </w:r>
      <w:r w:rsidRPr="00EB0E28">
        <w:rPr>
          <w:rFonts w:ascii="Times New Roman" w:hAnsi="Times New Roman"/>
          <w:sz w:val="24"/>
          <w:szCs w:val="24"/>
          <w:lang w:val="en-GB"/>
        </w:rPr>
        <w:t xml:space="preserve">. Furthermore, we performed GO term enrichment analysis of our 126 reliably annotated outliers with all annotated RAD tags as the reference data set using a two-tailed Fisher’s exact test and default settings (FDR= 0.05) in BLAST2GO. </w:t>
      </w:r>
    </w:p>
    <w:p w14:paraId="1E9EC628" w14:textId="77777777" w:rsidR="00484067" w:rsidRDefault="00484067">
      <w:pPr>
        <w:rPr>
          <w:rFonts w:ascii="Times New Roman" w:hAnsi="Times New Roman" w:cs="Times New Roman"/>
          <w:b/>
          <w:sz w:val="24"/>
          <w:szCs w:val="24"/>
          <w:lang w:val="en-GB"/>
        </w:rPr>
      </w:pPr>
    </w:p>
    <w:p w14:paraId="4C24A5DA" w14:textId="77777777" w:rsidR="001F3904" w:rsidRDefault="001F3904">
      <w:pPr>
        <w:rPr>
          <w:rFonts w:ascii="Times New Roman" w:hAnsi="Times New Roman" w:cs="Times New Roman"/>
          <w:b/>
          <w:sz w:val="24"/>
          <w:szCs w:val="24"/>
          <w:lang w:val="en-GB"/>
        </w:rPr>
      </w:pPr>
      <w:r>
        <w:rPr>
          <w:rFonts w:ascii="Times New Roman" w:hAnsi="Times New Roman" w:cs="Times New Roman"/>
          <w:b/>
          <w:sz w:val="24"/>
          <w:szCs w:val="24"/>
          <w:lang w:val="en-GB"/>
        </w:rPr>
        <w:t>References</w:t>
      </w:r>
    </w:p>
    <w:p w14:paraId="34FB7450" w14:textId="77777777" w:rsidR="00852DAC" w:rsidRPr="00F828D8" w:rsidRDefault="001F3904" w:rsidP="00852DAC">
      <w:pPr>
        <w:widowControl w:val="0"/>
        <w:autoSpaceDE w:val="0"/>
        <w:autoSpaceDN w:val="0"/>
        <w:adjustRightInd w:val="0"/>
        <w:spacing w:line="240" w:lineRule="auto"/>
        <w:rPr>
          <w:rFonts w:ascii="Times New Roman" w:hAnsi="Times New Roman" w:cs="Times New Roman"/>
          <w:noProof/>
          <w:sz w:val="24"/>
          <w:szCs w:val="24"/>
          <w:lang w:val="en-US"/>
        </w:rPr>
      </w:pPr>
      <w:r>
        <w:rPr>
          <w:rFonts w:ascii="Times New Roman" w:hAnsi="Times New Roman" w:cs="Times New Roman"/>
          <w:b/>
          <w:sz w:val="24"/>
          <w:szCs w:val="24"/>
          <w:lang w:val="en-GB"/>
        </w:rPr>
        <w:fldChar w:fldCharType="begin" w:fldLock="1"/>
      </w:r>
      <w:r>
        <w:rPr>
          <w:rFonts w:ascii="Times New Roman" w:hAnsi="Times New Roman" w:cs="Times New Roman"/>
          <w:b/>
          <w:sz w:val="24"/>
          <w:szCs w:val="24"/>
          <w:lang w:val="en-GB"/>
        </w:rPr>
        <w:instrText xml:space="preserve">ADDIN Mendeley Bibliography CSL_BIBLIOGRAPHY </w:instrText>
      </w:r>
      <w:r>
        <w:rPr>
          <w:rFonts w:ascii="Times New Roman" w:hAnsi="Times New Roman" w:cs="Times New Roman"/>
          <w:b/>
          <w:sz w:val="24"/>
          <w:szCs w:val="24"/>
          <w:lang w:val="en-GB"/>
        </w:rPr>
        <w:fldChar w:fldCharType="separate"/>
      </w:r>
      <w:r w:rsidR="00852DAC" w:rsidRPr="00F828D8">
        <w:rPr>
          <w:rFonts w:ascii="Times New Roman" w:hAnsi="Times New Roman" w:cs="Times New Roman"/>
          <w:noProof/>
          <w:sz w:val="24"/>
          <w:szCs w:val="24"/>
          <w:lang w:val="en-US"/>
        </w:rPr>
        <w:t xml:space="preserve">1. Egan SP, Nosil P, Funk DJ. Selection and genomic differentiation during ecological speciation: isolating the contributions of host association via a comparative genome scan of Neochlamisus bebbianae leaf beetles. Evolution (N Y). 2008;62:1162–81. </w:t>
      </w:r>
    </w:p>
    <w:p w14:paraId="2DA9EBEB" w14:textId="77777777" w:rsidR="00852DAC" w:rsidRPr="00F828D8" w:rsidRDefault="00852DAC" w:rsidP="00852DAC">
      <w:pPr>
        <w:widowControl w:val="0"/>
        <w:autoSpaceDE w:val="0"/>
        <w:autoSpaceDN w:val="0"/>
        <w:adjustRightInd w:val="0"/>
        <w:spacing w:line="240" w:lineRule="auto"/>
        <w:rPr>
          <w:rFonts w:ascii="Times New Roman" w:hAnsi="Times New Roman" w:cs="Times New Roman"/>
          <w:noProof/>
          <w:sz w:val="24"/>
          <w:szCs w:val="24"/>
          <w:lang w:val="en-US"/>
        </w:rPr>
      </w:pPr>
      <w:r w:rsidRPr="00F828D8">
        <w:rPr>
          <w:rFonts w:ascii="Times New Roman" w:hAnsi="Times New Roman" w:cs="Times New Roman"/>
          <w:noProof/>
          <w:sz w:val="24"/>
          <w:szCs w:val="24"/>
          <w:lang w:val="en-US"/>
        </w:rPr>
        <w:t xml:space="preserve">2. Nosil P, Egan SP, Funk DJ. Heterogeneous genomic differentiation between walking-stick ecotypes: “Isolation by adaptation” and multiple roles for divergent selection. Evolution (N Y). 2007;62:316–36. </w:t>
      </w:r>
    </w:p>
    <w:p w14:paraId="6ACC5B74" w14:textId="77777777" w:rsidR="00852DAC" w:rsidRPr="00F828D8" w:rsidRDefault="00852DAC" w:rsidP="00852DAC">
      <w:pPr>
        <w:widowControl w:val="0"/>
        <w:autoSpaceDE w:val="0"/>
        <w:autoSpaceDN w:val="0"/>
        <w:adjustRightInd w:val="0"/>
        <w:spacing w:line="240" w:lineRule="auto"/>
        <w:rPr>
          <w:rFonts w:ascii="Times New Roman" w:hAnsi="Times New Roman" w:cs="Times New Roman"/>
          <w:noProof/>
          <w:sz w:val="24"/>
          <w:szCs w:val="24"/>
          <w:lang w:val="en-US"/>
        </w:rPr>
      </w:pPr>
      <w:r w:rsidRPr="00F828D8">
        <w:rPr>
          <w:rFonts w:ascii="Times New Roman" w:hAnsi="Times New Roman" w:cs="Times New Roman"/>
          <w:noProof/>
          <w:sz w:val="24"/>
          <w:szCs w:val="24"/>
          <w:lang w:val="en-US"/>
        </w:rPr>
        <w:t xml:space="preserve">3. Rodríguez-Ezpeleta N, Bradbury IR, Mendibil I, Álvarez P, Cotano U, Irigoien X. Population structure of Atlantic mackerel inferred from RAD-seq-derived SNP markers: effects of sequence clustering parameters and hierarchical SNP selection. Mol Ecol Resour. 2016;16:991–1001. </w:t>
      </w:r>
    </w:p>
    <w:p w14:paraId="3CDD5D1D" w14:textId="77777777" w:rsidR="00852DAC" w:rsidRPr="00F828D8" w:rsidRDefault="00852DAC" w:rsidP="00852DAC">
      <w:pPr>
        <w:widowControl w:val="0"/>
        <w:autoSpaceDE w:val="0"/>
        <w:autoSpaceDN w:val="0"/>
        <w:adjustRightInd w:val="0"/>
        <w:spacing w:line="240" w:lineRule="auto"/>
        <w:rPr>
          <w:rFonts w:ascii="Times New Roman" w:hAnsi="Times New Roman" w:cs="Times New Roman"/>
          <w:noProof/>
          <w:sz w:val="24"/>
          <w:szCs w:val="24"/>
          <w:lang w:val="en-US"/>
        </w:rPr>
      </w:pPr>
      <w:r w:rsidRPr="00F828D8">
        <w:rPr>
          <w:rFonts w:ascii="Times New Roman" w:hAnsi="Times New Roman" w:cs="Times New Roman"/>
          <w:noProof/>
          <w:sz w:val="24"/>
          <w:szCs w:val="24"/>
          <w:lang w:val="en-US"/>
        </w:rPr>
        <w:t xml:space="preserve">4. Luu K, Bazin E, Blum MGB. pcadapt: An R package to perform genome scans for selection based on principal component analysis. Mol Ecol Resour. 2017;17:67–77. </w:t>
      </w:r>
    </w:p>
    <w:p w14:paraId="1349F1A3" w14:textId="77777777" w:rsidR="00852DAC" w:rsidRPr="00F828D8" w:rsidRDefault="00852DAC" w:rsidP="00852DAC">
      <w:pPr>
        <w:widowControl w:val="0"/>
        <w:autoSpaceDE w:val="0"/>
        <w:autoSpaceDN w:val="0"/>
        <w:adjustRightInd w:val="0"/>
        <w:spacing w:line="240" w:lineRule="auto"/>
        <w:rPr>
          <w:rFonts w:ascii="Times New Roman" w:hAnsi="Times New Roman" w:cs="Times New Roman"/>
          <w:noProof/>
          <w:sz w:val="24"/>
          <w:szCs w:val="24"/>
          <w:lang w:val="en-US"/>
        </w:rPr>
      </w:pPr>
      <w:r w:rsidRPr="00F828D8">
        <w:rPr>
          <w:rFonts w:ascii="Times New Roman" w:hAnsi="Times New Roman" w:cs="Times New Roman"/>
          <w:noProof/>
          <w:sz w:val="24"/>
          <w:szCs w:val="24"/>
          <w:lang w:val="en-US"/>
        </w:rPr>
        <w:t>5. Cattell RB. The scree test for the number of factors. Multivariate Behav Res. 1966;1:245–</w:t>
      </w:r>
      <w:r w:rsidRPr="00F828D8">
        <w:rPr>
          <w:rFonts w:ascii="Times New Roman" w:hAnsi="Times New Roman" w:cs="Times New Roman"/>
          <w:noProof/>
          <w:sz w:val="24"/>
          <w:szCs w:val="24"/>
          <w:lang w:val="en-US"/>
        </w:rPr>
        <w:lastRenderedPageBreak/>
        <w:t xml:space="preserve">76. </w:t>
      </w:r>
    </w:p>
    <w:p w14:paraId="16C7B45D" w14:textId="77777777" w:rsidR="00852DAC" w:rsidRPr="00F828D8" w:rsidRDefault="00852DAC" w:rsidP="00852DAC">
      <w:pPr>
        <w:widowControl w:val="0"/>
        <w:autoSpaceDE w:val="0"/>
        <w:autoSpaceDN w:val="0"/>
        <w:adjustRightInd w:val="0"/>
        <w:spacing w:line="240" w:lineRule="auto"/>
        <w:rPr>
          <w:rFonts w:ascii="Times New Roman" w:hAnsi="Times New Roman" w:cs="Times New Roman"/>
          <w:noProof/>
          <w:sz w:val="24"/>
          <w:szCs w:val="24"/>
          <w:lang w:val="en-US"/>
        </w:rPr>
      </w:pPr>
      <w:r w:rsidRPr="00F828D8">
        <w:rPr>
          <w:rFonts w:ascii="Times New Roman" w:hAnsi="Times New Roman" w:cs="Times New Roman"/>
          <w:noProof/>
          <w:sz w:val="24"/>
          <w:szCs w:val="24"/>
          <w:lang w:val="en-US"/>
        </w:rPr>
        <w:t xml:space="preserve">6. Excoffier L, Dupanloup I, Huerta-Sánchez E, Sousa VC, Foll M. Robust demographic inference from genomic and SNP data. PLoS Genet. 2013;9:e1003905. </w:t>
      </w:r>
    </w:p>
    <w:p w14:paraId="065F0577" w14:textId="77777777" w:rsidR="00852DAC" w:rsidRPr="00F828D8" w:rsidRDefault="00852DAC" w:rsidP="00852DAC">
      <w:pPr>
        <w:widowControl w:val="0"/>
        <w:autoSpaceDE w:val="0"/>
        <w:autoSpaceDN w:val="0"/>
        <w:adjustRightInd w:val="0"/>
        <w:spacing w:line="240" w:lineRule="auto"/>
        <w:rPr>
          <w:rFonts w:ascii="Times New Roman" w:hAnsi="Times New Roman" w:cs="Times New Roman"/>
          <w:noProof/>
          <w:sz w:val="24"/>
          <w:szCs w:val="24"/>
          <w:lang w:val="en-US"/>
        </w:rPr>
      </w:pPr>
      <w:r w:rsidRPr="00F828D8">
        <w:rPr>
          <w:rFonts w:ascii="Times New Roman" w:hAnsi="Times New Roman" w:cs="Times New Roman"/>
          <w:noProof/>
          <w:sz w:val="24"/>
          <w:szCs w:val="24"/>
          <w:lang w:val="en-US"/>
        </w:rPr>
        <w:t xml:space="preserve">7. Boitard S, Kofler R, Françoise P, Robelin D, Schlötterer C, Futschik A. Pool-hmm: A Python program for estimating the allele frequency spectrum and detecting selective sweeps from next generation sequencing of pooled samples. Mol Ecol Resour. 2013;13:337–40. </w:t>
      </w:r>
    </w:p>
    <w:p w14:paraId="06616A1F" w14:textId="77777777" w:rsidR="00852DAC" w:rsidRPr="00F828D8" w:rsidRDefault="00852DAC" w:rsidP="00852DAC">
      <w:pPr>
        <w:widowControl w:val="0"/>
        <w:autoSpaceDE w:val="0"/>
        <w:autoSpaceDN w:val="0"/>
        <w:adjustRightInd w:val="0"/>
        <w:spacing w:line="240" w:lineRule="auto"/>
        <w:rPr>
          <w:rFonts w:ascii="Times New Roman" w:hAnsi="Times New Roman" w:cs="Times New Roman"/>
          <w:noProof/>
          <w:sz w:val="24"/>
          <w:szCs w:val="24"/>
          <w:lang w:val="en-US"/>
        </w:rPr>
      </w:pPr>
      <w:r w:rsidRPr="00F828D8">
        <w:rPr>
          <w:rFonts w:ascii="Times New Roman" w:hAnsi="Times New Roman" w:cs="Times New Roman"/>
          <w:noProof/>
          <w:sz w:val="24"/>
          <w:szCs w:val="24"/>
          <w:lang w:val="en-US"/>
        </w:rPr>
        <w:t>8. Steiner KE, Whitehead VB. Pollinator adaptation to oil-secreting flowers-</w:t>
      </w:r>
      <w:r w:rsidRPr="00F828D8">
        <w:rPr>
          <w:rFonts w:ascii="Times New Roman" w:hAnsi="Times New Roman" w:cs="Times New Roman"/>
          <w:i/>
          <w:iCs/>
          <w:noProof/>
          <w:sz w:val="24"/>
          <w:szCs w:val="24"/>
          <w:lang w:val="en-US"/>
        </w:rPr>
        <w:t>Rediviva</w:t>
      </w:r>
      <w:r w:rsidRPr="00F828D8">
        <w:rPr>
          <w:rFonts w:ascii="Times New Roman" w:hAnsi="Times New Roman" w:cs="Times New Roman"/>
          <w:noProof/>
          <w:sz w:val="24"/>
          <w:szCs w:val="24"/>
          <w:lang w:val="en-US"/>
        </w:rPr>
        <w:t xml:space="preserve"> and </w:t>
      </w:r>
      <w:r w:rsidRPr="00F828D8">
        <w:rPr>
          <w:rFonts w:ascii="Times New Roman" w:hAnsi="Times New Roman" w:cs="Times New Roman"/>
          <w:i/>
          <w:iCs/>
          <w:noProof/>
          <w:sz w:val="24"/>
          <w:szCs w:val="24"/>
          <w:lang w:val="en-US"/>
        </w:rPr>
        <w:t>Diascia</w:t>
      </w:r>
      <w:r w:rsidRPr="00F828D8">
        <w:rPr>
          <w:rFonts w:ascii="Times New Roman" w:hAnsi="Times New Roman" w:cs="Times New Roman"/>
          <w:noProof/>
          <w:sz w:val="24"/>
          <w:szCs w:val="24"/>
          <w:lang w:val="en-US"/>
        </w:rPr>
        <w:t xml:space="preserve">. Evolution (N Y). 1990;44:1701–7. </w:t>
      </w:r>
    </w:p>
    <w:p w14:paraId="6230CA1A" w14:textId="77777777" w:rsidR="00852DAC" w:rsidRPr="00F828D8" w:rsidRDefault="00852DAC" w:rsidP="00852DAC">
      <w:pPr>
        <w:widowControl w:val="0"/>
        <w:autoSpaceDE w:val="0"/>
        <w:autoSpaceDN w:val="0"/>
        <w:adjustRightInd w:val="0"/>
        <w:spacing w:line="240" w:lineRule="auto"/>
        <w:rPr>
          <w:rFonts w:ascii="Times New Roman" w:hAnsi="Times New Roman" w:cs="Times New Roman"/>
          <w:noProof/>
          <w:sz w:val="24"/>
          <w:szCs w:val="24"/>
          <w:lang w:val="en-US"/>
        </w:rPr>
      </w:pPr>
      <w:r w:rsidRPr="00F828D8">
        <w:rPr>
          <w:rFonts w:ascii="Times New Roman" w:hAnsi="Times New Roman" w:cs="Times New Roman"/>
          <w:noProof/>
          <w:sz w:val="24"/>
          <w:szCs w:val="24"/>
          <w:lang w:val="en-US"/>
        </w:rPr>
        <w:t xml:space="preserve">9. Steiner KE, Whitehead VB. Oil flowers and oil bees: further evidence for pollinator adaptation. Evolution (N Y). 1991;45:1493–501. </w:t>
      </w:r>
    </w:p>
    <w:p w14:paraId="04C6330C" w14:textId="77777777" w:rsidR="00852DAC" w:rsidRPr="00F828D8" w:rsidRDefault="00852DAC" w:rsidP="00852DAC">
      <w:pPr>
        <w:widowControl w:val="0"/>
        <w:autoSpaceDE w:val="0"/>
        <w:autoSpaceDN w:val="0"/>
        <w:adjustRightInd w:val="0"/>
        <w:spacing w:line="240" w:lineRule="auto"/>
        <w:rPr>
          <w:rFonts w:ascii="Times New Roman" w:hAnsi="Times New Roman" w:cs="Times New Roman"/>
          <w:noProof/>
          <w:sz w:val="24"/>
          <w:szCs w:val="24"/>
          <w:lang w:val="en-US"/>
        </w:rPr>
      </w:pPr>
      <w:r w:rsidRPr="00F828D8">
        <w:rPr>
          <w:rFonts w:ascii="Times New Roman" w:hAnsi="Times New Roman" w:cs="Times New Roman"/>
          <w:noProof/>
          <w:sz w:val="24"/>
          <w:szCs w:val="24"/>
          <w:lang w:val="en-US"/>
        </w:rPr>
        <w:t>10. Antao T, Lopes A, Lopes RJ, Beja-Pereira A, Luikart G. LOSITAN: A workbench to detect molecular adaptation based on a F st -outlier method. BMC Bioinformatics [Internet]. 2008;9:1–5. Available from: http://dx.doi.org/10.1186/1471-2105-9-323</w:t>
      </w:r>
    </w:p>
    <w:p w14:paraId="42A1008B" w14:textId="77777777" w:rsidR="00852DAC" w:rsidRPr="00F828D8" w:rsidRDefault="00852DAC" w:rsidP="00852DAC">
      <w:pPr>
        <w:widowControl w:val="0"/>
        <w:autoSpaceDE w:val="0"/>
        <w:autoSpaceDN w:val="0"/>
        <w:adjustRightInd w:val="0"/>
        <w:spacing w:line="240" w:lineRule="auto"/>
        <w:rPr>
          <w:rFonts w:ascii="Times New Roman" w:hAnsi="Times New Roman" w:cs="Times New Roman"/>
          <w:noProof/>
          <w:sz w:val="24"/>
          <w:szCs w:val="24"/>
          <w:lang w:val="en-US"/>
        </w:rPr>
      </w:pPr>
      <w:r w:rsidRPr="00F828D8">
        <w:rPr>
          <w:rFonts w:ascii="Times New Roman" w:hAnsi="Times New Roman" w:cs="Times New Roman"/>
          <w:noProof/>
          <w:sz w:val="24"/>
          <w:szCs w:val="24"/>
          <w:lang w:val="en-US"/>
        </w:rPr>
        <w:t xml:space="preserve">11. Foll M, Gaggiotti O. A genome-scan method to identify selected loci appropriate for both dominant and codominant markers: A Bayesian perspective. Genetics. 2008;180:977–93. </w:t>
      </w:r>
    </w:p>
    <w:p w14:paraId="359E9C47" w14:textId="77777777" w:rsidR="00852DAC" w:rsidRPr="00F828D8" w:rsidRDefault="00852DAC" w:rsidP="00852DAC">
      <w:pPr>
        <w:widowControl w:val="0"/>
        <w:autoSpaceDE w:val="0"/>
        <w:autoSpaceDN w:val="0"/>
        <w:adjustRightInd w:val="0"/>
        <w:spacing w:line="240" w:lineRule="auto"/>
        <w:rPr>
          <w:rFonts w:ascii="Times New Roman" w:hAnsi="Times New Roman" w:cs="Times New Roman"/>
          <w:noProof/>
          <w:sz w:val="24"/>
          <w:szCs w:val="24"/>
          <w:lang w:val="en-US"/>
        </w:rPr>
      </w:pPr>
      <w:r w:rsidRPr="00F828D8">
        <w:rPr>
          <w:rFonts w:ascii="Times New Roman" w:hAnsi="Times New Roman" w:cs="Times New Roman"/>
          <w:noProof/>
          <w:sz w:val="24"/>
          <w:szCs w:val="24"/>
          <w:lang w:val="en-US"/>
        </w:rPr>
        <w:t>12. de Villemereuil P, Gaggiotti OE. A new F</w:t>
      </w:r>
      <w:r w:rsidRPr="00F828D8">
        <w:rPr>
          <w:rFonts w:ascii="Times New Roman" w:hAnsi="Times New Roman" w:cs="Times New Roman"/>
          <w:noProof/>
          <w:sz w:val="24"/>
          <w:szCs w:val="24"/>
          <w:vertAlign w:val="subscript"/>
          <w:lang w:val="en-US"/>
        </w:rPr>
        <w:t>ST</w:t>
      </w:r>
      <w:r w:rsidRPr="00F828D8">
        <w:rPr>
          <w:rFonts w:ascii="Times New Roman" w:hAnsi="Times New Roman" w:cs="Times New Roman"/>
          <w:noProof/>
          <w:sz w:val="24"/>
          <w:szCs w:val="24"/>
          <w:lang w:val="en-US"/>
        </w:rPr>
        <w:t xml:space="preserve">-based method to uncover local adaptation using environmental variables. Methods Ecol Evol. 2015;6:1248–58. </w:t>
      </w:r>
    </w:p>
    <w:p w14:paraId="20DE2A15" w14:textId="77777777" w:rsidR="00852DAC" w:rsidRPr="00F828D8" w:rsidRDefault="00852DAC" w:rsidP="00852DAC">
      <w:pPr>
        <w:widowControl w:val="0"/>
        <w:autoSpaceDE w:val="0"/>
        <w:autoSpaceDN w:val="0"/>
        <w:adjustRightInd w:val="0"/>
        <w:spacing w:line="240" w:lineRule="auto"/>
        <w:rPr>
          <w:rFonts w:ascii="Times New Roman" w:hAnsi="Times New Roman" w:cs="Times New Roman"/>
          <w:noProof/>
          <w:sz w:val="24"/>
          <w:szCs w:val="24"/>
          <w:lang w:val="en-US"/>
        </w:rPr>
      </w:pPr>
      <w:r w:rsidRPr="00F828D8">
        <w:rPr>
          <w:rFonts w:ascii="Times New Roman" w:hAnsi="Times New Roman" w:cs="Times New Roman"/>
          <w:noProof/>
          <w:sz w:val="24"/>
          <w:szCs w:val="24"/>
          <w:lang w:val="en-US"/>
        </w:rPr>
        <w:t xml:space="preserve">13. Fabian DK, Kapun M, Nolte V, Kofler R, Paul S, Schlo C. Genome-wide patterns of latitudinal differentiation among populations of </w:t>
      </w:r>
      <w:r w:rsidRPr="00F828D8">
        <w:rPr>
          <w:rFonts w:ascii="Times New Roman" w:hAnsi="Times New Roman" w:cs="Times New Roman"/>
          <w:i/>
          <w:iCs/>
          <w:noProof/>
          <w:sz w:val="24"/>
          <w:szCs w:val="24"/>
          <w:lang w:val="en-US"/>
        </w:rPr>
        <w:t>Drosophila melanogaster</w:t>
      </w:r>
      <w:r w:rsidRPr="00F828D8">
        <w:rPr>
          <w:rFonts w:ascii="Times New Roman" w:hAnsi="Times New Roman" w:cs="Times New Roman"/>
          <w:noProof/>
          <w:sz w:val="24"/>
          <w:szCs w:val="24"/>
          <w:lang w:val="en-US"/>
        </w:rPr>
        <w:t xml:space="preserve"> from North America. Mol Ecol. 2012;21:4748–69. </w:t>
      </w:r>
    </w:p>
    <w:p w14:paraId="06013CC0" w14:textId="77777777" w:rsidR="00852DAC" w:rsidRPr="00852DAC" w:rsidRDefault="00852DAC" w:rsidP="00852DAC">
      <w:pPr>
        <w:widowControl w:val="0"/>
        <w:autoSpaceDE w:val="0"/>
        <w:autoSpaceDN w:val="0"/>
        <w:adjustRightInd w:val="0"/>
        <w:spacing w:line="240" w:lineRule="auto"/>
        <w:rPr>
          <w:rFonts w:ascii="Times New Roman" w:hAnsi="Times New Roman" w:cs="Times New Roman"/>
          <w:noProof/>
          <w:sz w:val="24"/>
          <w:szCs w:val="24"/>
        </w:rPr>
      </w:pPr>
      <w:r w:rsidRPr="00F828D8">
        <w:rPr>
          <w:rFonts w:ascii="Times New Roman" w:hAnsi="Times New Roman" w:cs="Times New Roman"/>
          <w:noProof/>
          <w:sz w:val="24"/>
          <w:szCs w:val="24"/>
          <w:lang w:val="en-US"/>
        </w:rPr>
        <w:t xml:space="preserve">14. Conesa A, Götz S, García-Gómez JM, Terol J, Talón M, Robles M. Blast2GO: A universal tool for annotation, visualization and analysis in functional genomics research. </w:t>
      </w:r>
      <w:r w:rsidRPr="00852DAC">
        <w:rPr>
          <w:rFonts w:ascii="Times New Roman" w:hAnsi="Times New Roman" w:cs="Times New Roman"/>
          <w:noProof/>
          <w:sz w:val="24"/>
          <w:szCs w:val="24"/>
        </w:rPr>
        <w:t xml:space="preserve">Bioinformatics. 2005;21:3674–6. </w:t>
      </w:r>
    </w:p>
    <w:p w14:paraId="78845269" w14:textId="77777777" w:rsidR="00852DAC" w:rsidRPr="00852DAC" w:rsidRDefault="00852DAC" w:rsidP="00852DAC">
      <w:pPr>
        <w:widowControl w:val="0"/>
        <w:autoSpaceDE w:val="0"/>
        <w:autoSpaceDN w:val="0"/>
        <w:adjustRightInd w:val="0"/>
        <w:spacing w:line="240" w:lineRule="auto"/>
        <w:rPr>
          <w:rFonts w:ascii="Times New Roman" w:hAnsi="Times New Roman" w:cs="Times New Roman"/>
          <w:noProof/>
          <w:sz w:val="24"/>
        </w:rPr>
      </w:pPr>
      <w:r w:rsidRPr="00852DAC">
        <w:rPr>
          <w:rFonts w:ascii="Times New Roman" w:hAnsi="Times New Roman" w:cs="Times New Roman"/>
          <w:noProof/>
          <w:sz w:val="24"/>
          <w:szCs w:val="24"/>
        </w:rPr>
        <w:t xml:space="preserve">15. Ye J, Fang L, Zheng H, Zhang Y, Chen J, Zhang Z, et al. </w:t>
      </w:r>
      <w:r w:rsidRPr="00F828D8">
        <w:rPr>
          <w:rFonts w:ascii="Times New Roman" w:hAnsi="Times New Roman" w:cs="Times New Roman"/>
          <w:noProof/>
          <w:sz w:val="24"/>
          <w:szCs w:val="24"/>
          <w:lang w:val="en-US"/>
        </w:rPr>
        <w:t xml:space="preserve">WEGO : a web tool for plotting GO annotations. </w:t>
      </w:r>
      <w:r w:rsidRPr="00852DAC">
        <w:rPr>
          <w:rFonts w:ascii="Times New Roman" w:hAnsi="Times New Roman" w:cs="Times New Roman"/>
          <w:noProof/>
          <w:sz w:val="24"/>
          <w:szCs w:val="24"/>
        </w:rPr>
        <w:t xml:space="preserve">Nucleic Acids Res. 2006;34:W293–7. </w:t>
      </w:r>
    </w:p>
    <w:p w14:paraId="075A7CFC" w14:textId="77777777" w:rsidR="001F3904" w:rsidRPr="00933B1C" w:rsidRDefault="001F3904" w:rsidP="00852DAC">
      <w:pPr>
        <w:widowControl w:val="0"/>
        <w:autoSpaceDE w:val="0"/>
        <w:autoSpaceDN w:val="0"/>
        <w:adjustRightInd w:val="0"/>
        <w:spacing w:line="240" w:lineRule="auto"/>
        <w:rPr>
          <w:rFonts w:ascii="Times New Roman" w:hAnsi="Times New Roman" w:cs="Times New Roman"/>
          <w:b/>
          <w:sz w:val="24"/>
          <w:szCs w:val="24"/>
          <w:lang w:val="en-GB"/>
        </w:rPr>
      </w:pPr>
      <w:r>
        <w:rPr>
          <w:rFonts w:ascii="Times New Roman" w:hAnsi="Times New Roman" w:cs="Times New Roman"/>
          <w:b/>
          <w:sz w:val="24"/>
          <w:szCs w:val="24"/>
          <w:lang w:val="en-GB"/>
        </w:rPr>
        <w:fldChar w:fldCharType="end"/>
      </w:r>
    </w:p>
    <w:sectPr w:rsidR="001F3904" w:rsidRPr="00933B1C">
      <w:pgSz w:w="11906" w:h="16838"/>
      <w:pgMar w:top="1417" w:right="1417" w:bottom="1134" w:left="1417" w:header="708" w:footer="708" w:gutter="0"/>
      <w:cols w:space="708"/>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2588ECF"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dvOT1ef757c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5B0A0F"/>
    <w:multiLevelType w:val="hybridMultilevel"/>
    <w:tmpl w:val="553E82BA"/>
    <w:lvl w:ilvl="0" w:tplc="BF1654A2">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obert Paxton">
    <w15:presenceInfo w15:providerId="None" w15:userId="Robert Paxt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703B"/>
    <w:rsid w:val="000076C8"/>
    <w:rsid w:val="00017C6C"/>
    <w:rsid w:val="00080D10"/>
    <w:rsid w:val="001B3F8B"/>
    <w:rsid w:val="001F3904"/>
    <w:rsid w:val="00206E51"/>
    <w:rsid w:val="002C2802"/>
    <w:rsid w:val="002C703B"/>
    <w:rsid w:val="002C740A"/>
    <w:rsid w:val="002E4D29"/>
    <w:rsid w:val="003A43AD"/>
    <w:rsid w:val="003D2B48"/>
    <w:rsid w:val="00484067"/>
    <w:rsid w:val="00490522"/>
    <w:rsid w:val="004D49CD"/>
    <w:rsid w:val="005278A1"/>
    <w:rsid w:val="005B12AB"/>
    <w:rsid w:val="005B722E"/>
    <w:rsid w:val="006823B4"/>
    <w:rsid w:val="006F4934"/>
    <w:rsid w:val="007710F4"/>
    <w:rsid w:val="00775645"/>
    <w:rsid w:val="007B13ED"/>
    <w:rsid w:val="00852DAC"/>
    <w:rsid w:val="008C293E"/>
    <w:rsid w:val="00933B1C"/>
    <w:rsid w:val="009B05C6"/>
    <w:rsid w:val="009D6313"/>
    <w:rsid w:val="009E4277"/>
    <w:rsid w:val="00A32EC4"/>
    <w:rsid w:val="00A33A12"/>
    <w:rsid w:val="00A468E6"/>
    <w:rsid w:val="00B20B25"/>
    <w:rsid w:val="00C54BD9"/>
    <w:rsid w:val="00D22A12"/>
    <w:rsid w:val="00DE202B"/>
    <w:rsid w:val="00E0344E"/>
    <w:rsid w:val="00EB0E28"/>
    <w:rsid w:val="00F828D8"/>
    <w:rsid w:val="00FA10FE"/>
    <w:rsid w:val="00FF712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4B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4067"/>
    <w:pPr>
      <w:ind w:left="720"/>
      <w:contextualSpacing/>
    </w:pPr>
  </w:style>
  <w:style w:type="paragraph" w:styleId="BalloonText">
    <w:name w:val="Balloon Text"/>
    <w:basedOn w:val="Normal"/>
    <w:link w:val="BalloonTextChar"/>
    <w:uiPriority w:val="99"/>
    <w:semiHidden/>
    <w:unhideWhenUsed/>
    <w:rsid w:val="00FA10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10FE"/>
    <w:rPr>
      <w:rFonts w:ascii="Tahoma" w:hAnsi="Tahoma" w:cs="Tahoma"/>
      <w:sz w:val="16"/>
      <w:szCs w:val="16"/>
    </w:rPr>
  </w:style>
  <w:style w:type="character" w:styleId="CommentReference">
    <w:name w:val="annotation reference"/>
    <w:basedOn w:val="DefaultParagraphFont"/>
    <w:uiPriority w:val="99"/>
    <w:semiHidden/>
    <w:unhideWhenUsed/>
    <w:rsid w:val="00A33A12"/>
    <w:rPr>
      <w:sz w:val="16"/>
      <w:szCs w:val="16"/>
    </w:rPr>
  </w:style>
  <w:style w:type="paragraph" w:styleId="CommentText">
    <w:name w:val="annotation text"/>
    <w:basedOn w:val="Normal"/>
    <w:link w:val="CommentTextChar"/>
    <w:uiPriority w:val="99"/>
    <w:unhideWhenUsed/>
    <w:rsid w:val="00A33A12"/>
    <w:pPr>
      <w:spacing w:after="160" w:line="240" w:lineRule="auto"/>
    </w:pPr>
    <w:rPr>
      <w:sz w:val="20"/>
      <w:szCs w:val="20"/>
      <w:lang w:val="en-GB"/>
    </w:rPr>
  </w:style>
  <w:style w:type="character" w:customStyle="1" w:styleId="CommentTextChar">
    <w:name w:val="Comment Text Char"/>
    <w:basedOn w:val="DefaultParagraphFont"/>
    <w:link w:val="CommentText"/>
    <w:uiPriority w:val="99"/>
    <w:rsid w:val="00A33A12"/>
    <w:rPr>
      <w:sz w:val="20"/>
      <w:szCs w:val="20"/>
      <w:lang w:val="en-GB"/>
    </w:rPr>
  </w:style>
  <w:style w:type="paragraph" w:styleId="CommentSubject">
    <w:name w:val="annotation subject"/>
    <w:basedOn w:val="CommentText"/>
    <w:next w:val="CommentText"/>
    <w:link w:val="CommentSubjectChar"/>
    <w:uiPriority w:val="99"/>
    <w:semiHidden/>
    <w:unhideWhenUsed/>
    <w:rsid w:val="002C2802"/>
    <w:pPr>
      <w:spacing w:after="200"/>
    </w:pPr>
    <w:rPr>
      <w:b/>
      <w:bCs/>
      <w:lang w:val="de-DE"/>
    </w:rPr>
  </w:style>
  <w:style w:type="character" w:customStyle="1" w:styleId="CommentSubjectChar">
    <w:name w:val="Comment Subject Char"/>
    <w:basedOn w:val="CommentTextChar"/>
    <w:link w:val="CommentSubject"/>
    <w:uiPriority w:val="99"/>
    <w:semiHidden/>
    <w:rsid w:val="002C2802"/>
    <w:rPr>
      <w:b/>
      <w:bCs/>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4067"/>
    <w:pPr>
      <w:ind w:left="720"/>
      <w:contextualSpacing/>
    </w:pPr>
  </w:style>
  <w:style w:type="paragraph" w:styleId="BalloonText">
    <w:name w:val="Balloon Text"/>
    <w:basedOn w:val="Normal"/>
    <w:link w:val="BalloonTextChar"/>
    <w:uiPriority w:val="99"/>
    <w:semiHidden/>
    <w:unhideWhenUsed/>
    <w:rsid w:val="00FA10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10FE"/>
    <w:rPr>
      <w:rFonts w:ascii="Tahoma" w:hAnsi="Tahoma" w:cs="Tahoma"/>
      <w:sz w:val="16"/>
      <w:szCs w:val="16"/>
    </w:rPr>
  </w:style>
  <w:style w:type="character" w:styleId="CommentReference">
    <w:name w:val="annotation reference"/>
    <w:basedOn w:val="DefaultParagraphFont"/>
    <w:uiPriority w:val="99"/>
    <w:semiHidden/>
    <w:unhideWhenUsed/>
    <w:rsid w:val="00A33A12"/>
    <w:rPr>
      <w:sz w:val="16"/>
      <w:szCs w:val="16"/>
    </w:rPr>
  </w:style>
  <w:style w:type="paragraph" w:styleId="CommentText">
    <w:name w:val="annotation text"/>
    <w:basedOn w:val="Normal"/>
    <w:link w:val="CommentTextChar"/>
    <w:uiPriority w:val="99"/>
    <w:unhideWhenUsed/>
    <w:rsid w:val="00A33A12"/>
    <w:pPr>
      <w:spacing w:after="160" w:line="240" w:lineRule="auto"/>
    </w:pPr>
    <w:rPr>
      <w:sz w:val="20"/>
      <w:szCs w:val="20"/>
      <w:lang w:val="en-GB"/>
    </w:rPr>
  </w:style>
  <w:style w:type="character" w:customStyle="1" w:styleId="CommentTextChar">
    <w:name w:val="Comment Text Char"/>
    <w:basedOn w:val="DefaultParagraphFont"/>
    <w:link w:val="CommentText"/>
    <w:uiPriority w:val="99"/>
    <w:rsid w:val="00A33A12"/>
    <w:rPr>
      <w:sz w:val="20"/>
      <w:szCs w:val="20"/>
      <w:lang w:val="en-GB"/>
    </w:rPr>
  </w:style>
  <w:style w:type="paragraph" w:styleId="CommentSubject">
    <w:name w:val="annotation subject"/>
    <w:basedOn w:val="CommentText"/>
    <w:next w:val="CommentText"/>
    <w:link w:val="CommentSubjectChar"/>
    <w:uiPriority w:val="99"/>
    <w:semiHidden/>
    <w:unhideWhenUsed/>
    <w:rsid w:val="002C2802"/>
    <w:pPr>
      <w:spacing w:after="200"/>
    </w:pPr>
    <w:rPr>
      <w:b/>
      <w:bCs/>
      <w:lang w:val="de-DE"/>
    </w:rPr>
  </w:style>
  <w:style w:type="character" w:customStyle="1" w:styleId="CommentSubjectChar">
    <w:name w:val="Comment Subject Char"/>
    <w:basedOn w:val="CommentTextChar"/>
    <w:link w:val="CommentSubject"/>
    <w:uiPriority w:val="99"/>
    <w:semiHidden/>
    <w:rsid w:val="002C2802"/>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people" Target="people.xml"/><Relationship Id="rId5" Type="http://schemas.openxmlformats.org/officeDocument/2006/relationships/settings" Target="settings.xml"/><Relationship Id="rId10"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379553-ABBA-4D7C-9F5D-38D7248FB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10791</Words>
  <Characters>67989</Characters>
  <Application>Microsoft Office Word</Application>
  <DocSecurity>0</DocSecurity>
  <Lines>566</Lines>
  <Paragraphs>157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78623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Belinda</dc:creator>
  <cp:lastModifiedBy>Belinda</cp:lastModifiedBy>
  <cp:revision>5</cp:revision>
  <dcterms:created xsi:type="dcterms:W3CDTF">2018-10-24T07:27:00Z</dcterms:created>
  <dcterms:modified xsi:type="dcterms:W3CDTF">2018-10-25T12:23:00Z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http://www.zotero.org/styles/bmc-evolutionary-biology</vt:lpwstr>
  </property>
  <property fmtid="{D5CDD505-2E9C-101B-9397-08002B2CF9AE}" pid="11" name="Mendeley Recent Style Name 4_1">
    <vt:lpwstr>BMC Evolutionary Biology</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16th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http://www.zotero.org/styles/new-phytologist</vt:lpwstr>
  </property>
  <property fmtid="{D5CDD505-2E9C-101B-9397-08002B2CF9AE}" pid="21" name="Mendeley Recent Style Name 9_1">
    <vt:lpwstr>New Phytologist</vt:lpwstr>
  </property>
  <property fmtid="{D5CDD505-2E9C-101B-9397-08002B2CF9AE}" pid="22" name="Mendeley Document_1">
    <vt:lpwstr>True</vt:lpwstr>
  </property>
  <property fmtid="{D5CDD505-2E9C-101B-9397-08002B2CF9AE}" pid="23" name="Mendeley Unique User Id_1">
    <vt:lpwstr>0e488df4-bd32-3ffd-8c8e-ca2bb2f32704</vt:lpwstr>
  </property>
  <property fmtid="{D5CDD505-2E9C-101B-9397-08002B2CF9AE}" pid="24" name="Mendeley Citation Style_1">
    <vt:lpwstr>http://www.zotero.org/styles/bmc-evolutionary-biology</vt:lpwstr>
  </property>
</Properties>
</file>