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D61" w:rsidRDefault="003A0D61" w:rsidP="003A0D61">
      <w:pPr>
        <w:rPr>
          <w:rFonts w:eastAsia="Times New Roman" w:cs="Times New Roman"/>
          <w:sz w:val="22"/>
          <w:szCs w:val="22"/>
        </w:rPr>
      </w:pPr>
      <w:r w:rsidRPr="009701D2">
        <w:rPr>
          <w:rFonts w:eastAsia="Times New Roman" w:cs="Times New Roman"/>
          <w:b/>
          <w:sz w:val="22"/>
          <w:szCs w:val="22"/>
        </w:rPr>
        <w:t xml:space="preserve">Additional file </w:t>
      </w:r>
      <w:r>
        <w:rPr>
          <w:rFonts w:eastAsia="Times New Roman" w:cs="Times New Roman"/>
          <w:b/>
          <w:sz w:val="22"/>
          <w:szCs w:val="22"/>
        </w:rPr>
        <w:t>5</w:t>
      </w:r>
      <w:r w:rsidRPr="009701D2">
        <w:rPr>
          <w:rFonts w:eastAsia="Times New Roman" w:cs="Times New Roman"/>
          <w:b/>
          <w:sz w:val="22"/>
          <w:szCs w:val="22"/>
        </w:rPr>
        <w:t xml:space="preserve">: </w:t>
      </w:r>
      <w:r w:rsidRPr="009701D2">
        <w:rPr>
          <w:rFonts w:eastAsia="Times New Roman" w:cs="Times New Roman"/>
          <w:sz w:val="22"/>
          <w:szCs w:val="22"/>
        </w:rPr>
        <w:t>Detailed methodology of CAOS analysis.</w:t>
      </w:r>
    </w:p>
    <w:p w:rsidR="003A0D61" w:rsidRDefault="003A0D61" w:rsidP="003A0D61">
      <w:pPr>
        <w:rPr>
          <w:rFonts w:eastAsia="Times New Roman" w:cs="Times New Roman"/>
          <w:sz w:val="22"/>
          <w:szCs w:val="22"/>
        </w:rPr>
      </w:pPr>
    </w:p>
    <w:p w:rsidR="003A0D61" w:rsidRPr="009701D2" w:rsidRDefault="003A0D61" w:rsidP="003A0D6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outlineLvl w:val="0"/>
        <w:rPr>
          <w:rFonts w:asciiTheme="minorHAnsi" w:hAnsiTheme="minorHAnsi" w:cstheme="minorHAnsi"/>
          <w:b/>
          <w:sz w:val="22"/>
          <w:szCs w:val="22"/>
        </w:rPr>
      </w:pPr>
      <w:r w:rsidRPr="009701D2">
        <w:rPr>
          <w:rFonts w:asciiTheme="minorHAnsi" w:hAnsiTheme="minorHAnsi" w:cstheme="minorHAnsi"/>
          <w:b/>
          <w:sz w:val="22"/>
          <w:szCs w:val="22"/>
        </w:rPr>
        <w:t>Creating nexus files for CAOS barcoding</w:t>
      </w:r>
    </w:p>
    <w:p w:rsidR="003A0D61" w:rsidRPr="009701D2" w:rsidRDefault="003A0D61" w:rsidP="003A0D6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rPr>
          <w:rFonts w:asciiTheme="minorHAnsi" w:hAnsiTheme="minorHAnsi" w:cstheme="minorHAnsi"/>
          <w:sz w:val="22"/>
          <w:szCs w:val="22"/>
        </w:rPr>
      </w:pPr>
      <w:r w:rsidRPr="009701D2">
        <w:rPr>
          <w:rFonts w:asciiTheme="minorHAnsi" w:hAnsiTheme="minorHAnsi" w:cstheme="minorHAnsi"/>
          <w:sz w:val="22"/>
          <w:szCs w:val="22"/>
        </w:rPr>
        <w:t xml:space="preserve">The sequences were split into two datasets for analysis in CAOS, the reference dataset (used to build the ruleset) and the query dataset (used to test the efficacy of the ruleset). For species with multiple representatives, the shortest sequence was used in the query dataset. All other sequences were used in the reference dataset. The aligned and trimmed sequence data from the reference dataset was converted from </w:t>
      </w:r>
      <w:proofErr w:type="spellStart"/>
      <w:r w:rsidRPr="009701D2">
        <w:rPr>
          <w:rFonts w:asciiTheme="minorHAnsi" w:hAnsiTheme="minorHAnsi" w:cstheme="minorHAnsi"/>
          <w:sz w:val="22"/>
          <w:szCs w:val="22"/>
        </w:rPr>
        <w:t>fasta</w:t>
      </w:r>
      <w:proofErr w:type="spellEnd"/>
      <w:r w:rsidRPr="009701D2">
        <w:rPr>
          <w:rFonts w:asciiTheme="minorHAnsi" w:hAnsiTheme="minorHAnsi" w:cstheme="minorHAnsi"/>
          <w:sz w:val="22"/>
          <w:szCs w:val="22"/>
        </w:rPr>
        <w:t xml:space="preserve"> format to nexus format using Seaview v4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"DOI" : "10.1093/molbev/msp259", "ISBN" : "0737-4038", "ISSN" : "07374038", "PMID" : "19854763", "author" : [ { "dropping-particle" : "", "family" : "Gouy", "given" : "Manolo", "non-dropping-particle" : "", "parse-names" : false, "suffix" : "" }, { "dropping-particle" : "", "family" : "Guindon", "given" : "St\u00e9phane", "non-dropping-particle" : "", "parse-names" : false, "suffix" : "" }, { "dropping-particle" : "", "family" : "Gascuel", "given" : "Olivier", "non-dropping-particle" : "", "parse-names" : false, "suffix" : "" } ], "container-title" : "Molecular Biology and Evolution", "id" : "ITEM-1", "issue" : "2", "issued" : { "date-parts" : [ [ "2010" ] ] }, "page" : "221-224", "title" : "Sea view version 4: A multiplatform graphical user interface for sequence alignment and phylogenetic tree building", "type" : "article-journal", "volume" : "27" }, "uris" : [ "http://www.mendeley.com/documents/?uuid=0fa749f3-4c7a-46ae-818e-b664401d58a6" ] } ], "mendeley" : { "formattedCitation" : "[1]", "plainTextFormattedCitation" : "[1]", "previouslyFormattedCitation" : "[1]"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[1]</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A </w:t>
      </w:r>
      <w:proofErr w:type="spellStart"/>
      <w:r w:rsidRPr="009701D2">
        <w:rPr>
          <w:rFonts w:asciiTheme="minorHAnsi" w:hAnsiTheme="minorHAnsi" w:cstheme="minorHAnsi"/>
          <w:sz w:val="22"/>
          <w:szCs w:val="22"/>
        </w:rPr>
        <w:t>Neighbour</w:t>
      </w:r>
      <w:proofErr w:type="spellEnd"/>
      <w:r w:rsidRPr="009701D2">
        <w:rPr>
          <w:rFonts w:asciiTheme="minorHAnsi" w:hAnsiTheme="minorHAnsi" w:cstheme="minorHAnsi"/>
          <w:sz w:val="22"/>
          <w:szCs w:val="22"/>
        </w:rPr>
        <w:t xml:space="preserve">-joining (NJ) tree of the reference dataset was produced in PAUP* v4.0a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"author" : [ { "dropping-particle" : "", "family" : "Swofford", "given" : "D. L.", "non-dropping-particle" : "", "parse-names" : false, "suffix" : "" } ], "id" : "ITEM-1", "issued" : { "date-parts" : [ [ "2002" ] ] }, "number" : "4.0a (build 153)", "publisher" : "Sinauer Associates", "publisher-place" : "Sunderland, Massachusetts", "title" : "PAUP*. Phylogenetic Analysis Using Parsimony (*and Other Methods).", "type" : "article" }, "uris" : [ "http://www.mendeley.com/documents/?uuid=fff2fcec-21fd-41ba-b47b-75d5a049a655" ] } ], "mendeley" : { "formattedCitation" : "[2]", "plainTextFormattedCitation" : "[2]", "previouslyFormattedCitation" : "[2]"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[2]</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The nexus sequence and tree files were fused with Mesquite v2.75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"author" : [ { "dropping-particle" : "", "family" : "Maddison", "given" : "W. P.", "non-dropping-particle" : "", "parse-names" : false, "suffix" : "" }, { "dropping-particle" : "", "family" : "Maddison", "given" : "D.R.", "non-dropping-particle" : "", "parse-names" : false, "suffix" : "" } ], "id" : "ITEM-1", "issued" : { "date-parts" : [ [ "2011" ] ] }, "number" : "2.75", "title" : "Mesquite: a modular system for evolutionary analysis", "type" : "article" }, "uris" : [ "http://www.mendeley.com/documents/?uuid=2a186351-1d4c-48a9-81f4-514423d8d8f0" ] } ], "mendeley" : { "formattedCitation" : "[3]", "plainTextFormattedCitation" : "[3]", "previouslyFormattedCitation" : "[4]"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[3]</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It is important that the taxa in the sequence file and tree file are listed in the same order when they are fused. Therefore, a custom </w:t>
      </w:r>
      <w:proofErr w:type="spellStart"/>
      <w:r w:rsidRPr="009701D2">
        <w:rPr>
          <w:rFonts w:asciiTheme="minorHAnsi" w:hAnsiTheme="minorHAnsi" w:cstheme="minorHAnsi"/>
          <w:sz w:val="22"/>
          <w:szCs w:val="22"/>
        </w:rPr>
        <w:t>perl</w:t>
      </w:r>
      <w:proofErr w:type="spellEnd"/>
      <w:r w:rsidRPr="009701D2">
        <w:rPr>
          <w:rFonts w:asciiTheme="minorHAnsi" w:hAnsiTheme="minorHAnsi" w:cstheme="minorHAnsi"/>
          <w:sz w:val="22"/>
          <w:szCs w:val="22"/>
        </w:rPr>
        <w:t xml:space="preserve"> script “Sort_by_List_of_Names.pl” was used to rearrange the order of the sequences to match the order of the taxa list in the nexus tree file. All polytomies in the tree were resolved into </w:t>
      </w:r>
      <w:proofErr w:type="spellStart"/>
      <w:r w:rsidRPr="009701D2">
        <w:rPr>
          <w:rFonts w:asciiTheme="minorHAnsi" w:hAnsiTheme="minorHAnsi" w:cstheme="minorHAnsi"/>
          <w:sz w:val="22"/>
          <w:szCs w:val="22"/>
        </w:rPr>
        <w:t>dichotomal</w:t>
      </w:r>
      <w:proofErr w:type="spellEnd"/>
      <w:r w:rsidRPr="009701D2">
        <w:rPr>
          <w:rFonts w:asciiTheme="minorHAnsi" w:hAnsiTheme="minorHAnsi" w:cstheme="minorHAnsi"/>
          <w:sz w:val="22"/>
          <w:szCs w:val="22"/>
        </w:rPr>
        <w:t xml:space="preserve"> branches as is a requirement for CAOS. CAOS-</w:t>
      </w:r>
      <w:proofErr w:type="spellStart"/>
      <w:r w:rsidRPr="009701D2">
        <w:rPr>
          <w:rFonts w:asciiTheme="minorHAnsi" w:hAnsiTheme="minorHAnsi" w:cstheme="minorHAnsi"/>
          <w:sz w:val="22"/>
          <w:szCs w:val="22"/>
        </w:rPr>
        <w:t>Barcoder</w:t>
      </w:r>
      <w:proofErr w:type="spellEnd"/>
      <w:r w:rsidRPr="009701D2">
        <w:rPr>
          <w:rFonts w:asciiTheme="minorHAnsi" w:hAnsiTheme="minorHAnsi" w:cstheme="minorHAnsi"/>
          <w:sz w:val="22"/>
          <w:szCs w:val="22"/>
        </w:rPr>
        <w:t xml:space="preserve"> produces better results when early branches in the tree have equally weighted numbers of taxa within the left and right branch (personal communication, </w:t>
      </w:r>
      <w:proofErr w:type="spellStart"/>
      <w:r w:rsidRPr="009701D2">
        <w:rPr>
          <w:rFonts w:asciiTheme="minorHAnsi" w:hAnsiTheme="minorHAnsi" w:cstheme="minorHAnsi"/>
          <w:sz w:val="22"/>
          <w:szCs w:val="22"/>
        </w:rPr>
        <w:t>Tjard</w:t>
      </w:r>
      <w:proofErr w:type="spellEnd"/>
      <w:r w:rsidRPr="009701D2">
        <w:rPr>
          <w:rFonts w:asciiTheme="minorHAnsi" w:hAnsiTheme="minorHAnsi" w:cstheme="minorHAnsi"/>
          <w:sz w:val="22"/>
          <w:szCs w:val="22"/>
        </w:rPr>
        <w:t xml:space="preserve"> </w:t>
      </w:r>
      <w:r w:rsidRPr="009701D2">
        <w:rPr>
          <w:rFonts w:asciiTheme="minorHAnsi" w:hAnsiTheme="minorHAnsi" w:cstheme="minorHAnsi"/>
          <w:noProof/>
          <w:sz w:val="22"/>
          <w:szCs w:val="22"/>
        </w:rPr>
        <w:t>Bergmann) and a</w:t>
      </w:r>
      <w:r w:rsidRPr="009701D2">
        <w:rPr>
          <w:rFonts w:asciiTheme="minorHAnsi" w:hAnsiTheme="minorHAnsi" w:cstheme="minorHAnsi"/>
          <w:sz w:val="22"/>
          <w:szCs w:val="22"/>
        </w:rPr>
        <w:t xml:space="preserve">s such, the tree was </w:t>
      </w:r>
      <w:proofErr w:type="spellStart"/>
      <w:r w:rsidRPr="009701D2">
        <w:rPr>
          <w:rFonts w:asciiTheme="minorHAnsi" w:hAnsiTheme="minorHAnsi" w:cstheme="minorHAnsi"/>
          <w:sz w:val="22"/>
          <w:szCs w:val="22"/>
        </w:rPr>
        <w:t>rerooted</w:t>
      </w:r>
      <w:proofErr w:type="spellEnd"/>
      <w:r w:rsidRPr="009701D2">
        <w:rPr>
          <w:rFonts w:asciiTheme="minorHAnsi" w:hAnsiTheme="minorHAnsi" w:cstheme="minorHAnsi"/>
          <w:sz w:val="22"/>
          <w:szCs w:val="22"/>
        </w:rPr>
        <w:t>. The combined dataset was saved in nexus format and is hereby referred to as the CAOS nexus file. Two sections of the CAOS nexus file were further edited as CAOS would not accept the file as input without these minor changes. Within the file a second Taxa list (“Taxa2” created by Mesquite) was deleted and in the TREE section LINK Taxa = Taxa2 was replaced with LINK Taxa = Taxa.</w:t>
      </w:r>
    </w:p>
    <w:p w:rsidR="003A0D61" w:rsidRPr="009701D2" w:rsidRDefault="003A0D61" w:rsidP="003A0D6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rPr>
          <w:rFonts w:asciiTheme="minorHAnsi" w:hAnsiTheme="minorHAnsi" w:cstheme="minorHAnsi"/>
          <w:sz w:val="22"/>
          <w:szCs w:val="22"/>
        </w:rPr>
      </w:pPr>
    </w:p>
    <w:p w:rsidR="003A0D61" w:rsidRPr="009701D2" w:rsidRDefault="003A0D61" w:rsidP="003A0D6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outlineLvl w:val="0"/>
        <w:rPr>
          <w:rFonts w:asciiTheme="minorHAnsi" w:hAnsiTheme="minorHAnsi" w:cstheme="minorHAnsi"/>
          <w:b/>
          <w:sz w:val="22"/>
          <w:szCs w:val="22"/>
        </w:rPr>
      </w:pPr>
      <w:r w:rsidRPr="009701D2">
        <w:rPr>
          <w:rFonts w:asciiTheme="minorHAnsi" w:hAnsiTheme="minorHAnsi" w:cstheme="minorHAnsi"/>
          <w:b/>
          <w:sz w:val="22"/>
          <w:szCs w:val="22"/>
        </w:rPr>
        <w:t>Processing the data with CAOS barcoding</w:t>
      </w:r>
    </w:p>
    <w:p w:rsidR="003A0D61" w:rsidRPr="009701D2" w:rsidRDefault="003A0D61" w:rsidP="003A0D61">
      <w:pPr>
        <w:pStyle w:val="FreeForm"/>
        <w:spacing w:line="480" w:lineRule="auto"/>
        <w:rPr>
          <w:rFonts w:asciiTheme="minorHAnsi" w:hAnsiTheme="minorHAnsi" w:cstheme="minorHAnsi"/>
          <w:sz w:val="22"/>
          <w:szCs w:val="22"/>
        </w:rPr>
      </w:pPr>
      <w:r w:rsidRPr="009701D2">
        <w:rPr>
          <w:rFonts w:asciiTheme="minorHAnsi" w:hAnsiTheme="minorHAnsi" w:cstheme="minorHAnsi"/>
          <w:sz w:val="22"/>
          <w:szCs w:val="22"/>
        </w:rPr>
        <w:t xml:space="preserve">CAOS </w:t>
      </w:r>
      <w:r w:rsidR="00DB3DA8">
        <w:rPr>
          <w:rFonts w:asciiTheme="minorHAnsi" w:hAnsiTheme="minorHAnsi" w:cstheme="minorHAnsi"/>
          <w:sz w:val="22"/>
          <w:szCs w:val="22"/>
        </w:rPr>
        <w:t>b</w:t>
      </w:r>
      <w:r w:rsidRPr="009701D2">
        <w:rPr>
          <w:rFonts w:asciiTheme="minorHAnsi" w:hAnsiTheme="minorHAnsi" w:cstheme="minorHAnsi"/>
          <w:sz w:val="22"/>
          <w:szCs w:val="22"/>
        </w:rPr>
        <w:t xml:space="preserve">arcoding involves three processing steps, each performed by a separate program. In the first step, diagnostic characters, termed ‘character attributes’ (CA's; e.g.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"DOI" : "10.1016/S1055-7903(02)00259-2", "ISBN" : "1055-7903 (Print)\\r1055-7903 (Linking)", "ISSN" : "10557903", "PMID" : "12220982", "abstract" : "When novel gene sequences are discovered, they are usually identified, classified, and annotated based on aggregate measures of sequence similarity. This method is prone to errors, however. Phylogenetic analysis is a more accurate basis for gene classification and ortholog identification, but it is relatively labor-intensive and computationally demanding. Here we report and demonstrate a rapid new method for gene classification based on phylogenetic principles. Given the phylogeny of a minimal sample of gene family members, our method automatically identifies amino acids that are phylogenetically characteristic of each class of sequences in the family; it then classifies a novel sequence based on the presence of these characteristic attributes in its sequence. Using a subset of homeobox protein sequences as a test case, we show that our method approximates classification based on full-scale phylogenetic analysis with very high accuracy in a tiny fraction of the time. ?? 2002 Elsevier Science Ltd. All rights reserved.", "author" : [ { "dropping-particle" : "", "family" : "Neil Sarkar", "given" : "I.", "non-dropping-particle" : "", "parse-names" : false, "suffix" : "" }, { "dropping-particle" : "", "family" : "Thornton", "given" : "Joseph W.", "non-dropping-particle" : "", "parse-names" : false, "suffix" : "" }, { "dropping-particle" : "", "family" : "Planet", "given" : "Paul J.", "non-dropping-particle" : "", "parse-names" : false, "suffix" : "" }, { "dropping-particle" : "", "family" : "Figurski", "given" : "David H.", "non-dropping-particle" : "", "parse-names" : false, "suffix" : "" }, { "dropping-particle" : "", "family" : "Schierwater", "given" : "Bernd", "non-dropping-particle" : "", "parse-names" : false, "suffix" : "" }, { "dropping-particle" : "", "family" : "DeSalle", "given" : "Rob", "non-dropping-particle" : "", "parse-names" : false, "suffix" : "" } ], "container-title" : "Molecular Phylogenetics and Evolution", "id" : "ITEM-1", "issue" : "3", "issued" : { "date-parts" : [ [ "2002" ] ] }, "page" : "388-399", "title" : "An automated phylogenetic key for classifying homeoboxes", "type" : "article-journal", "volume" : "24" }, "uris" : [ "http://www.mendeley.com/documents/?uuid=e6a58f03-de12-469e-963a-3d6172b95ae6" ] }, { "id" : "ITEM-2", "itemData" : { "DOI" : "10.1016/S1532-0464(02)00504-X", "ISBN" : "1532-0464", "ISSN" : "15320464", "PMID" : "12474425", "abstract" : "Rapid advances in genome sequencing and gene expression microarray technologies are providing unprecedented opportunities to identify specific genes involved in complex biological processes, such as development, signal transduction, and disease. The vast amount of data generated by these technologies has presented new challenges in bioinformatics. To help organize and interpret microarray data, new and efficient computational methods are needed to: (1) distinguish accurately between different biological or clinical categories (e.g., malignant vs. benign), and (2) identify specific genes that play a role in determining those categories. Here we present a novel and simple method that exhaustively scans microarray data for unambiguous gene expression patterns. Such patterns of data can be used as the basis for classification into biological or clinical categories. The method, termed the Characteristic Attribute Organization System (CAOS), is derived from fundamental precepts in systematic biology. In CAOS we define two types of characteristic attributes ('pure' and 'private') that may exist in gene expression microarray data. We also consider additional attributes ('compound') that are composed of expression states of more than one gene that are not characteristic on their own. CAOS was tested on three well-known cancer DNA microarray data sets for its ability to classify new microarray samples. We found CAOS to be a highly accurate and robust class prediction technique. In addition, CAOS identified specific genes, not emphasized in other analyses, that may be crucial to the biology of certain types of cancer. The success of CAOS in this study has significant implications for basic research and the future development of reliable methods for clinical diagnostic tools. \u00a9 2002 Elsevier Science (USA). All rights reserved.", "author" : [ { "dropping-particle" : "", "family" : "Sarkar", "given" : "I. N.", "non-dropping-particle" : "", "parse-names" : false, "suffix" : "" }, { "dropping-particle" : "", "family" : "Planet", "given" : "P. J.", "non-dropping-particle" : "", "parse-names" : false, "suffix" : "" }, { "dropping-particle" : "", "family" : "Bael", "given" : "T. E.", "non-dropping-particle" : "", "parse-names" : false, "suffix" : "" }, { "dropping-particle" : "", "family" : "Stanley", "given" : "S. E.", "non-dropping-particle" : "", "parse-names" : false, "suffix" : "" }, { "dropping-particle" : "", "family" : "Siddall", "given" : "M.", "non-dropping-particle" : "", "parse-names" : false, "suffix" : "" }, { "dropping-particle" : "", "family" : "DeSalle", "given" : "R.", "non-dropping-particle" : "", "parse-names" : false, "suffix" : "" }, { "dropping-particle" : "", "family" : "Figurski", "given" : "D. H.", "non-dropping-particle" : "", "parse-names" : false, "suffix" : "" } ], "container-title" : "Journal of Biomedical Informatics", "id" : "ITEM-2", "issue" : "2", "issued" : { "date-parts" : [ [ "2002" ] ] }, "page" : "111-122", "title" : "Characteristic attributes in cancer microarrays", "type" : "article-journal", "volume" : "35" }, "uris" : [ "http://www.mendeley.com/documents/?uuid=c2d65390-e1c1-46f8-975c-c004342f776e" ] }, { "id" : "ITEM-3", "itemData" : { "DOI" : "10.1111/j.1755-0998.2008.02235.x", "ISBN" : "1755-098X", "ISSN" : "1755098X", "PMID" : "21586014", "abstract" : "The success of character-based DNA barcoding depends on the efficient identification of diagnostic character states from molecular sequences that have been organized hierarchically (e.g. according to phylogenetic methods). Similarly, the reliability of these identified diagnostic character states must be assessed according to their ability to diagnose new sequences. Here, a set of software tools is presented that implement the previously described Characteristic Attribute Organization System for both diagnostic identification and diagnostic-based classification. The software is publicly available from http://sarkarlab.mbl.edu/CAOS.", "author" : [ { "dropping-particle" : "", "family" : "Sarkar", "given" : "I. N.", "non-dropping-particle" : "", "parse-names" : false, "suffix" : "" }, { "dropping-particle" : "", "family" : "Planet", "given" : "Paul J.", "non-dropping-particle" : "", "parse-names" : false, "suffix" : "" }, { "dropping-particle" : "", "family" : "Desalle", "given" : "Rob", "non-dropping-particle" : "", "parse-names" : false, "suffix" : "" } ], "container-title" : "Molecular Ecology Resources", "id" : "ITEM-3", "issue" : "6", "issued" : { "date-parts" : [ [ "2008" ] ] }, "note" : "DEscribes the use of CHAOS software", "page" : "1256-1259", "title" : "CAOS software for use in character-based DNA barcoding", "type" : "article-journal", "volume" : "8" }, "uris" : [ "http://www.mendeley.com/documents/?uuid=b0143894-8ce7-49fd-8891-80551cbb6d1c" ] } ], "mendeley" : { "formattedCitation" : "[4\u20136]", "plainTextFormattedCitation" : "[4\u20136]", "previouslyFormattedCitation" : "[5,6]"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[4–6]</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were extracted from the CAOS nexus file, using the CAOS-Analyzer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"DOI" : "10.1111/1755-0998.12125", "ISBN" : "1755-0998 (Electronic)\\r1755-098X (Linking)", "ISSN" : "1755098X", "PMID" : "23711340", "abstract" : "The mitochondrial CO1 gene (cytochrome c oxidase I) is a widely accepted metazoan barcode region. In insects, the mitochondrial NADH dehydrogenase subunit 1 (ND1) gene region has proved to be another suitable marker especially for the identification of lower level taxonomic entities such as populations and sister species. To evaluate the potential of distance-based thresholds and character-based DNA barcoding for the identification of problematic species-rich taxa, both markers, CO1 and ND1, were used as test parameters in odonates. We sequenced and compared gene fragments of CO1 and ND1 for 271 odonate individuals representing 51 species, 22 genera and eight families. Our data suggests that (i) the combination of the CO1 and ND1 fragment forms a better identifier than a single region alone; and (ii) the character-based approach provides higher resolution than the distance-based method in Odonata especially in closely related taxonomic entities", "author" : [ { "dropping-particle" : "", "family" : "Bergmann", "given" : "T.", "non-dropping-particle" : "", "parse-names" : false, "suffix" : "" }, { "dropping-particle" : "", "family" : "Rach", "given" : "J.", "non-dropping-particle" : "", "parse-names" : false, "suffix" : "" }, { "dropping-particle" : "", "family" : "Damm", "given" : "S.", "non-dropping-particle" : "", "parse-names" : false, "suffix" : "" }, { "dropping-particle" : "", "family" : "Desalle", "given" : "R.", "non-dropping-particle" : "", "parse-names" : false, "suffix" : "" }, { "dropping-particle" : "", "family" : "Schierwater", "given" : "B.", "non-dropping-particle" : "", "parse-names" : false, "suffix" : "" }, { "dropping-particle" : "", "family" : "Hadrys", "given" : "H.", "non-dropping-particle" : "", "parse-names" : false, "suffix" : "" } ], "container-title" : "Molecular Ecology Resources", "id" : "ITEM-1", "issue" : "6", "issued" : { "date-parts" : [ [ "2013" ] ] }, "page" : "1069-1081", "title" : "The potential of distance-based thresholds and character-based DNA barcoding for defining problematic taxonomic entities by CO1 and ND1", "type" : "article-journal", "volume" : "13" }, "uris" : [ "http://www.mendeley.com/documents/?uuid=6082a1f9-34b2-482f-b4d3-08e6ef914bb6" ] } ], "mendeley" : { "formattedCitation" : "[7]", "plainTextFormattedCitation" : "[7]", "previouslyFormattedCitation" : "[7]"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[7]</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The CAOS-Analyzer extracts CA's unique for each branch at each branching event in the given tree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"DOI" : "10.2376/0005-9366-122-446", "ISBN" : "0005-9366 (Print)\\r0005-9366 (Linking)", "PMID" : "19999380", "author" : [ { "dropping-particle" : "", "family" : "Bergmann", "given" : "T", "non-dropping-particle" : "", "parse-names" : false, "suffix" : "" }, { "dropping-particle" : "", "family" : "Hadrys", "given" : "Heike", "non-dropping-particle" : "", "parse-names" : false, "suffix" : "" }, { "dropping-particle" : "", "family" : "Breves", "given" : "Gerhard", "non-dropping-particle" : "", "parse-names" : false, "suffix" : "" } ], "container-title" : "Berl. M\u00fcnch. Tier\u00e4rztl.", "id" : "ITEM-1", "issue" : "2009", "issued" : { "date-parts" : [ [ "2009" ] ] }, "page" : "446-450", "title" : "Character-based DNA barcoding: a superior tool for species classification. Charakter-basierte DNS Kodierung: ein \u00fcberlegenes Werkzeug f\u00fcr die", "type" : "article-journal", "volume" : "12" }, "uris" : [ "http://www.mendeley.com/documents/?uuid=cad76c80-784b-446f-9c8f-c0f51ea60bd5" ] }, { "id" : "ITEM-2", "itemData" : { "DOI" : "10.1111/1755-0998.12395", "ISSN" : "17550998", "PMID" : "25712507", "abstract" : "DNA barcoding has emerged as a routine tool in modern taxonomy. Although straightforward, this approach faces new challenges, when applied to difficult situation such as defining cryptic biodiversity. Ants are prime examples for high degrees of cryptic biodiversity due to complex population differentiation, hybridization and speciation processes. Here, we test the DNA barcoding region, cytochrome c oxidase 1 and two supplementary markers, 28S ribosomal DNA and long-wavelength rhodopsin, commonly used in ant taxonomy, for their potential in a layered, character-based barcoding approach across different taxonomic levels. Furthermore, we assess performance of the character-based barcoding approach to determine cryptic species diversity in ants. We found (i) that the barcode potential of a specific genetic marker varied widely among taxonomic levels in ants; (ii) that application of a layered, character-based barcode for identification of specimens can be a solution to taxonomical challenging groups; (iii) that the character-based barcoding approach allows us to differentiate specimens even within locations based on pure characters. In summary, (layered) character-based barcoding offers a reliable alternative for problematic species identification in ants and can be used as a fast and cost-efficient approach to estimate presence, absence or frequency of cryptic species.", "author" : [ { "dropping-particle" : "", "family" : "Paknia", "given" : "Omid", "non-dropping-particle" : "", "parse-names" : false, "suffix" : "" }, { "dropping-particle" : "", "family" : "Bergmann", "given" : "Tjard", "non-dropping-particle" : "", "parse-names" : false, "suffix" : "" }, { "dropping-particle" : "", "family" : "Hadrys", "given" : "Heike", "non-dropping-particle" : "", "parse-names" : false, "suffix" : "" } ], "container-title" : "Molecular Ecology Resources", "id" : "ITEM-2", "issue" : "6", "issued" : { "date-parts" : [ [ "2015" ] ] }, "page" : "1262-1274", "title" : "Some 'ant'swers: Application of a layered barcode approach to problems in ant taxonomy", "type" : "article-journal", "volume" : "15" }, "uris" : [ "http://www.mendeley.com/documents/?uuid=6d140bff-a2f8-4c10-9995-b9c79d964ef7" ] } ], "mendeley" : { "formattedCitation" : "[8,9]", "plainTextFormattedCitation" : "[8,9]", "previouslyFormattedCitation" : "[8,9]"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[8,9]</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The Analyzer uses the tree as a guide to compare two groups of sequences. The Analyzer can only compare two groups at a time hence, why it was important that the tree was </w:t>
      </w:r>
      <w:proofErr w:type="spellStart"/>
      <w:r w:rsidRPr="009701D2">
        <w:rPr>
          <w:rFonts w:asciiTheme="minorHAnsi" w:hAnsiTheme="minorHAnsi" w:cstheme="minorHAnsi"/>
          <w:sz w:val="22"/>
          <w:szCs w:val="22"/>
        </w:rPr>
        <w:t>dichotomal</w:t>
      </w:r>
      <w:proofErr w:type="spellEnd"/>
      <w:r w:rsidRPr="009701D2">
        <w:rPr>
          <w:rFonts w:asciiTheme="minorHAnsi" w:hAnsiTheme="minorHAnsi" w:cstheme="minorHAnsi"/>
          <w:sz w:val="22"/>
          <w:szCs w:val="22"/>
        </w:rPr>
        <w:t xml:space="preserve">. Starting at the root of the tree, the algorithm searches for shared CA's within the sequences of one branch and then for differences between this pool of CA's and that of the group of </w:t>
      </w:r>
      <w:r w:rsidRPr="009701D2">
        <w:rPr>
          <w:rFonts w:asciiTheme="minorHAnsi" w:hAnsiTheme="minorHAnsi" w:cstheme="minorHAnsi"/>
          <w:sz w:val="22"/>
          <w:szCs w:val="22"/>
        </w:rPr>
        <w:lastRenderedPageBreak/>
        <w:t>sequences within the neighboring branch. All CA's fulfilling both criteria are saved in a new file called ‘CAOS_attributesFile.txt’. In a second file, called ‘CAOS_groupFile.txt’ the specimens and location within the tree were saved. This process is repeated until all branching points in the tree have been processed.</w:t>
      </w:r>
    </w:p>
    <w:p w:rsidR="003A0D61" w:rsidRPr="009701D2" w:rsidRDefault="003A0D61" w:rsidP="003A0D61">
      <w:pPr>
        <w:pStyle w:val="FreeForm"/>
        <w:spacing w:line="480" w:lineRule="auto"/>
        <w:rPr>
          <w:rFonts w:asciiTheme="minorHAnsi" w:hAnsiTheme="minorHAnsi" w:cstheme="minorHAnsi"/>
          <w:sz w:val="22"/>
          <w:szCs w:val="22"/>
        </w:rPr>
      </w:pPr>
    </w:p>
    <w:p w:rsidR="003A0D61" w:rsidRPr="009701D2" w:rsidRDefault="003A0D61" w:rsidP="003A0D61">
      <w:pPr>
        <w:pStyle w:val="FreeForm"/>
        <w:spacing w:line="480" w:lineRule="auto"/>
        <w:rPr>
          <w:rFonts w:asciiTheme="minorHAnsi" w:hAnsiTheme="minorHAnsi" w:cstheme="minorHAnsi"/>
          <w:sz w:val="22"/>
          <w:szCs w:val="22"/>
        </w:rPr>
      </w:pPr>
      <w:r w:rsidRPr="009701D2">
        <w:rPr>
          <w:rFonts w:asciiTheme="minorHAnsi" w:hAnsiTheme="minorHAnsi" w:cstheme="minorHAnsi"/>
          <w:sz w:val="22"/>
          <w:szCs w:val="22"/>
        </w:rPr>
        <w:t>In the second step, the output files of the Analyzer were converted by the CAOS-</w:t>
      </w:r>
      <w:proofErr w:type="spellStart"/>
      <w:r w:rsidRPr="009701D2">
        <w:rPr>
          <w:rFonts w:asciiTheme="minorHAnsi" w:hAnsiTheme="minorHAnsi" w:cstheme="minorHAnsi"/>
          <w:sz w:val="22"/>
          <w:szCs w:val="22"/>
        </w:rPr>
        <w:t>Barcoder</w:t>
      </w:r>
      <w:proofErr w:type="spellEnd"/>
      <w:r w:rsidRPr="009701D2">
        <w:rPr>
          <w:rFonts w:asciiTheme="minorHAnsi" w:hAnsiTheme="minorHAnsi" w:cstheme="minorHAnsi"/>
          <w:sz w:val="22"/>
          <w:szCs w:val="22"/>
        </w:rPr>
        <w:t xml:space="preserve"> into a character-based barcode matrix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"DOI" : "10.2376/0005-9366-122-446", "ISBN" : "0005-9366 (Print)\\r0005-9366 (Linking)", "PMID" : "19999380", "author" : [ { "dropping-particle" : "", "family" : "Bergmann", "given" : "T", "non-dropping-particle" : "", "parse-names" : false, "suffix" : "" }, { "dropping-particle" : "", "family" : "Hadrys", "given" : "Heike", "non-dropping-particle" : "", "parse-names" : false, "suffix" : "" }, { "dropping-particle" : "", "family" : "Breves", "given" : "Gerhard", "non-dropping-particle" : "", "parse-names" : false, "suffix" : "" } ], "container-title" : "Berl. M\u00fcnch. Tier\u00e4rztl.", "id" : "ITEM-1", "issue" : "2009", "issued" : { "date-parts" : [ [ "2009" ] ] }, "page" : "446-450", "title" : "Character-based DNA barcoding: a superior tool for species classification. Charakter-basierte DNS Kodierung: ein \u00fcberlegenes Werkzeug f\u00fcr die", "type" : "article-journal", "volume" : "12" }, "uris" : [ "http://www.mendeley.com/documents/?uuid=cad76c80-784b-446f-9c8f-c0f51ea60bd5" ] }, { "id" : "ITEM-2", "itemData" : { "DOI" : "10.1111/1755-0998.12395", "ISSN" : "17550998", "PMID" : "25712507", "abstract" : "DNA barcoding has emerged as a routine tool in modern taxonomy. Although straightforward, this approach faces new challenges, when applied to difficult situation such as defining cryptic biodiversity. Ants are prime examples for high degrees of cryptic biodiversity due to complex population differentiation, hybridization and speciation processes. Here, we test the DNA barcoding region, cytochrome c oxidase 1 and two supplementary markers, 28S ribosomal DNA and long-wavelength rhodopsin, commonly used in ant taxonomy, for their potential in a layered, character-based barcoding approach across different taxonomic levels. Furthermore, we assess performance of the character-based barcoding approach to determine cryptic species diversity in ants. We found (i) that the barcode potential of a specific genetic marker varied widely among taxonomic levels in ants; (ii) that application of a layered, character-based barcode for identification of specimens can be a solution to taxonomical challenging groups; (iii) that the character-based barcoding approach allows us to differentiate specimens even within locations based on pure characters. In summary, (layered) character-based barcoding offers a reliable alternative for problematic species identification in ants and can be used as a fast and cost-efficient approach to estimate presence, absence or frequency of cryptic species.", "author" : [ { "dropping-particle" : "", "family" : "Paknia", "given" : "Omid", "non-dropping-particle" : "", "parse-names" : false, "suffix" : "" }, { "dropping-particle" : "", "family" : "Bergmann", "given" : "Tjard", "non-dropping-particle" : "", "parse-names" : false, "suffix" : "" }, { "dropping-particle" : "", "family" : "Hadrys", "given" : "Heike", "non-dropping-particle" : "", "parse-names" : false, "suffix" : "" } ], "container-title" : "Molecular Ecology Resources", "id" : "ITEM-2", "issue" : "6", "issued" : { "date-parts" : [ [ "2015" ] ] }, "page" : "1262-1274", "title" : "Some 'ant'swers: Application of a layered barcode approach to problems in ant taxonomy", "type" : "article-journal", "volume" : "15" }, "uris" : [ "http://www.mendeley.com/documents/?uuid=6d140bff-a2f8-4c10-9995-b9c79d964ef7" ] } ], "mendeley" : { "formattedCitation" : "[8,9]", "plainTextFormattedCitation" : "[8,9]", "previouslyFormattedCitation" : "[8,9]"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[8,9]</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The </w:t>
      </w:r>
      <w:proofErr w:type="spellStart"/>
      <w:r w:rsidRPr="009701D2">
        <w:rPr>
          <w:rFonts w:asciiTheme="minorHAnsi" w:hAnsiTheme="minorHAnsi" w:cstheme="minorHAnsi"/>
          <w:sz w:val="22"/>
          <w:szCs w:val="22"/>
        </w:rPr>
        <w:t>Barcoder</w:t>
      </w:r>
      <w:proofErr w:type="spellEnd"/>
      <w:r w:rsidRPr="009701D2">
        <w:rPr>
          <w:rFonts w:asciiTheme="minorHAnsi" w:hAnsiTheme="minorHAnsi" w:cstheme="minorHAnsi"/>
          <w:sz w:val="22"/>
          <w:szCs w:val="22"/>
        </w:rPr>
        <w:t xml:space="preserve"> processes the list of CA's from the attributes file and the locations of the CA's from the group file into an easier to read and interpret tabular format. It also creates a character-based barcode matrix that can be applied to classify query samples with unknown origin using the CAOS-Classifier. Usually, while simple pure and private CA's are listed within the </w:t>
      </w:r>
      <w:proofErr w:type="spellStart"/>
      <w:r w:rsidRPr="009701D2">
        <w:rPr>
          <w:rFonts w:asciiTheme="minorHAnsi" w:hAnsiTheme="minorHAnsi" w:cstheme="minorHAnsi"/>
          <w:sz w:val="22"/>
          <w:szCs w:val="22"/>
        </w:rPr>
        <w:t>Barcoder</w:t>
      </w:r>
      <w:proofErr w:type="spellEnd"/>
      <w:r w:rsidRPr="009701D2">
        <w:rPr>
          <w:rFonts w:asciiTheme="minorHAnsi" w:hAnsiTheme="minorHAnsi" w:cstheme="minorHAnsi"/>
          <w:sz w:val="22"/>
          <w:szCs w:val="22"/>
        </w:rPr>
        <w:t xml:space="preserve"> tables only simple pure characters are extracted and described in publications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"DOI" : "10.1098/rspb.2007.1290", "ISBN" : "0962-8452", "ISSN" : "0962-8452", "PMID" : "17999953", "abstract" : "DNA barcoding has become a promising means for identifying organisms of all life stages. Currently, phenetic approaches and tree-building methods have been used to define species boundaries and discover 'cryptic species'. However, a universal threshold of genetic distance values to distinguish taxonomic groups cannot be determined. As an alternative, DNA barcoding approaches can be 'character based', whereby species are identified through the presence or absence of discrete nucleotide substitutions (character states) within a DNA sequence. We demonstrate the potential of character-based DNA barcodes by analysing 833 odonate specimens from 103 localities belonging to 64 species. A total of 54 species and 22 genera could be discriminated reliably through unique combinations of character states within only one mitochondrial gene region (NADH dehydrogenase 1). Character-based DNA barcodes were further successfully established at a population level discriminating seven population-specific entities out of a total of 19 populations belonging to three species. Thus, for the first time, DNA barcodes have been found to identify entities below the species level that may constitute separate conservation units or even species units. Our findings suggest that character-based DNA barcoding can be a rapid and reliable means for (i) the assignment of unknown specimens to a taxonomic group, (ii) the exploration of diagnosability of conservation units, and (iii) complementing taxonomic identification systems.", "author" : [ { "dropping-particle" : "", "family" : "Rach", "given" : "J", "non-dropping-particle" : "", "parse-names" : false, "suffix" : "" }, { "dropping-particle" : "", "family" : "Desalle", "given" : "R", "non-dropping-particle" : "", "parse-names" : false, "suffix" : "" }, { "dropping-particle" : "", "family" : "Sarkar", "given" : "I N", "non-dropping-particle" : "", "parse-names" : false, "suffix" : "" }, { "dropping-particle" : "", "family" : "Schierwater", "given" : "B", "non-dropping-particle" : "", "parse-names" : false, "suffix" : "" }, { "dropping-particle" : "", "family" : "Hadrys", "given" : "H", "non-dropping-particle" : "", "parse-names" : false, "suffix" : "" } ], "container-title" : "Proc.R.Soc.Lond.B", "id" : "ITEM-1", "issue" : "1632", "issued" : { "date-parts" : [ [ "2008" ] ] }, "note" : "DEscribes CAOS well and the difference between identification and discovery.", "page" : "237-247", "title" : "Character-based DNA barcoding allows discrimination of genera, species and populations in Odonata", "type" : "article-journal", "volume" : "275" }, "uris" : [ "http://www.mendeley.com/documents/?uuid=ce7eb7cb-18a1-4a3c-b020-b2ea00ad1224" ] }, { "id" : "ITEM-2", "itemData" : { "DOI" : "10.1371/journal.pone.0174842", "ISBN" : "1932-6203", "ISSN" : "19326203", "PMID" : "28406914", "abstract" : "The potential of DNA barcoding approaches to identify single species and characterize species compositions strongly depends on the marker choice. The prominent \u201cFolmer region\u201d, a 648 basepair fragment at the 5\u2019 end of the mitochondrial CO1 gene, has been traditionally applied as a universal DNA barcoding region for metazoans. In order to find a suitable marker for biomonitoring odonates (dragonflies and damselflies), we here explore a new region of the CO1 gene (CO1B) for DNA barcoding in 51 populations of 23 dragonfly and damselfly species. We compare the \u201cFolmer region\u201d, the mitochondrial ND1 gene (NADH dehydrogenase 1) and the new CO1 region with regard to (i) speed and reproducibility of sequence generation, (ii) levels of homoplasy and (iii) numbers of diagnostic characters for discriminating closely related sister taxa and populations. The performances of the gene regions regarding these criteria were quite different. Both, the amplification of CO1B and ND1 was highly reproducible and CO1B showed the highest potential for discriminating sister taxa at different taxonomic levels. In contrast, the amplification of the \u201cFolmer region\u201d using the universal primers was difficult and the third codon positions of this fragment have experienced nucleotide substitution saturation. Most important, exploring this new barcode region of the CO1 gene identified a higher discriminating power between closely related sister taxa. Together with the design of layered barcode approaches adapted to the specific taxonomic \u201cenvironment\u201d, this new marker will further enhance the discrimination power at the species level.", "author" : [ { "dropping-particle" : "", "family" : "Rach", "given" : "Jessica", "non-dropping-particle" : "", "parse-names" : false, "suffix" : "" }, { "dropping-particle" : "", "family" : "Bergmann", "given" : "Tjard", "non-dropping-particle" : "", "parse-names" : false, "suffix" : "" }, { "dropping-particle" : "", "family" : "Paknia", "given" : "Omid", "non-dropping-particle" : "", "parse-names" : false, "suffix" : "" }, { "dropping-particle" : "", "family" : "Salle", "given" : "Rob", "non-dropping-particle" : "De", "parse-names" : false, "suffix" : "" }, { "dropping-particle" : "", "family" : "Schierwater", "given" : "Bernd", "non-dropping-particle" : "", "parse-names" : false, "suffix" : "" }, { "dropping-particle" : "", "family" : "Hadrys", "given" : "Heike", "non-dropping-particle" : "", "parse-names" : false, "suffix" : "" } ], "container-title" : "PLoS ONE", "id" : "ITEM-2", "issue" : "4", "issued" : { "date-parts" : [ [ "2017" ] ] }, "page" : "1-14", "title" : "The marker choice: Unexpected resolving power of an unexplored CO1 region for layered DNA barcoding approaches", "type" : "article-journal", "volume" : "12" }, "uris" : [ "http://www.mendeley.com/documents/?uuid=646a561c-2f0b-4d45-a36a-d8e5efb5f6a6" ] } ], "mendeley" : { "formattedCitation" : "[10,11]", "plainTextFormattedCitation" : "[10,11]", "previouslyFormattedCitation" : "[10,11]"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[10,11]</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w:t>
      </w:r>
    </w:p>
    <w:p w:rsidR="003A0D61" w:rsidRPr="009701D2" w:rsidRDefault="003A0D61" w:rsidP="003A0D61">
      <w:pPr>
        <w:pStyle w:val="FreeForm"/>
        <w:spacing w:line="480" w:lineRule="auto"/>
        <w:rPr>
          <w:rFonts w:asciiTheme="minorHAnsi" w:hAnsiTheme="minorHAnsi" w:cstheme="minorHAnsi"/>
          <w:sz w:val="22"/>
          <w:szCs w:val="22"/>
        </w:rPr>
      </w:pPr>
    </w:p>
    <w:p w:rsidR="003A0D61" w:rsidRPr="009701D2" w:rsidRDefault="003A0D61" w:rsidP="003A0D61">
      <w:pPr>
        <w:pStyle w:val="FreeForm"/>
        <w:spacing w:line="480" w:lineRule="auto"/>
        <w:rPr>
          <w:rFonts w:asciiTheme="minorHAnsi" w:hAnsiTheme="minorHAnsi" w:cstheme="minorHAnsi"/>
          <w:sz w:val="22"/>
          <w:szCs w:val="22"/>
        </w:rPr>
      </w:pPr>
      <w:r w:rsidRPr="009701D2">
        <w:rPr>
          <w:rFonts w:asciiTheme="minorHAnsi" w:hAnsiTheme="minorHAnsi" w:cstheme="minorHAnsi"/>
          <w:sz w:val="22"/>
          <w:szCs w:val="22"/>
        </w:rPr>
        <w:t xml:space="preserve">In the third step, the CAOS-Classifier tested the efficacy of the character-based barcoding matrix for assigning a new query sequence to the correct reference group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"DOI" : "10.2376/0005-9366-122-446", "ISBN" : "0005-9366 (Print)\\r0005-9366 (Linking)", "PMID" : "19999380", "author" : [ { "dropping-particle" : "", "family" : "Bergmann", "given" : "T", "non-dropping-particle" : "", "parse-names" : false, "suffix" : "" }, { "dropping-particle" : "", "family" : "Hadrys", "given" : "Heike", "non-dropping-particle" : "", "parse-names" : false, "suffix" : "" }, { "dropping-particle" : "", "family" : "Breves", "given" : "Gerhard", "non-dropping-particle" : "", "parse-names" : false, "suffix" : "" } ], "container-title" : "Berl. M\u00fcnch. Tier\u00e4rztl.", "id" : "ITEM-1", "issue" : "2009", "issued" : { "date-parts" : [ [ "2009" ] ] }, "page" : "446-450", "title" : "Character-based DNA barcoding: a superior tool for species classification. Charakter-basierte DNS Kodierung: ein \u00fcberlegenes Werkzeug f\u00fcr die", "type" : "article-journal", "volume" : "12" }, "uris" : [ "http://www.mendeley.com/documents/?uuid=cad76c80-784b-446f-9c8f-c0f51ea60bd5" ] }, { "id" : "ITEM-2", "itemData" : { "DOI" : "10.1111/1755-0998.12395", "ISSN" : "17550998", "PMID" : "25712507", "abstract" : "DNA barcoding has emerged as a routine tool in modern taxonomy. Although straightforward, this approach faces new challenges, when applied to difficult situation such as defining cryptic biodiversity. Ants are prime examples for high degrees of cryptic biodiversity due to complex population differentiation, hybridization and speciation processes. Here, we test the DNA barcoding region, cytochrome c oxidase 1 and two supplementary markers, 28S ribosomal DNA and long-wavelength rhodopsin, commonly used in ant taxonomy, for their potential in a layered, character-based barcoding approach across different taxonomic levels. Furthermore, we assess performance of the character-based barcoding approach to determine cryptic species diversity in ants. We found (i) that the barcode potential of a specific genetic marker varied widely among taxonomic levels in ants; (ii) that application of a layered, character-based barcode for identification of specimens can be a solution to taxonomical challenging groups; (iii) that the character-based barcoding approach allows us to differentiate specimens even within locations based on pure characters. In summary, (layered) character-based barcoding offers a reliable alternative for problematic species identification in ants and can be used as a fast and cost-efficient approach to estimate presence, absence or frequency of cryptic species.", "author" : [ { "dropping-particle" : "", "family" : "Paknia", "given" : "Omid", "non-dropping-particle" : "", "parse-names" : false, "suffix" : "" }, { "dropping-particle" : "", "family" : "Bergmann", "given" : "Tjard", "non-dropping-particle" : "", "parse-names" : false, "suffix" : "" }, { "dropping-particle" : "", "family" : "Hadrys", "given" : "Heike", "non-dropping-particle" : "", "parse-names" : false, "suffix" : "" } ], "container-title" : "Molecular Ecology Resources", "id" : "ITEM-2", "issue" : "6", "issued" : { "date-parts" : [ [ "2015" ] ] }, "page" : "1262-1274", "title" : "Some 'ant'swers: Application of a layered barcode approach to problems in ant taxonomy", "type" : "article-journal", "volume" : "15" }, "uris" : [ "http://www.mendeley.com/documents/?uuid=6d140bff-a2f8-4c10-9995-b9c79d964ef7" ] } ], "mendeley" : { "formattedCitation" : "[8,9]", "plainTextFormattedCitation" : "[8,9]", "previouslyFormattedCitation" : "[8,9]"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[8,9]</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A list of test sequences (</w:t>
      </w:r>
      <w:proofErr w:type="spellStart"/>
      <w:r w:rsidRPr="009701D2">
        <w:rPr>
          <w:rFonts w:asciiTheme="minorHAnsi" w:hAnsiTheme="minorHAnsi" w:cstheme="minorHAnsi"/>
          <w:sz w:val="22"/>
          <w:szCs w:val="22"/>
        </w:rPr>
        <w:t>fasta</w:t>
      </w:r>
      <w:proofErr w:type="spellEnd"/>
      <w:r w:rsidRPr="009701D2">
        <w:rPr>
          <w:rFonts w:asciiTheme="minorHAnsi" w:hAnsiTheme="minorHAnsi" w:cstheme="minorHAnsi"/>
          <w:sz w:val="22"/>
          <w:szCs w:val="22"/>
        </w:rPr>
        <w:t xml:space="preserve"> format) in combination with the reference matrix and reference </w:t>
      </w:r>
      <w:proofErr w:type="spellStart"/>
      <w:r w:rsidRPr="009701D2">
        <w:rPr>
          <w:rFonts w:asciiTheme="minorHAnsi" w:hAnsiTheme="minorHAnsi" w:cstheme="minorHAnsi"/>
          <w:sz w:val="22"/>
          <w:szCs w:val="22"/>
        </w:rPr>
        <w:t>fasta</w:t>
      </w:r>
      <w:proofErr w:type="spellEnd"/>
      <w:r w:rsidRPr="009701D2">
        <w:rPr>
          <w:rFonts w:asciiTheme="minorHAnsi" w:hAnsiTheme="minorHAnsi" w:cstheme="minorHAnsi"/>
          <w:sz w:val="22"/>
          <w:szCs w:val="22"/>
        </w:rPr>
        <w:t xml:space="preserve"> sequences are entered into the Classifier. Here, each query sequence is aligned to the reference </w:t>
      </w:r>
      <w:proofErr w:type="spellStart"/>
      <w:r w:rsidRPr="009701D2">
        <w:rPr>
          <w:rFonts w:asciiTheme="minorHAnsi" w:hAnsiTheme="minorHAnsi" w:cstheme="minorHAnsi"/>
          <w:sz w:val="22"/>
          <w:szCs w:val="22"/>
        </w:rPr>
        <w:t>fasta</w:t>
      </w:r>
      <w:proofErr w:type="spellEnd"/>
      <w:r w:rsidRPr="009701D2">
        <w:rPr>
          <w:rFonts w:asciiTheme="minorHAnsi" w:hAnsiTheme="minorHAnsi" w:cstheme="minorHAnsi"/>
          <w:sz w:val="22"/>
          <w:szCs w:val="22"/>
        </w:rPr>
        <w:t xml:space="preserve"> database using the G-INS-I setting of the </w:t>
      </w:r>
      <w:proofErr w:type="spellStart"/>
      <w:r w:rsidRPr="009701D2">
        <w:rPr>
          <w:rFonts w:asciiTheme="minorHAnsi" w:hAnsiTheme="minorHAnsi" w:cstheme="minorHAnsi"/>
          <w:sz w:val="22"/>
          <w:szCs w:val="22"/>
        </w:rPr>
        <w:t>Mafft</w:t>
      </w:r>
      <w:proofErr w:type="spellEnd"/>
      <w:r w:rsidRPr="009701D2">
        <w:rPr>
          <w:rFonts w:asciiTheme="minorHAnsi" w:hAnsiTheme="minorHAnsi" w:cstheme="minorHAnsi"/>
          <w:sz w:val="22"/>
          <w:szCs w:val="22"/>
        </w:rPr>
        <w:t xml:space="preserve"> software </w:t>
      </w:r>
      <w:r w:rsidRPr="009701D2">
        <w:rPr>
          <w:rFonts w:asciiTheme="minorHAnsi" w:hAnsiTheme="minorHAnsi" w:cstheme="minorHAnsi"/>
          <w:sz w:val="22"/>
          <w:szCs w:val="22"/>
        </w:rPr>
        <w:fldChar w:fldCharType="begin" w:fldLock="1"/>
      </w:r>
      <w:r w:rsidRPr="009701D2">
        <w:rPr>
          <w:rFonts w:asciiTheme="minorHAnsi" w:hAnsiTheme="minorHAnsi" w:cstheme="minorHAnsi"/>
          <w:sz w:val="22"/>
          <w:szCs w:val="22"/>
        </w:rPr>
        <w:instrText>ADDIN CSL_CITATION { "citationItems" : [ { "id" : "ITEM-1", "itemData" : { "DOI" : "10.1093/nar/gki198", "ISBN" : "1362-4962 (Electronic)", "ISSN" : "03051048", "PMID" : "15661851", "abstract" : "The accuracy of multiple sequence alignment program MAFFT has been improved. The new version (5.3) of MAFFT offers new iterative refinement options, H-INS-i, F-INS-i and G-INS-i, in which pairwise alignment information are incorporated into objective function. These new options of MAFFT showed higher accuracy than currently available methods including TCoffee version 2 and CLUSTAL W in benchmark tests consisting of alignments of &gt;50 sequences. Like the previously available options, the new options of MAFFT can handle hundreds of sequences on a standard desktop computer. We also examined the effect of the number of homologues included in an alignment. For a multiple alignment consisting of \u223c8 sequences with low similarity, the accuracy was improved (2\u201310 percentage points) when the sequences were aligned together with dozens of their close homologues (E-value &lt; 10\u22125\u201310\u221220) collected from a database. Such improvement was generally observed for most methods, but remarkably large for the new options of MAFFT proposed here. Thus, we made a Ruby script, mafftE.rb, which aligns the input sequences together with their close homologues collected from SwissProt using NCBI-BLAST.", "author" : [ { "dropping-particle" : "", "family" : "Katoh", "given" : "Kazutaka", "non-dropping-particle" : "", "parse-names" : false, "suffix" : "" }, { "dropping-particle" : "", "family" : "Kuma", "given" : "Kei Ichi", "non-dropping-particle" : "", "parse-names" : false, "suffix" : "" }, { "dropping-particle" : "", "family" : "Toh", "given" : "Hiroyuki", "non-dropping-particle" : "", "parse-names" : false, "suffix" : "" }, { "dropping-particle" : "", "family" : "Miyata", "given" : "Takashi", "non-dropping-particle" : "", "parse-names" : false, "suffix" : "" } ], "container-title" : "Nucleic Acids Research", "id" : "ITEM-1", "issue" : "2", "issued" : { "date-parts" : [ [ "2005" ] ] }, "page" : "511-518", "title" : "MAFFT version 5: Improvement in accuracy of multiple sequence alignment", "type" : "article-journal", "volume" : "33" }, "uris" : [ "http://www.mendeley.com/documents/?uuid=00fcaff5-056b-4d48-9a2a-c62a14835d44" ] } ], "mendeley" : { "formattedCitation" : "[12]", "plainTextFormattedCitation" : "[12]", "previouslyFormattedCitation" : "[12]" }, "properties" : { "noteIndex" : 0 }, "schema" : "https://github.com/citation-style-language/schema/raw/master/csl-citation.json" }</w:instrText>
      </w:r>
      <w:r w:rsidRPr="009701D2">
        <w:rPr>
          <w:rFonts w:asciiTheme="minorHAnsi" w:hAnsiTheme="minorHAnsi" w:cstheme="minorHAnsi"/>
          <w:sz w:val="22"/>
          <w:szCs w:val="22"/>
        </w:rPr>
        <w:fldChar w:fldCharType="separate"/>
      </w:r>
      <w:r w:rsidRPr="009701D2">
        <w:rPr>
          <w:rFonts w:asciiTheme="minorHAnsi" w:hAnsiTheme="minorHAnsi" w:cstheme="minorHAnsi"/>
          <w:noProof/>
          <w:sz w:val="22"/>
          <w:szCs w:val="22"/>
        </w:rPr>
        <w:t>[12]</w:t>
      </w:r>
      <w:r w:rsidRPr="009701D2">
        <w:rPr>
          <w:rFonts w:asciiTheme="minorHAnsi" w:hAnsiTheme="minorHAnsi" w:cstheme="minorHAnsi"/>
          <w:sz w:val="22"/>
          <w:szCs w:val="22"/>
        </w:rPr>
        <w:fldChar w:fldCharType="end"/>
      </w:r>
      <w:r w:rsidRPr="009701D2">
        <w:rPr>
          <w:rFonts w:asciiTheme="minorHAnsi" w:hAnsiTheme="minorHAnsi" w:cstheme="minorHAnsi"/>
          <w:sz w:val="22"/>
          <w:szCs w:val="22"/>
        </w:rPr>
        <w:t xml:space="preserve">. Next, the reference matrix created in the </w:t>
      </w:r>
      <w:proofErr w:type="spellStart"/>
      <w:r w:rsidRPr="009701D2">
        <w:rPr>
          <w:rFonts w:asciiTheme="minorHAnsi" w:hAnsiTheme="minorHAnsi" w:cstheme="minorHAnsi"/>
          <w:sz w:val="22"/>
          <w:szCs w:val="22"/>
        </w:rPr>
        <w:t>Barcoder</w:t>
      </w:r>
      <w:proofErr w:type="spellEnd"/>
      <w:r w:rsidRPr="009701D2">
        <w:rPr>
          <w:rFonts w:asciiTheme="minorHAnsi" w:hAnsiTheme="minorHAnsi" w:cstheme="minorHAnsi"/>
          <w:sz w:val="22"/>
          <w:szCs w:val="22"/>
        </w:rPr>
        <w:t xml:space="preserve"> is applied to each query sequence. Each CA within the left and right branches of the reference tree are compared to the query and points are given for each match. Simple private characters (</w:t>
      </w:r>
      <w:proofErr w:type="spellStart"/>
      <w:r w:rsidRPr="009701D2">
        <w:rPr>
          <w:rFonts w:asciiTheme="minorHAnsi" w:hAnsiTheme="minorHAnsi" w:cstheme="minorHAnsi"/>
          <w:sz w:val="22"/>
          <w:szCs w:val="22"/>
        </w:rPr>
        <w:t>sPr’s</w:t>
      </w:r>
      <w:proofErr w:type="spellEnd"/>
      <w:r w:rsidRPr="009701D2">
        <w:rPr>
          <w:rFonts w:asciiTheme="minorHAnsi" w:hAnsiTheme="minorHAnsi" w:cstheme="minorHAnsi"/>
          <w:sz w:val="22"/>
          <w:szCs w:val="22"/>
        </w:rPr>
        <w:t>) are worth one point while simple pure characters (</w:t>
      </w:r>
      <w:proofErr w:type="spellStart"/>
      <w:r w:rsidRPr="009701D2">
        <w:rPr>
          <w:rFonts w:asciiTheme="minorHAnsi" w:hAnsiTheme="minorHAnsi" w:cstheme="minorHAnsi"/>
          <w:sz w:val="22"/>
          <w:szCs w:val="22"/>
        </w:rPr>
        <w:t>sPu’s</w:t>
      </w:r>
      <w:proofErr w:type="spellEnd"/>
      <w:r w:rsidRPr="009701D2">
        <w:rPr>
          <w:rFonts w:asciiTheme="minorHAnsi" w:hAnsiTheme="minorHAnsi" w:cstheme="minorHAnsi"/>
          <w:sz w:val="22"/>
          <w:szCs w:val="22"/>
        </w:rPr>
        <w:t xml:space="preserve">) are worth three. The Classifier repeats this process at the next branching event within the branch with the highest score. The Classifier ends its process when either; (a) a single reference sequence is left or, (b) both branches score the same amount of points. In case (a) the final reference organism is presented as the closest match. In case (b), all remaining reference sequences are directly compared with the query using a </w:t>
      </w:r>
      <w:proofErr w:type="gramStart"/>
      <w:r w:rsidRPr="009701D2">
        <w:rPr>
          <w:rFonts w:asciiTheme="minorHAnsi" w:hAnsiTheme="minorHAnsi" w:cstheme="minorHAnsi"/>
          <w:sz w:val="22"/>
          <w:szCs w:val="22"/>
        </w:rPr>
        <w:t>similarity based</w:t>
      </w:r>
      <w:proofErr w:type="gramEnd"/>
      <w:r w:rsidRPr="009701D2">
        <w:rPr>
          <w:rFonts w:asciiTheme="minorHAnsi" w:hAnsiTheme="minorHAnsi" w:cstheme="minorHAnsi"/>
          <w:sz w:val="22"/>
          <w:szCs w:val="22"/>
        </w:rPr>
        <w:t xml:space="preserve"> score for the full length of the sequence. In this case the reference sequence with the highest similarity score is presented as the closest match.</w:t>
      </w:r>
    </w:p>
    <w:p w:rsidR="003A0D61" w:rsidRPr="009701D2" w:rsidRDefault="003A0D61" w:rsidP="003A0D61">
      <w:pPr>
        <w:pStyle w:val="FreeForm"/>
        <w:spacing w:line="480" w:lineRule="auto"/>
        <w:rPr>
          <w:rFonts w:asciiTheme="minorHAnsi" w:hAnsiTheme="minorHAnsi" w:cstheme="minorHAnsi"/>
          <w:sz w:val="22"/>
          <w:szCs w:val="22"/>
        </w:rPr>
      </w:pPr>
    </w:p>
    <w:p w:rsidR="003A0D61" w:rsidRPr="009701D2" w:rsidRDefault="003A0D61" w:rsidP="003A0D61">
      <w:pPr>
        <w:pStyle w:val="FreeForm"/>
        <w:spacing w:line="480" w:lineRule="auto"/>
        <w:rPr>
          <w:rFonts w:asciiTheme="minorHAnsi" w:hAnsiTheme="minorHAnsi" w:cstheme="minorHAnsi"/>
          <w:sz w:val="22"/>
          <w:szCs w:val="22"/>
        </w:rPr>
      </w:pPr>
      <w:r w:rsidRPr="009701D2">
        <w:rPr>
          <w:rFonts w:asciiTheme="minorHAnsi" w:hAnsiTheme="minorHAnsi" w:cstheme="minorHAnsi"/>
          <w:sz w:val="22"/>
          <w:szCs w:val="22"/>
        </w:rPr>
        <w:lastRenderedPageBreak/>
        <w:t xml:space="preserve">In this study, CAOS was only considered to have correctly identified a species if there were diagnosable differences between the sequences from that species and all others. If CAOS had to revert to </w:t>
      </w:r>
      <w:proofErr w:type="gramStart"/>
      <w:r w:rsidRPr="009701D2">
        <w:rPr>
          <w:rFonts w:asciiTheme="minorHAnsi" w:hAnsiTheme="minorHAnsi" w:cstheme="minorHAnsi"/>
          <w:sz w:val="22"/>
          <w:szCs w:val="22"/>
        </w:rPr>
        <w:t>distance based</w:t>
      </w:r>
      <w:proofErr w:type="gramEnd"/>
      <w:r w:rsidRPr="009701D2">
        <w:rPr>
          <w:rFonts w:asciiTheme="minorHAnsi" w:hAnsiTheme="minorHAnsi" w:cstheme="minorHAnsi"/>
          <w:sz w:val="22"/>
          <w:szCs w:val="22"/>
        </w:rPr>
        <w:t xml:space="preserve"> measures, the species was not considered to be identifiable using character-based analysis.</w:t>
      </w:r>
    </w:p>
    <w:p w:rsidR="003A0D61" w:rsidRPr="009701D2" w:rsidRDefault="003A0D61" w:rsidP="003A0D61">
      <w:pPr>
        <w:pStyle w:val="FreeForm"/>
        <w:spacing w:line="480" w:lineRule="auto"/>
        <w:rPr>
          <w:rFonts w:asciiTheme="minorHAnsi" w:hAnsiTheme="minorHAnsi" w:cstheme="minorHAnsi"/>
          <w:sz w:val="22"/>
          <w:szCs w:val="22"/>
        </w:rPr>
      </w:pPr>
    </w:p>
    <w:p w:rsidR="003A0D61" w:rsidRPr="009701D2" w:rsidRDefault="003A0D61" w:rsidP="003A0D61">
      <w:pPr>
        <w:pStyle w:val="FreeForm"/>
        <w:spacing w:line="480" w:lineRule="auto"/>
        <w:outlineLvl w:val="0"/>
        <w:rPr>
          <w:rFonts w:asciiTheme="minorHAnsi" w:hAnsiTheme="minorHAnsi" w:cstheme="minorHAnsi"/>
          <w:b/>
          <w:sz w:val="22"/>
          <w:szCs w:val="22"/>
        </w:rPr>
      </w:pPr>
      <w:r w:rsidRPr="009701D2">
        <w:rPr>
          <w:rFonts w:asciiTheme="minorHAnsi" w:hAnsiTheme="minorHAnsi" w:cstheme="minorHAnsi"/>
          <w:b/>
          <w:sz w:val="22"/>
          <w:szCs w:val="22"/>
        </w:rPr>
        <w:t>References</w:t>
      </w:r>
    </w:p>
    <w:p w:rsidR="003A0D61" w:rsidRPr="003F1D34" w:rsidRDefault="003A0D61" w:rsidP="003A0D61">
      <w:pPr>
        <w:widowControl w:val="0"/>
        <w:autoSpaceDE w:val="0"/>
        <w:autoSpaceDN w:val="0"/>
        <w:adjustRightInd w:val="0"/>
        <w:spacing w:line="480" w:lineRule="auto"/>
        <w:rPr>
          <w:noProof/>
          <w:sz w:val="22"/>
        </w:rPr>
      </w:pPr>
      <w:r w:rsidRPr="009248C6">
        <w:rPr>
          <w:sz w:val="22"/>
          <w:szCs w:val="22"/>
        </w:rPr>
        <w:fldChar w:fldCharType="begin" w:fldLock="1"/>
      </w:r>
      <w:r w:rsidRPr="009248C6">
        <w:rPr>
          <w:sz w:val="22"/>
          <w:szCs w:val="22"/>
        </w:rPr>
        <w:instrText xml:space="preserve">ADDIN Mendeley Bibliography CSL_BIBLIOGRAPHY </w:instrText>
      </w:r>
      <w:r w:rsidRPr="009248C6">
        <w:rPr>
          <w:sz w:val="22"/>
          <w:szCs w:val="22"/>
        </w:rPr>
        <w:fldChar w:fldCharType="separate"/>
      </w:r>
      <w:r w:rsidRPr="003F1D34">
        <w:rPr>
          <w:noProof/>
          <w:sz w:val="22"/>
        </w:rPr>
        <w:t xml:space="preserve">1. Gouy M, Guindon S, Gascuel O. Sea view version 4: A multiplatform graphical user interface for sequence alignment and phylogenetic tree building. Mol. Biol. Evol. 2010;27:221–4.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2. Swofford DL. PAUP*. Phylogenetic Analysis Using Parsimony (*and Other Methods). Sunderland, Massachusetts: Sinauer Associates; 2002.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3. Maddison WP, Maddison DR. Mesquite: a modular system for evolutionary analysis. 2011.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4. Sarkar I</w:t>
      </w:r>
      <w:r w:rsidR="00DB3DA8">
        <w:rPr>
          <w:noProof/>
          <w:sz w:val="22"/>
        </w:rPr>
        <w:t>N</w:t>
      </w:r>
      <w:r w:rsidRPr="003F1D34">
        <w:rPr>
          <w:noProof/>
          <w:sz w:val="22"/>
        </w:rPr>
        <w:t xml:space="preserve">, Thornton JW, Planet PJ, Figurski DH, Schierwater B, DeSalle R. An automated phylogenetic key for classifying homeoboxes. Mol. Phylogenet. Evol. 2002;24:388–99.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5. Sarkar IN, Planet PJ, Bael TE, Stanley SE, Siddall M, DeSalle R, et al. Characteristic attributes in cancer microarrays. J. Biomed. Inform. 2002;35:111–22.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6. Sarkar IN, Planet PJ, Desalle R. CAOS software for use in character-based DNA barcoding. Mol. Ecol. Resour. 2008;8:1256–9.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7. Bergmann T, Rach J, Damm S, Desalle R, Schierwater B, Hadrys H. The potential of distance-based thresholds and character-based DNA barcoding for defining problematic taxonomic entities by CO1 and ND1. Mol. Ecol. Resour. 2013;13:1069–81.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8. Bergmann T, Hadrys H, Breves G. Character-based DNA barcoding: a superior tool for species classification. Charakter-basierte DNS Kodierung: ein überlegenes Werkzeug für die. Berl. Münch. Tierärztl. 2009;12:446–50.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9. Paknia O, Bergmann T, Hadrys H. Some “ant”swers: Application of a layered barcode approach to problems in ant taxonomy. Mol. Ecol. Resour. 2015;15:1262–74.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10. Rach J, Desalle R, Sarkar IN, Schierwater B, Hadrys H. Character-based DNA barcoding allows discrimination of genera, species and populations in Odonata. Proc.</w:t>
      </w:r>
      <w:r w:rsidR="00DB3DA8">
        <w:rPr>
          <w:noProof/>
          <w:sz w:val="22"/>
        </w:rPr>
        <w:t xml:space="preserve"> </w:t>
      </w:r>
      <w:r w:rsidRPr="003F1D34">
        <w:rPr>
          <w:noProof/>
          <w:sz w:val="22"/>
        </w:rPr>
        <w:t>R.</w:t>
      </w:r>
      <w:r w:rsidR="00DB3DA8">
        <w:rPr>
          <w:noProof/>
          <w:sz w:val="22"/>
        </w:rPr>
        <w:t xml:space="preserve"> </w:t>
      </w:r>
      <w:r w:rsidRPr="003F1D34">
        <w:rPr>
          <w:noProof/>
          <w:sz w:val="22"/>
        </w:rPr>
        <w:t>Soc.</w:t>
      </w:r>
      <w:r w:rsidR="00DB3DA8">
        <w:rPr>
          <w:noProof/>
          <w:sz w:val="22"/>
        </w:rPr>
        <w:t xml:space="preserve"> </w:t>
      </w:r>
      <w:r w:rsidRPr="003F1D34">
        <w:rPr>
          <w:noProof/>
          <w:sz w:val="22"/>
        </w:rPr>
        <w:t>Lond.</w:t>
      </w:r>
      <w:r w:rsidR="00DB3DA8">
        <w:rPr>
          <w:noProof/>
          <w:sz w:val="22"/>
        </w:rPr>
        <w:t xml:space="preserve"> </w:t>
      </w:r>
      <w:bookmarkStart w:id="0" w:name="_GoBack"/>
      <w:bookmarkEnd w:id="0"/>
      <w:r w:rsidRPr="003F1D34">
        <w:rPr>
          <w:noProof/>
          <w:sz w:val="22"/>
        </w:rPr>
        <w:t xml:space="preserve">B. 2008;275:237–47.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11. Rach J, Bergmann T, Paknia O, De Salle R, Schierwater B, Hadrys H. The marker choice: Unexpected </w:t>
      </w:r>
      <w:r w:rsidRPr="003F1D34">
        <w:rPr>
          <w:noProof/>
          <w:sz w:val="22"/>
        </w:rPr>
        <w:lastRenderedPageBreak/>
        <w:t xml:space="preserve">resolving power of an unexplored CO1 region for layered DNA barcoding approaches. PLoS One. 2017;12:1–14. </w:t>
      </w:r>
    </w:p>
    <w:p w:rsidR="003A0D61" w:rsidRPr="003F1D34" w:rsidRDefault="003A0D61" w:rsidP="003A0D61">
      <w:pPr>
        <w:widowControl w:val="0"/>
        <w:autoSpaceDE w:val="0"/>
        <w:autoSpaceDN w:val="0"/>
        <w:adjustRightInd w:val="0"/>
        <w:spacing w:line="480" w:lineRule="auto"/>
        <w:rPr>
          <w:noProof/>
          <w:sz w:val="22"/>
        </w:rPr>
      </w:pPr>
      <w:r w:rsidRPr="003F1D34">
        <w:rPr>
          <w:noProof/>
          <w:sz w:val="22"/>
        </w:rPr>
        <w:t xml:space="preserve">12. Katoh K, Kuma KI, Toh H, Miyata T. MAFFT version 5: Improvement in accuracy of multiple sequence alignment. Nucleic Acids Res. 2005;33:511–8. </w:t>
      </w:r>
    </w:p>
    <w:p w:rsidR="008C1ADE" w:rsidRPr="00B947E9" w:rsidRDefault="003A0D61" w:rsidP="003A0D61">
      <w:pPr>
        <w:rPr>
          <w:sz w:val="18"/>
          <w:szCs w:val="18"/>
        </w:rPr>
      </w:pPr>
      <w:r w:rsidRPr="009248C6">
        <w:rPr>
          <w:rFonts w:ascii="Cambria" w:hAnsi="Cambria"/>
          <w:sz w:val="22"/>
          <w:szCs w:val="22"/>
        </w:rPr>
        <w:fldChar w:fldCharType="end"/>
      </w:r>
    </w:p>
    <w:sectPr w:rsidR="008C1ADE" w:rsidRPr="00B947E9" w:rsidSect="007A5473">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3E4" w:rsidRDefault="002443E4" w:rsidP="00763FFB">
      <w:r>
        <w:separator/>
      </w:r>
    </w:p>
  </w:endnote>
  <w:endnote w:type="continuationSeparator" w:id="0">
    <w:p w:rsidR="002443E4" w:rsidRDefault="002443E4" w:rsidP="00763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9646465"/>
      <w:docPartObj>
        <w:docPartGallery w:val="Page Numbers (Bottom of Page)"/>
        <w:docPartUnique/>
      </w:docPartObj>
    </w:sdtPr>
    <w:sdtEndPr>
      <w:rPr>
        <w:rStyle w:val="PageNumber"/>
      </w:rPr>
    </w:sdtEndPr>
    <w:sdtContent>
      <w:p w:rsidR="00FF6799" w:rsidRDefault="00FF6799" w:rsidP="001415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4962354"/>
      <w:docPartObj>
        <w:docPartGallery w:val="Page Numbers (Bottom of Page)"/>
        <w:docPartUnique/>
      </w:docPartObj>
    </w:sdtPr>
    <w:sdtEndPr>
      <w:rPr>
        <w:rStyle w:val="PageNumber"/>
      </w:rPr>
    </w:sdtEndPr>
    <w:sdtContent>
      <w:p w:rsidR="00FF6799" w:rsidRDefault="00FF6799" w:rsidP="001415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F6799" w:rsidRDefault="00FF6799" w:rsidP="00763F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28212743"/>
      <w:docPartObj>
        <w:docPartGallery w:val="Page Numbers (Bottom of Page)"/>
        <w:docPartUnique/>
      </w:docPartObj>
    </w:sdtPr>
    <w:sdtEndPr>
      <w:rPr>
        <w:rStyle w:val="PageNumber"/>
      </w:rPr>
    </w:sdtEndPr>
    <w:sdtContent>
      <w:p w:rsidR="00FF6799" w:rsidRDefault="00FF6799" w:rsidP="0014158B">
        <w:pPr>
          <w:pStyle w:val="Footer"/>
          <w:framePr w:wrap="none" w:vAnchor="text" w:hAnchor="margin" w:xAlign="center" w:y="1"/>
          <w:rPr>
            <w:rStyle w:val="PageNumber"/>
          </w:rPr>
        </w:pPr>
        <w:r w:rsidRPr="000B4260">
          <w:rPr>
            <w:rStyle w:val="PageNumber"/>
            <w:sz w:val="22"/>
            <w:szCs w:val="22"/>
          </w:rPr>
          <w:fldChar w:fldCharType="begin"/>
        </w:r>
        <w:r w:rsidRPr="000B4260">
          <w:rPr>
            <w:rStyle w:val="PageNumber"/>
            <w:sz w:val="22"/>
            <w:szCs w:val="22"/>
          </w:rPr>
          <w:instrText xml:space="preserve"> PAGE </w:instrText>
        </w:r>
        <w:r w:rsidRPr="000B4260">
          <w:rPr>
            <w:rStyle w:val="PageNumber"/>
            <w:sz w:val="22"/>
            <w:szCs w:val="22"/>
          </w:rPr>
          <w:fldChar w:fldCharType="separate"/>
        </w:r>
        <w:r w:rsidR="002A215B">
          <w:rPr>
            <w:rStyle w:val="PageNumber"/>
            <w:noProof/>
            <w:sz w:val="22"/>
            <w:szCs w:val="22"/>
          </w:rPr>
          <w:t>1</w:t>
        </w:r>
        <w:r w:rsidR="002A215B">
          <w:rPr>
            <w:rStyle w:val="PageNumber"/>
            <w:noProof/>
            <w:sz w:val="22"/>
            <w:szCs w:val="22"/>
          </w:rPr>
          <w:t>9</w:t>
        </w:r>
        <w:r w:rsidRPr="000B4260">
          <w:rPr>
            <w:rStyle w:val="PageNumber"/>
            <w:sz w:val="22"/>
            <w:szCs w:val="22"/>
          </w:rPr>
          <w:fldChar w:fldCharType="end"/>
        </w:r>
      </w:p>
    </w:sdtContent>
  </w:sdt>
  <w:p w:rsidR="00FF6799" w:rsidRDefault="00FF67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3E4" w:rsidRDefault="002443E4" w:rsidP="00763FFB">
      <w:r>
        <w:separator/>
      </w:r>
    </w:p>
  </w:footnote>
  <w:footnote w:type="continuationSeparator" w:id="0">
    <w:p w:rsidR="002443E4" w:rsidRDefault="002443E4" w:rsidP="00763F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C9D"/>
    <w:rsid w:val="00012735"/>
    <w:rsid w:val="00012C7F"/>
    <w:rsid w:val="0001510B"/>
    <w:rsid w:val="00017D7D"/>
    <w:rsid w:val="0002365F"/>
    <w:rsid w:val="00030AC3"/>
    <w:rsid w:val="0004178D"/>
    <w:rsid w:val="00043FAC"/>
    <w:rsid w:val="00046C4C"/>
    <w:rsid w:val="0007242C"/>
    <w:rsid w:val="000744D0"/>
    <w:rsid w:val="00074B0B"/>
    <w:rsid w:val="00076C7A"/>
    <w:rsid w:val="0007701D"/>
    <w:rsid w:val="00092E7B"/>
    <w:rsid w:val="000B4260"/>
    <w:rsid w:val="000B5B69"/>
    <w:rsid w:val="000C2C70"/>
    <w:rsid w:val="000C6442"/>
    <w:rsid w:val="000F54C6"/>
    <w:rsid w:val="00102606"/>
    <w:rsid w:val="00103AA2"/>
    <w:rsid w:val="00105BCC"/>
    <w:rsid w:val="001233BA"/>
    <w:rsid w:val="00131506"/>
    <w:rsid w:val="00135C35"/>
    <w:rsid w:val="0014158B"/>
    <w:rsid w:val="00141D13"/>
    <w:rsid w:val="00142623"/>
    <w:rsid w:val="001436FD"/>
    <w:rsid w:val="001472A2"/>
    <w:rsid w:val="001546C5"/>
    <w:rsid w:val="00155439"/>
    <w:rsid w:val="00155497"/>
    <w:rsid w:val="00167D32"/>
    <w:rsid w:val="00173532"/>
    <w:rsid w:val="00191FE9"/>
    <w:rsid w:val="00195070"/>
    <w:rsid w:val="001A7ABD"/>
    <w:rsid w:val="001B7753"/>
    <w:rsid w:val="001C049A"/>
    <w:rsid w:val="001C46EB"/>
    <w:rsid w:val="001D3575"/>
    <w:rsid w:val="001D3B06"/>
    <w:rsid w:val="001E1F4E"/>
    <w:rsid w:val="001E6514"/>
    <w:rsid w:val="001F2CE9"/>
    <w:rsid w:val="00202472"/>
    <w:rsid w:val="00204AB0"/>
    <w:rsid w:val="002247DB"/>
    <w:rsid w:val="00226A2F"/>
    <w:rsid w:val="00237CA6"/>
    <w:rsid w:val="002443E4"/>
    <w:rsid w:val="00254E7E"/>
    <w:rsid w:val="00256579"/>
    <w:rsid w:val="00256D5E"/>
    <w:rsid w:val="00270C31"/>
    <w:rsid w:val="00281B58"/>
    <w:rsid w:val="00292F1F"/>
    <w:rsid w:val="00297BCE"/>
    <w:rsid w:val="002A0828"/>
    <w:rsid w:val="002A215B"/>
    <w:rsid w:val="002A7A61"/>
    <w:rsid w:val="002F4EDE"/>
    <w:rsid w:val="0031175A"/>
    <w:rsid w:val="00312FCF"/>
    <w:rsid w:val="00313730"/>
    <w:rsid w:val="00323F32"/>
    <w:rsid w:val="003318B0"/>
    <w:rsid w:val="00334F21"/>
    <w:rsid w:val="00354E68"/>
    <w:rsid w:val="00361372"/>
    <w:rsid w:val="00365BB7"/>
    <w:rsid w:val="00372B6A"/>
    <w:rsid w:val="00372B9F"/>
    <w:rsid w:val="003777A7"/>
    <w:rsid w:val="00381BCE"/>
    <w:rsid w:val="00381C7E"/>
    <w:rsid w:val="00386370"/>
    <w:rsid w:val="003925E2"/>
    <w:rsid w:val="003A0D61"/>
    <w:rsid w:val="003B5D86"/>
    <w:rsid w:val="003C71A0"/>
    <w:rsid w:val="003D12FE"/>
    <w:rsid w:val="003E32E7"/>
    <w:rsid w:val="003F14A6"/>
    <w:rsid w:val="00403DFF"/>
    <w:rsid w:val="0041434E"/>
    <w:rsid w:val="00416D95"/>
    <w:rsid w:val="00417B5F"/>
    <w:rsid w:val="004314DC"/>
    <w:rsid w:val="004606F4"/>
    <w:rsid w:val="0046104C"/>
    <w:rsid w:val="00467438"/>
    <w:rsid w:val="00473734"/>
    <w:rsid w:val="0047433A"/>
    <w:rsid w:val="00477175"/>
    <w:rsid w:val="00486A75"/>
    <w:rsid w:val="00487079"/>
    <w:rsid w:val="004B0767"/>
    <w:rsid w:val="004C5C88"/>
    <w:rsid w:val="004C6438"/>
    <w:rsid w:val="004F5911"/>
    <w:rsid w:val="004F7136"/>
    <w:rsid w:val="00502E5C"/>
    <w:rsid w:val="00504903"/>
    <w:rsid w:val="00511BA3"/>
    <w:rsid w:val="00521A03"/>
    <w:rsid w:val="00523E08"/>
    <w:rsid w:val="0052623E"/>
    <w:rsid w:val="00542504"/>
    <w:rsid w:val="00545E86"/>
    <w:rsid w:val="00552BFF"/>
    <w:rsid w:val="0056192A"/>
    <w:rsid w:val="0057744D"/>
    <w:rsid w:val="00595216"/>
    <w:rsid w:val="005A6DFA"/>
    <w:rsid w:val="005B033E"/>
    <w:rsid w:val="005B5472"/>
    <w:rsid w:val="005B7E7F"/>
    <w:rsid w:val="005D60BD"/>
    <w:rsid w:val="005E361B"/>
    <w:rsid w:val="005E7D22"/>
    <w:rsid w:val="005F469F"/>
    <w:rsid w:val="0060647F"/>
    <w:rsid w:val="00612A92"/>
    <w:rsid w:val="00614A6D"/>
    <w:rsid w:val="00650A38"/>
    <w:rsid w:val="00652759"/>
    <w:rsid w:val="00660C48"/>
    <w:rsid w:val="0067632E"/>
    <w:rsid w:val="00682C9D"/>
    <w:rsid w:val="00693DA5"/>
    <w:rsid w:val="0069658E"/>
    <w:rsid w:val="006A0061"/>
    <w:rsid w:val="006A04C7"/>
    <w:rsid w:val="006A42AB"/>
    <w:rsid w:val="006B7924"/>
    <w:rsid w:val="006D2F4E"/>
    <w:rsid w:val="006D41B0"/>
    <w:rsid w:val="006E104C"/>
    <w:rsid w:val="006E3F2E"/>
    <w:rsid w:val="006E73ED"/>
    <w:rsid w:val="006F164F"/>
    <w:rsid w:val="007033E5"/>
    <w:rsid w:val="00707C55"/>
    <w:rsid w:val="007175ED"/>
    <w:rsid w:val="00724886"/>
    <w:rsid w:val="00735C37"/>
    <w:rsid w:val="00752C3B"/>
    <w:rsid w:val="00763FFB"/>
    <w:rsid w:val="007A3498"/>
    <w:rsid w:val="007A4FC8"/>
    <w:rsid w:val="007A5473"/>
    <w:rsid w:val="007C24BD"/>
    <w:rsid w:val="007C2838"/>
    <w:rsid w:val="007C2E49"/>
    <w:rsid w:val="007D39BC"/>
    <w:rsid w:val="007E1723"/>
    <w:rsid w:val="008007CF"/>
    <w:rsid w:val="0080447C"/>
    <w:rsid w:val="00811313"/>
    <w:rsid w:val="0082353F"/>
    <w:rsid w:val="00823FB3"/>
    <w:rsid w:val="008409BC"/>
    <w:rsid w:val="00841489"/>
    <w:rsid w:val="00843217"/>
    <w:rsid w:val="00845AD3"/>
    <w:rsid w:val="00846DD6"/>
    <w:rsid w:val="00854096"/>
    <w:rsid w:val="008555FD"/>
    <w:rsid w:val="00863611"/>
    <w:rsid w:val="008C1ADE"/>
    <w:rsid w:val="008C3055"/>
    <w:rsid w:val="008C6A33"/>
    <w:rsid w:val="008C6C77"/>
    <w:rsid w:val="008C7EFB"/>
    <w:rsid w:val="008E4410"/>
    <w:rsid w:val="008F1E0C"/>
    <w:rsid w:val="008F7D97"/>
    <w:rsid w:val="00911CD3"/>
    <w:rsid w:val="009160D6"/>
    <w:rsid w:val="00922CC5"/>
    <w:rsid w:val="009262D1"/>
    <w:rsid w:val="009428CB"/>
    <w:rsid w:val="00943439"/>
    <w:rsid w:val="00951446"/>
    <w:rsid w:val="00960A38"/>
    <w:rsid w:val="00962B13"/>
    <w:rsid w:val="009651A1"/>
    <w:rsid w:val="00966A63"/>
    <w:rsid w:val="009701D2"/>
    <w:rsid w:val="009770F2"/>
    <w:rsid w:val="00981C04"/>
    <w:rsid w:val="009922A2"/>
    <w:rsid w:val="00994933"/>
    <w:rsid w:val="009956F2"/>
    <w:rsid w:val="009A1C90"/>
    <w:rsid w:val="009A3B8A"/>
    <w:rsid w:val="009A561F"/>
    <w:rsid w:val="009B1195"/>
    <w:rsid w:val="009B1D7C"/>
    <w:rsid w:val="009B2352"/>
    <w:rsid w:val="009C217F"/>
    <w:rsid w:val="009C7FB6"/>
    <w:rsid w:val="009E00CC"/>
    <w:rsid w:val="00A06918"/>
    <w:rsid w:val="00A0764D"/>
    <w:rsid w:val="00A24B8F"/>
    <w:rsid w:val="00A3091B"/>
    <w:rsid w:val="00A340CF"/>
    <w:rsid w:val="00A358B7"/>
    <w:rsid w:val="00A43F7F"/>
    <w:rsid w:val="00A546F5"/>
    <w:rsid w:val="00A55B04"/>
    <w:rsid w:val="00A643E6"/>
    <w:rsid w:val="00A85833"/>
    <w:rsid w:val="00AB19D4"/>
    <w:rsid w:val="00AB76D2"/>
    <w:rsid w:val="00B031AC"/>
    <w:rsid w:val="00B0324D"/>
    <w:rsid w:val="00B12892"/>
    <w:rsid w:val="00B17E19"/>
    <w:rsid w:val="00B348ED"/>
    <w:rsid w:val="00B56EDC"/>
    <w:rsid w:val="00B616E6"/>
    <w:rsid w:val="00B63EC9"/>
    <w:rsid w:val="00B648C1"/>
    <w:rsid w:val="00B70B6E"/>
    <w:rsid w:val="00B7244B"/>
    <w:rsid w:val="00B74CC6"/>
    <w:rsid w:val="00B81DA0"/>
    <w:rsid w:val="00B86CD5"/>
    <w:rsid w:val="00B930D4"/>
    <w:rsid w:val="00B947E9"/>
    <w:rsid w:val="00BA21F9"/>
    <w:rsid w:val="00BA7C41"/>
    <w:rsid w:val="00BC11BA"/>
    <w:rsid w:val="00BC42E4"/>
    <w:rsid w:val="00BC4720"/>
    <w:rsid w:val="00BD69BF"/>
    <w:rsid w:val="00BE599B"/>
    <w:rsid w:val="00BE7FC4"/>
    <w:rsid w:val="00C05BB4"/>
    <w:rsid w:val="00C22BE6"/>
    <w:rsid w:val="00C247B4"/>
    <w:rsid w:val="00C27159"/>
    <w:rsid w:val="00C2720D"/>
    <w:rsid w:val="00C302F0"/>
    <w:rsid w:val="00C3405F"/>
    <w:rsid w:val="00C42550"/>
    <w:rsid w:val="00C4595D"/>
    <w:rsid w:val="00C60080"/>
    <w:rsid w:val="00C666AB"/>
    <w:rsid w:val="00C84194"/>
    <w:rsid w:val="00C96212"/>
    <w:rsid w:val="00CB39BE"/>
    <w:rsid w:val="00CB50E8"/>
    <w:rsid w:val="00CE09AA"/>
    <w:rsid w:val="00CE12E4"/>
    <w:rsid w:val="00CE2B5E"/>
    <w:rsid w:val="00CF5D2C"/>
    <w:rsid w:val="00D01C39"/>
    <w:rsid w:val="00D01E7C"/>
    <w:rsid w:val="00D13C99"/>
    <w:rsid w:val="00D15DF1"/>
    <w:rsid w:val="00D203D2"/>
    <w:rsid w:val="00D271B6"/>
    <w:rsid w:val="00D3751B"/>
    <w:rsid w:val="00D37656"/>
    <w:rsid w:val="00D45985"/>
    <w:rsid w:val="00D51DF1"/>
    <w:rsid w:val="00D57764"/>
    <w:rsid w:val="00D63816"/>
    <w:rsid w:val="00D648D5"/>
    <w:rsid w:val="00D675D4"/>
    <w:rsid w:val="00D71360"/>
    <w:rsid w:val="00D84A9A"/>
    <w:rsid w:val="00D97529"/>
    <w:rsid w:val="00DB3DA8"/>
    <w:rsid w:val="00DB5B0E"/>
    <w:rsid w:val="00DC0C3E"/>
    <w:rsid w:val="00DC2E71"/>
    <w:rsid w:val="00DD5695"/>
    <w:rsid w:val="00DD5A7D"/>
    <w:rsid w:val="00DD7F31"/>
    <w:rsid w:val="00DE049A"/>
    <w:rsid w:val="00DE3E4D"/>
    <w:rsid w:val="00DE49E8"/>
    <w:rsid w:val="00DF5C6F"/>
    <w:rsid w:val="00E060CA"/>
    <w:rsid w:val="00E32899"/>
    <w:rsid w:val="00E34713"/>
    <w:rsid w:val="00E57CFB"/>
    <w:rsid w:val="00E62894"/>
    <w:rsid w:val="00E70636"/>
    <w:rsid w:val="00E80515"/>
    <w:rsid w:val="00E97A77"/>
    <w:rsid w:val="00EA3632"/>
    <w:rsid w:val="00EB1E23"/>
    <w:rsid w:val="00EB2972"/>
    <w:rsid w:val="00EC3F2A"/>
    <w:rsid w:val="00EC5A59"/>
    <w:rsid w:val="00EF6D30"/>
    <w:rsid w:val="00F01BA4"/>
    <w:rsid w:val="00F1662A"/>
    <w:rsid w:val="00F17B26"/>
    <w:rsid w:val="00F3426C"/>
    <w:rsid w:val="00F40220"/>
    <w:rsid w:val="00F562D8"/>
    <w:rsid w:val="00F62F9E"/>
    <w:rsid w:val="00F654B3"/>
    <w:rsid w:val="00F656AE"/>
    <w:rsid w:val="00F657CE"/>
    <w:rsid w:val="00F770C1"/>
    <w:rsid w:val="00F8489E"/>
    <w:rsid w:val="00F86858"/>
    <w:rsid w:val="00F96CB7"/>
    <w:rsid w:val="00FA27BE"/>
    <w:rsid w:val="00FB2361"/>
    <w:rsid w:val="00FB5FB3"/>
    <w:rsid w:val="00FC6F04"/>
    <w:rsid w:val="00FD54FA"/>
    <w:rsid w:val="00FE2D2C"/>
    <w:rsid w:val="00FF67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56C4"/>
  <w15:chartTrackingRefBased/>
  <w15:docId w15:val="{03503830-D4E9-4911-8BF2-496008FC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5D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B031AC"/>
    <w:pPr>
      <w:spacing w:after="0" w:line="240" w:lineRule="auto"/>
    </w:pPr>
    <w:rPr>
      <w:rFonts w:ascii="Helvetica" w:eastAsia="ヒラギノ角ゴ Pro W3" w:hAnsi="Helvetica" w:cs="Times New Roman"/>
      <w:color w:val="000000"/>
      <w:sz w:val="24"/>
      <w:szCs w:val="20"/>
      <w:lang w:val="en-US" w:eastAsia="en-NZ"/>
    </w:rPr>
  </w:style>
  <w:style w:type="paragraph" w:customStyle="1" w:styleId="FreeForm">
    <w:name w:val="Free Form"/>
    <w:rsid w:val="00B031AC"/>
    <w:pPr>
      <w:spacing w:after="0" w:line="240" w:lineRule="auto"/>
    </w:pPr>
    <w:rPr>
      <w:rFonts w:ascii="Helvetica" w:eastAsia="ヒラギノ角ゴ Pro W3" w:hAnsi="Helvetica" w:cs="Times New Roman"/>
      <w:color w:val="000000"/>
      <w:sz w:val="24"/>
      <w:szCs w:val="20"/>
      <w:lang w:val="en-US" w:eastAsia="en-NZ"/>
    </w:rPr>
  </w:style>
  <w:style w:type="paragraph" w:styleId="Header">
    <w:name w:val="header"/>
    <w:basedOn w:val="Normal"/>
    <w:link w:val="HeaderChar"/>
    <w:uiPriority w:val="99"/>
    <w:unhideWhenUsed/>
    <w:rsid w:val="00763FFB"/>
    <w:pPr>
      <w:tabs>
        <w:tab w:val="center" w:pos="4513"/>
        <w:tab w:val="right" w:pos="9026"/>
      </w:tabs>
    </w:pPr>
  </w:style>
  <w:style w:type="character" w:customStyle="1" w:styleId="HeaderChar">
    <w:name w:val="Header Char"/>
    <w:basedOn w:val="DefaultParagraphFont"/>
    <w:link w:val="Header"/>
    <w:uiPriority w:val="99"/>
    <w:rsid w:val="00763FFB"/>
    <w:rPr>
      <w:rFonts w:eastAsiaTheme="minorEastAsia"/>
      <w:sz w:val="24"/>
      <w:szCs w:val="24"/>
    </w:rPr>
  </w:style>
  <w:style w:type="paragraph" w:styleId="Footer">
    <w:name w:val="footer"/>
    <w:basedOn w:val="Normal"/>
    <w:link w:val="FooterChar"/>
    <w:uiPriority w:val="99"/>
    <w:unhideWhenUsed/>
    <w:rsid w:val="00763FFB"/>
    <w:pPr>
      <w:tabs>
        <w:tab w:val="center" w:pos="4513"/>
        <w:tab w:val="right" w:pos="9026"/>
      </w:tabs>
    </w:pPr>
  </w:style>
  <w:style w:type="character" w:customStyle="1" w:styleId="FooterChar">
    <w:name w:val="Footer Char"/>
    <w:basedOn w:val="DefaultParagraphFont"/>
    <w:link w:val="Footer"/>
    <w:uiPriority w:val="99"/>
    <w:rsid w:val="00763FFB"/>
    <w:rPr>
      <w:rFonts w:eastAsiaTheme="minorEastAsia"/>
      <w:sz w:val="24"/>
      <w:szCs w:val="24"/>
    </w:rPr>
  </w:style>
  <w:style w:type="character" w:styleId="PageNumber">
    <w:name w:val="page number"/>
    <w:basedOn w:val="DefaultParagraphFont"/>
    <w:uiPriority w:val="99"/>
    <w:semiHidden/>
    <w:unhideWhenUsed/>
    <w:rsid w:val="00763FFB"/>
  </w:style>
  <w:style w:type="paragraph" w:styleId="BalloonText">
    <w:name w:val="Balloon Text"/>
    <w:basedOn w:val="Normal"/>
    <w:link w:val="BalloonTextChar"/>
    <w:uiPriority w:val="99"/>
    <w:semiHidden/>
    <w:unhideWhenUsed/>
    <w:rsid w:val="00823FB3"/>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23FB3"/>
    <w:rPr>
      <w:rFonts w:ascii="Times New Roman" w:eastAsiaTheme="minorEastAsia"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69816">
      <w:bodyDiv w:val="1"/>
      <w:marLeft w:val="0"/>
      <w:marRight w:val="0"/>
      <w:marTop w:val="0"/>
      <w:marBottom w:val="0"/>
      <w:divBdr>
        <w:top w:val="none" w:sz="0" w:space="0" w:color="auto"/>
        <w:left w:val="none" w:sz="0" w:space="0" w:color="auto"/>
        <w:bottom w:val="none" w:sz="0" w:space="0" w:color="auto"/>
        <w:right w:val="none" w:sz="0" w:space="0" w:color="auto"/>
      </w:divBdr>
    </w:div>
    <w:div w:id="205065026">
      <w:bodyDiv w:val="1"/>
      <w:marLeft w:val="0"/>
      <w:marRight w:val="0"/>
      <w:marTop w:val="0"/>
      <w:marBottom w:val="0"/>
      <w:divBdr>
        <w:top w:val="none" w:sz="0" w:space="0" w:color="auto"/>
        <w:left w:val="none" w:sz="0" w:space="0" w:color="auto"/>
        <w:bottom w:val="none" w:sz="0" w:space="0" w:color="auto"/>
        <w:right w:val="none" w:sz="0" w:space="0" w:color="auto"/>
      </w:divBdr>
    </w:div>
    <w:div w:id="240455739">
      <w:bodyDiv w:val="1"/>
      <w:marLeft w:val="0"/>
      <w:marRight w:val="0"/>
      <w:marTop w:val="0"/>
      <w:marBottom w:val="0"/>
      <w:divBdr>
        <w:top w:val="none" w:sz="0" w:space="0" w:color="auto"/>
        <w:left w:val="none" w:sz="0" w:space="0" w:color="auto"/>
        <w:bottom w:val="none" w:sz="0" w:space="0" w:color="auto"/>
        <w:right w:val="none" w:sz="0" w:space="0" w:color="auto"/>
      </w:divBdr>
    </w:div>
    <w:div w:id="277032700">
      <w:bodyDiv w:val="1"/>
      <w:marLeft w:val="0"/>
      <w:marRight w:val="0"/>
      <w:marTop w:val="0"/>
      <w:marBottom w:val="0"/>
      <w:divBdr>
        <w:top w:val="none" w:sz="0" w:space="0" w:color="auto"/>
        <w:left w:val="none" w:sz="0" w:space="0" w:color="auto"/>
        <w:bottom w:val="none" w:sz="0" w:space="0" w:color="auto"/>
        <w:right w:val="none" w:sz="0" w:space="0" w:color="auto"/>
      </w:divBdr>
    </w:div>
    <w:div w:id="389034193">
      <w:bodyDiv w:val="1"/>
      <w:marLeft w:val="0"/>
      <w:marRight w:val="0"/>
      <w:marTop w:val="0"/>
      <w:marBottom w:val="0"/>
      <w:divBdr>
        <w:top w:val="none" w:sz="0" w:space="0" w:color="auto"/>
        <w:left w:val="none" w:sz="0" w:space="0" w:color="auto"/>
        <w:bottom w:val="none" w:sz="0" w:space="0" w:color="auto"/>
        <w:right w:val="none" w:sz="0" w:space="0" w:color="auto"/>
      </w:divBdr>
    </w:div>
    <w:div w:id="403767712">
      <w:bodyDiv w:val="1"/>
      <w:marLeft w:val="0"/>
      <w:marRight w:val="0"/>
      <w:marTop w:val="0"/>
      <w:marBottom w:val="0"/>
      <w:divBdr>
        <w:top w:val="none" w:sz="0" w:space="0" w:color="auto"/>
        <w:left w:val="none" w:sz="0" w:space="0" w:color="auto"/>
        <w:bottom w:val="none" w:sz="0" w:space="0" w:color="auto"/>
        <w:right w:val="none" w:sz="0" w:space="0" w:color="auto"/>
      </w:divBdr>
    </w:div>
    <w:div w:id="433063893">
      <w:bodyDiv w:val="1"/>
      <w:marLeft w:val="0"/>
      <w:marRight w:val="0"/>
      <w:marTop w:val="0"/>
      <w:marBottom w:val="0"/>
      <w:divBdr>
        <w:top w:val="none" w:sz="0" w:space="0" w:color="auto"/>
        <w:left w:val="none" w:sz="0" w:space="0" w:color="auto"/>
        <w:bottom w:val="none" w:sz="0" w:space="0" w:color="auto"/>
        <w:right w:val="none" w:sz="0" w:space="0" w:color="auto"/>
      </w:divBdr>
    </w:div>
    <w:div w:id="482166391">
      <w:bodyDiv w:val="1"/>
      <w:marLeft w:val="0"/>
      <w:marRight w:val="0"/>
      <w:marTop w:val="0"/>
      <w:marBottom w:val="0"/>
      <w:divBdr>
        <w:top w:val="none" w:sz="0" w:space="0" w:color="auto"/>
        <w:left w:val="none" w:sz="0" w:space="0" w:color="auto"/>
        <w:bottom w:val="none" w:sz="0" w:space="0" w:color="auto"/>
        <w:right w:val="none" w:sz="0" w:space="0" w:color="auto"/>
      </w:divBdr>
    </w:div>
    <w:div w:id="484320323">
      <w:bodyDiv w:val="1"/>
      <w:marLeft w:val="0"/>
      <w:marRight w:val="0"/>
      <w:marTop w:val="0"/>
      <w:marBottom w:val="0"/>
      <w:divBdr>
        <w:top w:val="none" w:sz="0" w:space="0" w:color="auto"/>
        <w:left w:val="none" w:sz="0" w:space="0" w:color="auto"/>
        <w:bottom w:val="none" w:sz="0" w:space="0" w:color="auto"/>
        <w:right w:val="none" w:sz="0" w:space="0" w:color="auto"/>
      </w:divBdr>
    </w:div>
    <w:div w:id="768626364">
      <w:bodyDiv w:val="1"/>
      <w:marLeft w:val="0"/>
      <w:marRight w:val="0"/>
      <w:marTop w:val="0"/>
      <w:marBottom w:val="0"/>
      <w:divBdr>
        <w:top w:val="none" w:sz="0" w:space="0" w:color="auto"/>
        <w:left w:val="none" w:sz="0" w:space="0" w:color="auto"/>
        <w:bottom w:val="none" w:sz="0" w:space="0" w:color="auto"/>
        <w:right w:val="none" w:sz="0" w:space="0" w:color="auto"/>
      </w:divBdr>
    </w:div>
    <w:div w:id="779254993">
      <w:bodyDiv w:val="1"/>
      <w:marLeft w:val="0"/>
      <w:marRight w:val="0"/>
      <w:marTop w:val="0"/>
      <w:marBottom w:val="0"/>
      <w:divBdr>
        <w:top w:val="none" w:sz="0" w:space="0" w:color="auto"/>
        <w:left w:val="none" w:sz="0" w:space="0" w:color="auto"/>
        <w:bottom w:val="none" w:sz="0" w:space="0" w:color="auto"/>
        <w:right w:val="none" w:sz="0" w:space="0" w:color="auto"/>
      </w:divBdr>
    </w:div>
    <w:div w:id="904027910">
      <w:bodyDiv w:val="1"/>
      <w:marLeft w:val="0"/>
      <w:marRight w:val="0"/>
      <w:marTop w:val="0"/>
      <w:marBottom w:val="0"/>
      <w:divBdr>
        <w:top w:val="none" w:sz="0" w:space="0" w:color="auto"/>
        <w:left w:val="none" w:sz="0" w:space="0" w:color="auto"/>
        <w:bottom w:val="none" w:sz="0" w:space="0" w:color="auto"/>
        <w:right w:val="none" w:sz="0" w:space="0" w:color="auto"/>
      </w:divBdr>
    </w:div>
    <w:div w:id="928731375">
      <w:bodyDiv w:val="1"/>
      <w:marLeft w:val="0"/>
      <w:marRight w:val="0"/>
      <w:marTop w:val="0"/>
      <w:marBottom w:val="0"/>
      <w:divBdr>
        <w:top w:val="none" w:sz="0" w:space="0" w:color="auto"/>
        <w:left w:val="none" w:sz="0" w:space="0" w:color="auto"/>
        <w:bottom w:val="none" w:sz="0" w:space="0" w:color="auto"/>
        <w:right w:val="none" w:sz="0" w:space="0" w:color="auto"/>
      </w:divBdr>
    </w:div>
    <w:div w:id="1029264003">
      <w:bodyDiv w:val="1"/>
      <w:marLeft w:val="0"/>
      <w:marRight w:val="0"/>
      <w:marTop w:val="0"/>
      <w:marBottom w:val="0"/>
      <w:divBdr>
        <w:top w:val="none" w:sz="0" w:space="0" w:color="auto"/>
        <w:left w:val="none" w:sz="0" w:space="0" w:color="auto"/>
        <w:bottom w:val="none" w:sz="0" w:space="0" w:color="auto"/>
        <w:right w:val="none" w:sz="0" w:space="0" w:color="auto"/>
      </w:divBdr>
    </w:div>
    <w:div w:id="1394160141">
      <w:bodyDiv w:val="1"/>
      <w:marLeft w:val="0"/>
      <w:marRight w:val="0"/>
      <w:marTop w:val="0"/>
      <w:marBottom w:val="0"/>
      <w:divBdr>
        <w:top w:val="none" w:sz="0" w:space="0" w:color="auto"/>
        <w:left w:val="none" w:sz="0" w:space="0" w:color="auto"/>
        <w:bottom w:val="none" w:sz="0" w:space="0" w:color="auto"/>
        <w:right w:val="none" w:sz="0" w:space="0" w:color="auto"/>
      </w:divBdr>
    </w:div>
    <w:div w:id="1453745150">
      <w:bodyDiv w:val="1"/>
      <w:marLeft w:val="0"/>
      <w:marRight w:val="0"/>
      <w:marTop w:val="0"/>
      <w:marBottom w:val="0"/>
      <w:divBdr>
        <w:top w:val="none" w:sz="0" w:space="0" w:color="auto"/>
        <w:left w:val="none" w:sz="0" w:space="0" w:color="auto"/>
        <w:bottom w:val="none" w:sz="0" w:space="0" w:color="auto"/>
        <w:right w:val="none" w:sz="0" w:space="0" w:color="auto"/>
      </w:divBdr>
    </w:div>
    <w:div w:id="1558396253">
      <w:bodyDiv w:val="1"/>
      <w:marLeft w:val="0"/>
      <w:marRight w:val="0"/>
      <w:marTop w:val="0"/>
      <w:marBottom w:val="0"/>
      <w:divBdr>
        <w:top w:val="none" w:sz="0" w:space="0" w:color="auto"/>
        <w:left w:val="none" w:sz="0" w:space="0" w:color="auto"/>
        <w:bottom w:val="none" w:sz="0" w:space="0" w:color="auto"/>
        <w:right w:val="none" w:sz="0" w:space="0" w:color="auto"/>
      </w:divBdr>
    </w:div>
    <w:div w:id="1652752727">
      <w:bodyDiv w:val="1"/>
      <w:marLeft w:val="0"/>
      <w:marRight w:val="0"/>
      <w:marTop w:val="0"/>
      <w:marBottom w:val="0"/>
      <w:divBdr>
        <w:top w:val="none" w:sz="0" w:space="0" w:color="auto"/>
        <w:left w:val="none" w:sz="0" w:space="0" w:color="auto"/>
        <w:bottom w:val="none" w:sz="0" w:space="0" w:color="auto"/>
        <w:right w:val="none" w:sz="0" w:space="0" w:color="auto"/>
      </w:divBdr>
    </w:div>
    <w:div w:id="1657685525">
      <w:bodyDiv w:val="1"/>
      <w:marLeft w:val="0"/>
      <w:marRight w:val="0"/>
      <w:marTop w:val="0"/>
      <w:marBottom w:val="0"/>
      <w:divBdr>
        <w:top w:val="none" w:sz="0" w:space="0" w:color="auto"/>
        <w:left w:val="none" w:sz="0" w:space="0" w:color="auto"/>
        <w:bottom w:val="none" w:sz="0" w:space="0" w:color="auto"/>
        <w:right w:val="none" w:sz="0" w:space="0" w:color="auto"/>
      </w:divBdr>
    </w:div>
    <w:div w:id="1764184536">
      <w:bodyDiv w:val="1"/>
      <w:marLeft w:val="0"/>
      <w:marRight w:val="0"/>
      <w:marTop w:val="0"/>
      <w:marBottom w:val="0"/>
      <w:divBdr>
        <w:top w:val="none" w:sz="0" w:space="0" w:color="auto"/>
        <w:left w:val="none" w:sz="0" w:space="0" w:color="auto"/>
        <w:bottom w:val="none" w:sz="0" w:space="0" w:color="auto"/>
        <w:right w:val="none" w:sz="0" w:space="0" w:color="auto"/>
      </w:divBdr>
    </w:div>
    <w:div w:id="1767382431">
      <w:bodyDiv w:val="1"/>
      <w:marLeft w:val="0"/>
      <w:marRight w:val="0"/>
      <w:marTop w:val="0"/>
      <w:marBottom w:val="0"/>
      <w:divBdr>
        <w:top w:val="none" w:sz="0" w:space="0" w:color="auto"/>
        <w:left w:val="none" w:sz="0" w:space="0" w:color="auto"/>
        <w:bottom w:val="none" w:sz="0" w:space="0" w:color="auto"/>
        <w:right w:val="none" w:sz="0" w:space="0" w:color="auto"/>
      </w:divBdr>
    </w:div>
    <w:div w:id="212515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6048</Words>
  <Characters>34474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40442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Tizard</dc:creator>
  <cp:keywords/>
  <dc:description/>
  <cp:lastModifiedBy>Microsoft Office User</cp:lastModifiedBy>
  <cp:revision>4</cp:revision>
  <cp:lastPrinted>2018-11-27T02:05:00Z</cp:lastPrinted>
  <dcterms:created xsi:type="dcterms:W3CDTF">2018-12-12T19:30:00Z</dcterms:created>
  <dcterms:modified xsi:type="dcterms:W3CDTF">2019-01-16T20:36:00Z</dcterms:modified>
</cp:coreProperties>
</file>