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76CD3C" w14:textId="573F6F13" w:rsidR="00F93700" w:rsidRPr="00486E88" w:rsidRDefault="00F93700">
      <w:pPr>
        <w:rPr>
          <w:rFonts w:ascii="Arial" w:hAnsi="Arial" w:cs="Arial"/>
          <w:b/>
          <w:sz w:val="28"/>
          <w:szCs w:val="24"/>
        </w:rPr>
      </w:pPr>
      <w:r w:rsidRPr="00486E88">
        <w:rPr>
          <w:rFonts w:ascii="Arial" w:hAnsi="Arial" w:cs="Arial"/>
          <w:b/>
          <w:sz w:val="28"/>
          <w:szCs w:val="24"/>
        </w:rPr>
        <w:t xml:space="preserve">Additional file 3: </w:t>
      </w:r>
      <w:r w:rsidR="00C61E92" w:rsidRPr="00486E88">
        <w:rPr>
          <w:rFonts w:ascii="Arial" w:hAnsi="Arial" w:cs="Arial"/>
          <w:b/>
          <w:sz w:val="28"/>
          <w:szCs w:val="24"/>
        </w:rPr>
        <w:t>Fig</w:t>
      </w:r>
      <w:r w:rsidRPr="00486E88">
        <w:rPr>
          <w:rFonts w:ascii="Arial" w:hAnsi="Arial" w:cs="Arial"/>
          <w:b/>
          <w:sz w:val="28"/>
          <w:szCs w:val="24"/>
        </w:rPr>
        <w:t>ure</w:t>
      </w:r>
      <w:r w:rsidR="00486E88" w:rsidRPr="00486E88">
        <w:rPr>
          <w:rFonts w:ascii="Arial" w:hAnsi="Arial" w:cs="Arial"/>
          <w:b/>
          <w:sz w:val="28"/>
          <w:szCs w:val="24"/>
        </w:rPr>
        <w:t xml:space="preserve">s </w:t>
      </w:r>
      <w:r w:rsidR="00C61E92" w:rsidRPr="00486E88">
        <w:rPr>
          <w:rFonts w:ascii="Arial" w:hAnsi="Arial" w:cs="Arial"/>
          <w:b/>
          <w:sz w:val="28"/>
          <w:szCs w:val="24"/>
        </w:rPr>
        <w:t>S</w:t>
      </w:r>
      <w:r w:rsidR="0062544F" w:rsidRPr="00486E88">
        <w:rPr>
          <w:rFonts w:ascii="Arial" w:hAnsi="Arial" w:cs="Arial"/>
          <w:b/>
          <w:sz w:val="28"/>
          <w:szCs w:val="24"/>
        </w:rPr>
        <w:t>1</w:t>
      </w:r>
      <w:r w:rsidR="00486E88" w:rsidRPr="00486E88">
        <w:rPr>
          <w:rFonts w:ascii="Arial" w:hAnsi="Arial" w:cs="Arial"/>
          <w:b/>
          <w:sz w:val="28"/>
          <w:szCs w:val="24"/>
        </w:rPr>
        <w:t>-S3</w:t>
      </w:r>
    </w:p>
    <w:p w14:paraId="1C67F92C" w14:textId="75AFF2A2" w:rsidR="00486E88" w:rsidRPr="00B20EE8" w:rsidRDefault="00E37D52" w:rsidP="00E37D52">
      <w:pPr>
        <w:rPr>
          <w:rFonts w:ascii="Arial" w:eastAsia="Times New Roman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</w:rPr>
        <w:br w:type="column"/>
      </w:r>
      <w:r w:rsidR="00486E88" w:rsidRPr="00B20EE8">
        <w:rPr>
          <w:rFonts w:ascii="Arial" w:hAnsi="Arial" w:cs="Arial"/>
          <w:noProof/>
          <w:sz w:val="24"/>
          <w:szCs w:val="24"/>
          <w:lang w:val="de-DE" w:eastAsia="de-DE"/>
        </w:rPr>
        <w:lastRenderedPageBreak/>
        <w:drawing>
          <wp:inline distT="0" distB="0" distL="0" distR="0" wp14:anchorId="1ABFC724" wp14:editId="09601D7B">
            <wp:extent cx="5359547" cy="3562634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144" cy="35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CEBEA9" w14:textId="4DFEEB9E" w:rsidR="00486E88" w:rsidRPr="00B20EE8" w:rsidRDefault="00486E88" w:rsidP="00486E88">
      <w:pPr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r w:rsidRPr="00B20EE8">
        <w:rPr>
          <w:rFonts w:ascii="Arial" w:hAnsi="Arial" w:cs="Arial"/>
          <w:sz w:val="24"/>
          <w:szCs w:val="24"/>
          <w:lang w:val="en-GB"/>
        </w:rPr>
        <w:t>Fig</w:t>
      </w:r>
      <w:r w:rsidR="000D0BA0">
        <w:rPr>
          <w:rFonts w:ascii="Arial" w:hAnsi="Arial" w:cs="Arial"/>
          <w:sz w:val="24"/>
          <w:szCs w:val="24"/>
          <w:lang w:val="en-GB"/>
        </w:rPr>
        <w:t xml:space="preserve">ure </w:t>
      </w:r>
      <w:r w:rsidRPr="00B20EE8">
        <w:rPr>
          <w:rFonts w:ascii="Arial" w:hAnsi="Arial" w:cs="Arial"/>
          <w:sz w:val="24"/>
          <w:szCs w:val="24"/>
          <w:lang w:val="en-GB"/>
        </w:rPr>
        <w:t>S</w:t>
      </w:r>
      <w:r w:rsidR="00E37D52">
        <w:rPr>
          <w:rFonts w:ascii="Arial" w:hAnsi="Arial" w:cs="Arial"/>
          <w:sz w:val="24"/>
          <w:szCs w:val="24"/>
          <w:lang w:val="en-GB"/>
        </w:rPr>
        <w:t>1</w:t>
      </w:r>
      <w:r w:rsidRPr="00B20EE8">
        <w:rPr>
          <w:rFonts w:ascii="Arial" w:hAnsi="Arial" w:cs="Arial"/>
          <w:sz w:val="24"/>
          <w:szCs w:val="24"/>
          <w:lang w:val="en-GB"/>
        </w:rPr>
        <w:t>a</w:t>
      </w:r>
    </w:p>
    <w:p w14:paraId="257543A5" w14:textId="77777777" w:rsidR="00486E88" w:rsidRPr="00B20EE8" w:rsidRDefault="00486E88" w:rsidP="00486E88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</w:p>
    <w:p w14:paraId="1EB0DA26" w14:textId="77777777" w:rsidR="00486E88" w:rsidRPr="00B20EE8" w:rsidRDefault="00486E88" w:rsidP="00486E88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  <w:r w:rsidRPr="00B20EE8">
        <w:rPr>
          <w:rFonts w:ascii="Arial" w:eastAsia="Times New Roman" w:hAnsi="Arial" w:cs="Arial"/>
          <w:noProof/>
          <w:sz w:val="24"/>
          <w:szCs w:val="24"/>
          <w:lang w:val="de-DE" w:eastAsia="de-DE"/>
        </w:rPr>
        <w:drawing>
          <wp:inline distT="0" distB="0" distL="0" distR="0" wp14:anchorId="347D39D0" wp14:editId="0792A2BD">
            <wp:extent cx="4670385" cy="2968484"/>
            <wp:effectExtent l="0" t="0" r="0" b="381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781" cy="29833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ADA90B" w14:textId="2B0FEC8E" w:rsidR="00486E88" w:rsidRDefault="000D0BA0" w:rsidP="00486E88">
      <w:pPr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r w:rsidRPr="00B20EE8">
        <w:rPr>
          <w:rFonts w:ascii="Arial" w:hAnsi="Arial" w:cs="Arial"/>
          <w:sz w:val="24"/>
          <w:szCs w:val="24"/>
          <w:lang w:val="en-GB"/>
        </w:rPr>
        <w:t>Fig</w:t>
      </w:r>
      <w:r>
        <w:rPr>
          <w:rFonts w:ascii="Arial" w:hAnsi="Arial" w:cs="Arial"/>
          <w:sz w:val="24"/>
          <w:szCs w:val="24"/>
          <w:lang w:val="en-GB"/>
        </w:rPr>
        <w:t xml:space="preserve">ure </w:t>
      </w:r>
      <w:r w:rsidR="00E37D52">
        <w:rPr>
          <w:rFonts w:ascii="Arial" w:hAnsi="Arial" w:cs="Arial"/>
          <w:sz w:val="24"/>
          <w:szCs w:val="24"/>
          <w:lang w:val="en-GB"/>
        </w:rPr>
        <w:t>S1</w:t>
      </w:r>
      <w:r w:rsidR="00486E88" w:rsidRPr="00B20EE8">
        <w:rPr>
          <w:rFonts w:ascii="Arial" w:hAnsi="Arial" w:cs="Arial"/>
          <w:sz w:val="24"/>
          <w:szCs w:val="24"/>
          <w:lang w:val="en-GB"/>
        </w:rPr>
        <w:t>b</w:t>
      </w:r>
    </w:p>
    <w:p w14:paraId="7E3AB82D" w14:textId="3A5D4945" w:rsidR="00486E88" w:rsidRPr="00B20EE8" w:rsidRDefault="00486E88" w:rsidP="00486E88">
      <w:pPr>
        <w:spacing w:after="0" w:line="240" w:lineRule="auto"/>
        <w:rPr>
          <w:rFonts w:ascii="Arial" w:hAnsi="Arial" w:cs="Arial"/>
          <w:sz w:val="24"/>
          <w:szCs w:val="24"/>
          <w:lang w:val="en-GB"/>
        </w:rPr>
      </w:pPr>
    </w:p>
    <w:p w14:paraId="2DB8847F" w14:textId="2A25C74B" w:rsidR="00486E88" w:rsidRPr="00B20EE8" w:rsidRDefault="00486E88" w:rsidP="00486E88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B20EE8">
        <w:rPr>
          <w:rFonts w:ascii="Arial" w:eastAsia="Times New Roman" w:hAnsi="Arial" w:cs="Arial"/>
          <w:b/>
          <w:sz w:val="24"/>
          <w:szCs w:val="24"/>
          <w:lang w:val="en-GB"/>
        </w:rPr>
        <w:t>Fig</w:t>
      </w:r>
      <w:r>
        <w:rPr>
          <w:rFonts w:ascii="Arial" w:eastAsia="Times New Roman" w:hAnsi="Arial" w:cs="Arial"/>
          <w:b/>
          <w:sz w:val="24"/>
          <w:szCs w:val="24"/>
          <w:lang w:val="en-GB"/>
        </w:rPr>
        <w:t xml:space="preserve">ure </w:t>
      </w:r>
      <w:r w:rsidRPr="00B20EE8">
        <w:rPr>
          <w:rFonts w:ascii="Arial" w:eastAsia="Times New Roman" w:hAnsi="Arial" w:cs="Arial"/>
          <w:b/>
          <w:sz w:val="24"/>
          <w:szCs w:val="24"/>
          <w:lang w:val="en-GB"/>
        </w:rPr>
        <w:t>S</w:t>
      </w:r>
      <w:r w:rsidR="00E37D52">
        <w:rPr>
          <w:rFonts w:ascii="Arial" w:eastAsia="Times New Roman" w:hAnsi="Arial" w:cs="Arial"/>
          <w:b/>
          <w:sz w:val="24"/>
          <w:szCs w:val="24"/>
          <w:lang w:val="en-GB"/>
        </w:rPr>
        <w:t>1</w:t>
      </w:r>
      <w:r w:rsidRPr="00B20EE8">
        <w:rPr>
          <w:rFonts w:ascii="Arial" w:eastAsia="Times New Roman" w:hAnsi="Arial" w:cs="Arial"/>
          <w:b/>
          <w:sz w:val="24"/>
          <w:szCs w:val="24"/>
          <w:lang w:val="en-GB"/>
        </w:rPr>
        <w:t xml:space="preserve">: </w:t>
      </w:r>
      <w:r w:rsidRPr="00B20EE8">
        <w:rPr>
          <w:rFonts w:ascii="Arial" w:eastAsia="Times New Roman" w:hAnsi="Arial" w:cs="Arial"/>
          <w:sz w:val="24"/>
          <w:szCs w:val="24"/>
          <w:lang w:val="en-GB"/>
        </w:rPr>
        <w:t xml:space="preserve">Overview of genes in which expression was most strongly affected by the factors sex (a) and feeding regime (b). In (a) genes with </w:t>
      </w:r>
      <w:proofErr w:type="spellStart"/>
      <w:r w:rsidRPr="00B20EE8">
        <w:rPr>
          <w:rFonts w:ascii="Arial" w:eastAsia="Times New Roman" w:hAnsi="Arial" w:cs="Arial"/>
          <w:sz w:val="24"/>
          <w:szCs w:val="24"/>
          <w:lang w:val="en-GB"/>
        </w:rPr>
        <w:t>logFC</w:t>
      </w:r>
      <w:proofErr w:type="spellEnd"/>
      <w:r w:rsidRPr="00B20EE8">
        <w:rPr>
          <w:rFonts w:ascii="Arial" w:eastAsia="Times New Roman" w:hAnsi="Arial" w:cs="Arial"/>
          <w:sz w:val="24"/>
          <w:szCs w:val="24"/>
          <w:lang w:val="en-GB"/>
        </w:rPr>
        <w:t xml:space="preserve"> values &gt; 10 and &lt; -12 and in (b) &gt; 6 and &lt; -8 were included. B</w:t>
      </w:r>
      <w:r w:rsidRPr="00B20EE8">
        <w:rPr>
          <w:rFonts w:ascii="Arial" w:hAnsi="Arial" w:cs="Arial"/>
          <w:sz w:val="24"/>
          <w:szCs w:val="24"/>
          <w:lang w:val="en-GB"/>
        </w:rPr>
        <w:t xml:space="preserve">lue: down-regulation in females, and under food </w:t>
      </w:r>
      <w:r w:rsidRPr="00B20EE8">
        <w:rPr>
          <w:rFonts w:ascii="Arial" w:hAnsi="Arial" w:cs="Arial"/>
          <w:i/>
          <w:sz w:val="24"/>
          <w:szCs w:val="24"/>
          <w:lang w:val="en-GB"/>
        </w:rPr>
        <w:t>ad libitum</w:t>
      </w:r>
      <w:r w:rsidRPr="00B20EE8">
        <w:rPr>
          <w:rFonts w:ascii="Arial" w:hAnsi="Arial" w:cs="Arial"/>
          <w:sz w:val="24"/>
          <w:szCs w:val="24"/>
          <w:lang w:val="en-GB"/>
        </w:rPr>
        <w:t xml:space="preserve">; red: up-regulation in females, and under food </w:t>
      </w:r>
      <w:r w:rsidRPr="00B20EE8">
        <w:rPr>
          <w:rFonts w:ascii="Arial" w:hAnsi="Arial" w:cs="Arial"/>
          <w:i/>
          <w:sz w:val="24"/>
          <w:szCs w:val="24"/>
          <w:lang w:val="en-GB"/>
        </w:rPr>
        <w:t>ad libitum</w:t>
      </w:r>
      <w:r w:rsidRPr="00B20EE8">
        <w:rPr>
          <w:rFonts w:ascii="Arial" w:hAnsi="Arial" w:cs="Arial"/>
          <w:sz w:val="24"/>
          <w:szCs w:val="24"/>
          <w:lang w:val="en-GB"/>
        </w:rPr>
        <w:t xml:space="preserve">. The darker the colour the stronger the up- or down-regulation. </w:t>
      </w:r>
    </w:p>
    <w:p w14:paraId="0E522646" w14:textId="5DA25CDE" w:rsidR="00486E88" w:rsidRDefault="00486E88" w:rsidP="00507E03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br w:type="column"/>
      </w:r>
    </w:p>
    <w:p w14:paraId="4542B8AA" w14:textId="534CDBE3" w:rsidR="000D0BA0" w:rsidRDefault="000D0BA0" w:rsidP="000D0BA0">
      <w:pPr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noProof/>
          <w:sz w:val="24"/>
          <w:szCs w:val="24"/>
          <w:lang w:val="de-DE" w:eastAsia="de-DE"/>
        </w:rPr>
        <w:drawing>
          <wp:inline distT="0" distB="0" distL="0" distR="0" wp14:anchorId="76A05826" wp14:editId="63692211">
            <wp:extent cx="4849495" cy="3582670"/>
            <wp:effectExtent l="0" t="0" r="8255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9495" cy="358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CCE50A" w14:textId="0ADDA398" w:rsidR="000D0BA0" w:rsidRDefault="000D0BA0" w:rsidP="000D0BA0">
      <w:pPr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r w:rsidRPr="00B20EE8">
        <w:rPr>
          <w:rFonts w:ascii="Arial" w:hAnsi="Arial" w:cs="Arial"/>
          <w:sz w:val="24"/>
          <w:szCs w:val="24"/>
          <w:lang w:val="en-GB"/>
        </w:rPr>
        <w:t>Fig</w:t>
      </w:r>
      <w:r>
        <w:rPr>
          <w:rFonts w:ascii="Arial" w:hAnsi="Arial" w:cs="Arial"/>
          <w:sz w:val="24"/>
          <w:szCs w:val="24"/>
          <w:lang w:val="en-GB"/>
        </w:rPr>
        <w:t>ure S</w:t>
      </w:r>
      <w:r w:rsidR="00E37D52">
        <w:rPr>
          <w:rFonts w:ascii="Arial" w:hAnsi="Arial" w:cs="Arial"/>
          <w:sz w:val="24"/>
          <w:szCs w:val="24"/>
          <w:lang w:val="en-GB"/>
        </w:rPr>
        <w:t>2</w:t>
      </w:r>
      <w:r>
        <w:rPr>
          <w:rFonts w:ascii="Arial" w:hAnsi="Arial" w:cs="Arial"/>
          <w:sz w:val="24"/>
          <w:szCs w:val="24"/>
          <w:lang w:val="en-GB"/>
        </w:rPr>
        <w:t>a</w:t>
      </w:r>
    </w:p>
    <w:p w14:paraId="48F8B521" w14:textId="77777777" w:rsidR="000D0BA0" w:rsidRDefault="000D0BA0" w:rsidP="000D0BA0">
      <w:pPr>
        <w:spacing w:after="0" w:line="240" w:lineRule="auto"/>
        <w:rPr>
          <w:rFonts w:ascii="Arial" w:hAnsi="Arial" w:cs="Arial"/>
          <w:sz w:val="24"/>
          <w:szCs w:val="24"/>
          <w:lang w:val="en-GB"/>
        </w:rPr>
      </w:pPr>
    </w:p>
    <w:p w14:paraId="084982A4" w14:textId="4FC93094" w:rsidR="000D0BA0" w:rsidRDefault="000D0BA0" w:rsidP="000D0BA0">
      <w:pPr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noProof/>
          <w:sz w:val="24"/>
          <w:szCs w:val="24"/>
          <w:lang w:val="de-DE" w:eastAsia="de-DE"/>
        </w:rPr>
        <w:drawing>
          <wp:inline distT="0" distB="0" distL="0" distR="0" wp14:anchorId="0062B22E" wp14:editId="1932E007">
            <wp:extent cx="4855845" cy="3715385"/>
            <wp:effectExtent l="0" t="0" r="1905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845" cy="371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06232" w14:textId="01D62797" w:rsidR="000D0BA0" w:rsidRDefault="000D0BA0" w:rsidP="000D0BA0">
      <w:pPr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r w:rsidRPr="00B20EE8">
        <w:rPr>
          <w:rFonts w:ascii="Arial" w:hAnsi="Arial" w:cs="Arial"/>
          <w:sz w:val="24"/>
          <w:szCs w:val="24"/>
          <w:lang w:val="en-GB"/>
        </w:rPr>
        <w:t>Fig</w:t>
      </w:r>
      <w:r w:rsidR="00E37D52">
        <w:rPr>
          <w:rFonts w:ascii="Arial" w:hAnsi="Arial" w:cs="Arial"/>
          <w:sz w:val="24"/>
          <w:szCs w:val="24"/>
          <w:lang w:val="en-GB"/>
        </w:rPr>
        <w:t>ure S2</w:t>
      </w:r>
      <w:r>
        <w:rPr>
          <w:rFonts w:ascii="Arial" w:hAnsi="Arial" w:cs="Arial"/>
          <w:sz w:val="24"/>
          <w:szCs w:val="24"/>
          <w:lang w:val="en-GB"/>
        </w:rPr>
        <w:t>b</w:t>
      </w:r>
    </w:p>
    <w:p w14:paraId="37D4002A" w14:textId="77777777" w:rsidR="000D0BA0" w:rsidRDefault="000D0BA0" w:rsidP="000D0BA0">
      <w:pPr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br w:type="column"/>
      </w:r>
    </w:p>
    <w:p w14:paraId="5B172997" w14:textId="2B6D9463" w:rsidR="000D0BA0" w:rsidRDefault="000D0BA0" w:rsidP="000D0BA0">
      <w:pPr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noProof/>
          <w:sz w:val="24"/>
          <w:szCs w:val="24"/>
          <w:lang w:val="de-DE" w:eastAsia="de-DE"/>
        </w:rPr>
        <w:drawing>
          <wp:inline distT="0" distB="0" distL="0" distR="0" wp14:anchorId="655A324D" wp14:editId="10EC4015">
            <wp:extent cx="4126375" cy="3325708"/>
            <wp:effectExtent l="0" t="0" r="7620" b="825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6665" cy="3334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BF3F1" w14:textId="599EB9D4" w:rsidR="000D0BA0" w:rsidRDefault="000D0BA0" w:rsidP="000D0BA0">
      <w:pPr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r w:rsidRPr="00B20EE8">
        <w:rPr>
          <w:rFonts w:ascii="Arial" w:hAnsi="Arial" w:cs="Arial"/>
          <w:sz w:val="24"/>
          <w:szCs w:val="24"/>
          <w:lang w:val="en-GB"/>
        </w:rPr>
        <w:t>Fig</w:t>
      </w:r>
      <w:r w:rsidR="00E37D52">
        <w:rPr>
          <w:rFonts w:ascii="Arial" w:hAnsi="Arial" w:cs="Arial"/>
          <w:sz w:val="24"/>
          <w:szCs w:val="24"/>
          <w:lang w:val="en-GB"/>
        </w:rPr>
        <w:t>ure S2</w:t>
      </w:r>
      <w:r>
        <w:rPr>
          <w:rFonts w:ascii="Arial" w:hAnsi="Arial" w:cs="Arial"/>
          <w:sz w:val="24"/>
          <w:szCs w:val="24"/>
          <w:lang w:val="en-GB"/>
        </w:rPr>
        <w:t>c</w:t>
      </w:r>
      <w:bookmarkStart w:id="0" w:name="_GoBack"/>
      <w:bookmarkEnd w:id="0"/>
    </w:p>
    <w:p w14:paraId="36A240D7" w14:textId="77777777" w:rsidR="000D0BA0" w:rsidRDefault="000D0BA0" w:rsidP="000D0BA0">
      <w:pPr>
        <w:spacing w:after="0" w:line="240" w:lineRule="auto"/>
        <w:rPr>
          <w:rFonts w:ascii="Arial" w:hAnsi="Arial" w:cs="Arial"/>
          <w:sz w:val="24"/>
          <w:szCs w:val="24"/>
          <w:lang w:val="en-GB"/>
        </w:rPr>
      </w:pPr>
    </w:p>
    <w:p w14:paraId="6379213F" w14:textId="041537D2" w:rsidR="000D0BA0" w:rsidRDefault="000D0BA0" w:rsidP="000D0BA0">
      <w:pPr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noProof/>
          <w:sz w:val="24"/>
          <w:szCs w:val="24"/>
          <w:lang w:val="de-DE" w:eastAsia="de-DE"/>
        </w:rPr>
        <w:drawing>
          <wp:inline distT="0" distB="0" distL="0" distR="0" wp14:anchorId="50489887" wp14:editId="695A19D0">
            <wp:extent cx="4126230" cy="2950610"/>
            <wp:effectExtent l="0" t="0" r="7620" b="254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2355" cy="2962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1400F4" w14:textId="2FB48B95" w:rsidR="000D0BA0" w:rsidRDefault="000D0BA0" w:rsidP="000D0BA0">
      <w:pPr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F</w:t>
      </w:r>
      <w:r w:rsidRPr="00B20EE8">
        <w:rPr>
          <w:rFonts w:ascii="Arial" w:hAnsi="Arial" w:cs="Arial"/>
          <w:sz w:val="24"/>
          <w:szCs w:val="24"/>
          <w:lang w:val="en-GB"/>
        </w:rPr>
        <w:t>ig</w:t>
      </w:r>
      <w:r w:rsidR="00E37D52">
        <w:rPr>
          <w:rFonts w:ascii="Arial" w:hAnsi="Arial" w:cs="Arial"/>
          <w:sz w:val="24"/>
          <w:szCs w:val="24"/>
          <w:lang w:val="en-GB"/>
        </w:rPr>
        <w:t>ure S2</w:t>
      </w:r>
      <w:r>
        <w:rPr>
          <w:rFonts w:ascii="Arial" w:hAnsi="Arial" w:cs="Arial"/>
          <w:sz w:val="24"/>
          <w:szCs w:val="24"/>
          <w:lang w:val="en-GB"/>
        </w:rPr>
        <w:t>d</w:t>
      </w:r>
    </w:p>
    <w:p w14:paraId="111E56B2" w14:textId="77777777" w:rsidR="000D0BA0" w:rsidRDefault="000D0BA0" w:rsidP="000D0BA0">
      <w:pPr>
        <w:spacing w:after="0" w:line="240" w:lineRule="auto"/>
        <w:rPr>
          <w:rFonts w:ascii="Arial" w:hAnsi="Arial" w:cs="Arial"/>
          <w:sz w:val="24"/>
          <w:szCs w:val="24"/>
          <w:lang w:val="en-GB"/>
        </w:rPr>
      </w:pPr>
    </w:p>
    <w:p w14:paraId="46FBE27A" w14:textId="2152B6EF" w:rsidR="00486E88" w:rsidRDefault="000D0BA0" w:rsidP="00507E03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>Figure S</w:t>
      </w:r>
      <w:r w:rsidR="00E37D52">
        <w:rPr>
          <w:rFonts w:ascii="Arial" w:hAnsi="Arial" w:cs="Arial"/>
          <w:b/>
          <w:sz w:val="24"/>
          <w:szCs w:val="24"/>
          <w:lang w:val="en-GB"/>
        </w:rPr>
        <w:t>2</w:t>
      </w:r>
      <w:r>
        <w:rPr>
          <w:rFonts w:ascii="Arial" w:hAnsi="Arial" w:cs="Arial"/>
          <w:b/>
          <w:sz w:val="24"/>
          <w:szCs w:val="24"/>
          <w:lang w:val="en-GB"/>
        </w:rPr>
        <w:t xml:space="preserve">: </w:t>
      </w:r>
      <w:r>
        <w:rPr>
          <w:rFonts w:ascii="Arial" w:hAnsi="Arial" w:cs="Arial"/>
          <w:sz w:val="24"/>
          <w:szCs w:val="24"/>
          <w:lang w:val="en-GB"/>
        </w:rPr>
        <w:t xml:space="preserve">Functional annotation of transcripts (COG / KOG after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Prophane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, </w:t>
      </w:r>
      <w:hyperlink r:id="rId10" w:history="1">
        <w:r>
          <w:rPr>
            <w:rStyle w:val="Hyperlink"/>
            <w:rFonts w:ascii="Arial" w:eastAsia="Times New Roman" w:hAnsi="Arial" w:cs="Arial"/>
            <w:iCs/>
            <w:color w:val="00000A"/>
            <w:sz w:val="24"/>
            <w:szCs w:val="24"/>
            <w:u w:val="none"/>
            <w:lang w:val="en-GB"/>
          </w:rPr>
          <w:t>www.prophane.de</w:t>
        </w:r>
      </w:hyperlink>
      <w:r>
        <w:rPr>
          <w:rFonts w:ascii="Arial" w:hAnsi="Arial" w:cs="Arial"/>
          <w:sz w:val="24"/>
          <w:szCs w:val="24"/>
          <w:lang w:val="en-GB"/>
        </w:rPr>
        <w:t xml:space="preserve">) being down- (a) or up-regulated (b) in females relative to males, and being down- (c) or up-regulated (d) under food </w:t>
      </w:r>
      <w:r>
        <w:rPr>
          <w:rFonts w:ascii="Arial" w:hAnsi="Arial" w:cs="Arial"/>
          <w:i/>
          <w:sz w:val="24"/>
          <w:szCs w:val="24"/>
          <w:lang w:val="en-GB"/>
        </w:rPr>
        <w:t>ad libitum</w:t>
      </w:r>
      <w:r>
        <w:rPr>
          <w:rFonts w:ascii="Arial" w:hAnsi="Arial" w:cs="Arial"/>
          <w:sz w:val="24"/>
          <w:szCs w:val="24"/>
          <w:lang w:val="en-GB"/>
        </w:rPr>
        <w:t xml:space="preserve"> relative to food restriction. Green: cellular processes and signalling; blue: information storage and processing; red: metabolism; grey: poorly characterized. Numbers represent the numbers of down- and up-regulated transcripts. </w:t>
      </w:r>
    </w:p>
    <w:p w14:paraId="1C60E500" w14:textId="2E752A76" w:rsidR="00E37D52" w:rsidRDefault="00E37D52" w:rsidP="00E37D52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br w:type="column"/>
      </w:r>
    </w:p>
    <w:p w14:paraId="5FEAC409" w14:textId="77777777" w:rsidR="00E37D52" w:rsidRDefault="00E37D52" w:rsidP="00E37D52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C3DE261" w14:textId="77777777" w:rsidR="00E37D52" w:rsidRDefault="00E37D52" w:rsidP="00E37D5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de-DE" w:eastAsia="de-DE"/>
        </w:rPr>
        <w:drawing>
          <wp:inline distT="0" distB="0" distL="0" distR="0" wp14:anchorId="5A173C61" wp14:editId="48743DD7">
            <wp:extent cx="6126087" cy="2512612"/>
            <wp:effectExtent l="0" t="0" r="8255" b="2540"/>
            <wp:docPr id="20" name="Bild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0852" cy="2522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22719C" w14:textId="77777777" w:rsidR="00E37D52" w:rsidRDefault="00E37D52" w:rsidP="00E37D52">
      <w:pPr>
        <w:rPr>
          <w:rFonts w:ascii="Arial" w:hAnsi="Arial" w:cs="Arial"/>
          <w:sz w:val="24"/>
          <w:szCs w:val="24"/>
        </w:rPr>
      </w:pPr>
    </w:p>
    <w:p w14:paraId="5F1B684E" w14:textId="271227C5" w:rsidR="00E37D52" w:rsidRPr="001F3557" w:rsidRDefault="00E37D52" w:rsidP="00507E03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1F3557">
        <w:rPr>
          <w:rFonts w:ascii="Arial" w:hAnsi="Arial" w:cs="Arial"/>
          <w:b/>
          <w:sz w:val="24"/>
          <w:szCs w:val="24"/>
          <w:lang w:val="en-GB"/>
        </w:rPr>
        <w:t>Fig</w:t>
      </w:r>
      <w:r>
        <w:rPr>
          <w:rFonts w:ascii="Arial" w:hAnsi="Arial" w:cs="Arial"/>
          <w:b/>
          <w:sz w:val="24"/>
          <w:szCs w:val="24"/>
          <w:lang w:val="en-GB"/>
        </w:rPr>
        <w:t xml:space="preserve">ure </w:t>
      </w:r>
      <w:r w:rsidRPr="001F3557">
        <w:rPr>
          <w:rFonts w:ascii="Arial" w:hAnsi="Arial" w:cs="Arial"/>
          <w:b/>
          <w:sz w:val="24"/>
          <w:szCs w:val="24"/>
          <w:lang w:val="en-GB"/>
        </w:rPr>
        <w:t>S</w:t>
      </w:r>
      <w:r>
        <w:rPr>
          <w:rFonts w:ascii="Arial" w:hAnsi="Arial" w:cs="Arial"/>
          <w:b/>
          <w:sz w:val="24"/>
          <w:szCs w:val="24"/>
          <w:lang w:val="en-GB"/>
        </w:rPr>
        <w:t>3</w:t>
      </w:r>
      <w:r w:rsidRPr="001F3557">
        <w:rPr>
          <w:rFonts w:ascii="Arial" w:hAnsi="Arial" w:cs="Arial"/>
          <w:b/>
          <w:sz w:val="24"/>
          <w:szCs w:val="24"/>
          <w:lang w:val="en-GB"/>
        </w:rPr>
        <w:t xml:space="preserve">: </w:t>
      </w:r>
      <w:r w:rsidRPr="00486E88">
        <w:rPr>
          <w:rFonts w:ascii="Arial" w:hAnsi="Arial" w:cs="Arial"/>
          <w:sz w:val="24"/>
          <w:szCs w:val="24"/>
        </w:rPr>
        <w:t xml:space="preserve">Multidimensional Scaling (MDS) plot </w:t>
      </w:r>
      <w:r w:rsidRPr="001F3557">
        <w:rPr>
          <w:rFonts w:ascii="Arial" w:hAnsi="Arial" w:cs="Arial"/>
          <w:sz w:val="24"/>
          <w:szCs w:val="24"/>
          <w:lang w:val="en-GB"/>
        </w:rPr>
        <w:t>of all 77 samples</w:t>
      </w:r>
      <w:r w:rsidRPr="00486E88">
        <w:rPr>
          <w:rFonts w:ascii="Arial" w:hAnsi="Arial" w:cs="Arial"/>
          <w:sz w:val="24"/>
          <w:szCs w:val="24"/>
        </w:rPr>
        <w:t xml:space="preserve"> for detecting outliers</w:t>
      </w:r>
      <w:r>
        <w:rPr>
          <w:rFonts w:ascii="Arial" w:hAnsi="Arial" w:cs="Arial"/>
          <w:sz w:val="24"/>
          <w:szCs w:val="24"/>
        </w:rPr>
        <w:t xml:space="preserve">. </w:t>
      </w:r>
      <w:r w:rsidRPr="001F3557">
        <w:rPr>
          <w:rFonts w:ascii="Arial" w:hAnsi="Arial" w:cs="Arial"/>
          <w:sz w:val="24"/>
          <w:szCs w:val="24"/>
          <w:lang w:val="en-GB"/>
        </w:rPr>
        <w:t>Points are placed proximal if their expression profiles are similar. The clear clustering of samples according to sex suggests that sex has a major influence on gene expression. Additionally, the two outlier samples (red dot at left and blue dot at right) were assumed to have a mislabelled sex and were therefore excluded from further analyses.</w:t>
      </w:r>
      <w:r>
        <w:rPr>
          <w:rFonts w:ascii="Arial" w:hAnsi="Arial" w:cs="Arial"/>
          <w:sz w:val="24"/>
          <w:szCs w:val="24"/>
          <w:lang w:val="en-GB"/>
        </w:rPr>
        <w:t xml:space="preserve"> </w:t>
      </w:r>
    </w:p>
    <w:sectPr w:rsidR="00E37D52" w:rsidRPr="001F35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4A159B3" w16cid:durableId="1D42B29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E03"/>
    <w:rsid w:val="00007DB3"/>
    <w:rsid w:val="000C0EA4"/>
    <w:rsid w:val="000D0BA0"/>
    <w:rsid w:val="000D10D6"/>
    <w:rsid w:val="0016278A"/>
    <w:rsid w:val="001A2766"/>
    <w:rsid w:val="001C3370"/>
    <w:rsid w:val="001F3557"/>
    <w:rsid w:val="00333B11"/>
    <w:rsid w:val="00410760"/>
    <w:rsid w:val="00440BC6"/>
    <w:rsid w:val="00486E88"/>
    <w:rsid w:val="00507E03"/>
    <w:rsid w:val="00620CAD"/>
    <w:rsid w:val="0062544F"/>
    <w:rsid w:val="00692E0A"/>
    <w:rsid w:val="00716BC0"/>
    <w:rsid w:val="00811397"/>
    <w:rsid w:val="008B32CE"/>
    <w:rsid w:val="008D197C"/>
    <w:rsid w:val="0091566A"/>
    <w:rsid w:val="009461A8"/>
    <w:rsid w:val="00981947"/>
    <w:rsid w:val="00984A3B"/>
    <w:rsid w:val="009C5B16"/>
    <w:rsid w:val="00A461BF"/>
    <w:rsid w:val="00A72C6B"/>
    <w:rsid w:val="00AA2E40"/>
    <w:rsid w:val="00AA5C43"/>
    <w:rsid w:val="00B20BDF"/>
    <w:rsid w:val="00B632A6"/>
    <w:rsid w:val="00C61E92"/>
    <w:rsid w:val="00D32BB0"/>
    <w:rsid w:val="00D653F2"/>
    <w:rsid w:val="00E37D52"/>
    <w:rsid w:val="00E4332B"/>
    <w:rsid w:val="00F93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951AD"/>
  <w15:docId w15:val="{4F77D00F-4D15-49F7-B6EB-7F26AEFC1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507E03"/>
    <w:rPr>
      <w:color w:val="000080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81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81947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07DB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07DB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07DB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07DB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07DB3"/>
    <w:rPr>
      <w:b/>
      <w:bCs/>
      <w:sz w:val="20"/>
      <w:szCs w:val="20"/>
    </w:rPr>
  </w:style>
  <w:style w:type="character" w:styleId="Platzhaltertext">
    <w:name w:val="Placeholder Text"/>
    <w:basedOn w:val="Absatz-Standardschriftart"/>
    <w:uiPriority w:val="99"/>
    <w:semiHidden/>
    <w:rsid w:val="00B20BD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0" Type="http://schemas.openxmlformats.org/officeDocument/2006/relationships/hyperlink" Target="http://www.prophane.de/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197</Words>
  <Characters>1246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</dc:creator>
  <cp:keywords/>
  <dc:description/>
  <cp:lastModifiedBy>Klaus Fischer</cp:lastModifiedBy>
  <cp:revision>16</cp:revision>
  <dcterms:created xsi:type="dcterms:W3CDTF">2017-08-19T10:13:00Z</dcterms:created>
  <dcterms:modified xsi:type="dcterms:W3CDTF">2018-10-26T14:41:00Z</dcterms:modified>
</cp:coreProperties>
</file>