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EBAE2" w14:textId="0F4460FC" w:rsidR="009F09B4" w:rsidRDefault="009F09B4" w:rsidP="009B6D73">
      <w:pPr>
        <w:widowControl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-US"/>
        </w:rPr>
        <w:t xml:space="preserve">Additional file </w:t>
      </w:r>
      <w:r w:rsidR="00CD4370">
        <w:rPr>
          <w:rFonts w:ascii="Arial" w:hAnsi="Arial" w:cs="Arial"/>
          <w:b/>
          <w:sz w:val="24"/>
          <w:szCs w:val="24"/>
          <w:lang w:val="en-US"/>
        </w:rPr>
        <w:t>9</w:t>
      </w:r>
    </w:p>
    <w:p w14:paraId="56F56E6F" w14:textId="6CE87F9A" w:rsidR="00DA766B" w:rsidRDefault="00DA766B" w:rsidP="009B6D73">
      <w:pPr>
        <w:widowControl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B6D73">
        <w:rPr>
          <w:rFonts w:ascii="Arial" w:hAnsi="Arial" w:cs="Arial"/>
          <w:b/>
          <w:sz w:val="24"/>
          <w:szCs w:val="24"/>
          <w:lang w:val="en-US"/>
        </w:rPr>
        <w:t>Gene expression patterns based on Gene Ontology terms</w:t>
      </w:r>
    </w:p>
    <w:p w14:paraId="383E638A" w14:textId="77777777" w:rsidR="009F09B4" w:rsidRDefault="009F09B4" w:rsidP="009B6D73">
      <w:pPr>
        <w:widowControl w:val="0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09A8E6A" w14:textId="71D445B8" w:rsidR="00DA766B" w:rsidRPr="009B6D73" w:rsidRDefault="00225E12" w:rsidP="009B6D73">
      <w:pPr>
        <w:widowControl w:val="0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UniProt</w:t>
      </w:r>
      <w:proofErr w:type="spellEnd"/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was used to assign assembled transcript clusters to gene ontology (GO) terms (</w:t>
      </w:r>
      <w:hyperlink r:id="rId5" w:history="1">
        <w:r w:rsidR="00DA766B" w:rsidRPr="009B6D73">
          <w:rPr>
            <w:rFonts w:ascii="Arial" w:eastAsia="Times New Roman" w:hAnsi="Arial" w:cs="Arial"/>
            <w:iCs/>
            <w:color w:val="000000"/>
            <w:sz w:val="24"/>
            <w:szCs w:val="24"/>
            <w:lang w:val="en-US"/>
          </w:rPr>
          <w:t>http://geneontology.org/</w:t>
        </w:r>
      </w:hyperlink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The GO classification system distinguishes between three classifications into biological processes, molecular functions, and cellular components. A Venn diagram based on GO annotations showed that the vast majority of expression changes was induced by the factor sex (Fig. 1). </w:t>
      </w:r>
      <w:r w:rsidR="00DA766B" w:rsidRPr="009B6D73">
        <w:rPr>
          <w:rFonts w:ascii="Arial" w:hAnsi="Arial" w:cs="Arial"/>
          <w:sz w:val="24"/>
          <w:szCs w:val="24"/>
          <w:lang w:val="en-US"/>
        </w:rPr>
        <w:t xml:space="preserve">Out of the </w:t>
      </w:r>
      <w:r w:rsidR="008777C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6497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DA766B" w:rsidRPr="009B6D73">
        <w:rPr>
          <w:rFonts w:ascii="Arial" w:hAnsi="Arial" w:cs="Arial"/>
          <w:sz w:val="24"/>
          <w:szCs w:val="24"/>
          <w:lang w:val="en-US"/>
        </w:rPr>
        <w:t>significantly differentially expressed transcript cluste</w:t>
      </w:r>
      <w:r w:rsidR="00E2306E" w:rsidRPr="009B6D73">
        <w:rPr>
          <w:rFonts w:ascii="Arial" w:hAnsi="Arial" w:cs="Arial"/>
          <w:sz w:val="24"/>
          <w:szCs w:val="24"/>
          <w:lang w:val="en-US"/>
        </w:rPr>
        <w:t xml:space="preserve">rs (p &lt; 0.05), </w:t>
      </w:r>
      <w:r w:rsidR="00B971D7" w:rsidRPr="009B6D73">
        <w:rPr>
          <w:rFonts w:ascii="Arial" w:hAnsi="Arial" w:cs="Arial"/>
          <w:sz w:val="24"/>
          <w:szCs w:val="24"/>
          <w:lang w:val="en-US"/>
        </w:rPr>
        <w:t>117</w:t>
      </w:r>
      <w:r w:rsidR="00E42676">
        <w:rPr>
          <w:rFonts w:ascii="Arial" w:hAnsi="Arial" w:cs="Arial"/>
          <w:sz w:val="24"/>
          <w:szCs w:val="24"/>
          <w:lang w:val="en-US"/>
        </w:rPr>
        <w:t>8</w:t>
      </w:r>
      <w:r w:rsidR="00DA766B" w:rsidRPr="009B6D73">
        <w:rPr>
          <w:rFonts w:ascii="Arial" w:hAnsi="Arial" w:cs="Arial"/>
          <w:sz w:val="24"/>
          <w:szCs w:val="24"/>
          <w:lang w:val="en-US"/>
        </w:rPr>
        <w:t xml:space="preserve"> could be assigned to gene ontology terms. </w:t>
      </w:r>
      <w:r w:rsidR="009C5A0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Annotation rates were </w:t>
      </w:r>
      <w:r w:rsidR="00DA2A6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</w:t>
      </w:r>
      <w:r w:rsidR="00D34A4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8</w:t>
      </w:r>
      <w:r w:rsidR="00DA2A6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.</w:t>
      </w:r>
      <w:r w:rsidR="00D34A4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0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 for the factor sex, </w:t>
      </w:r>
      <w:r w:rsidR="00DA2A6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22.0</w:t>
      </w:r>
      <w:r w:rsidR="009C5A0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 for temperature, and </w:t>
      </w:r>
      <w:r w:rsidR="00DA2A6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34.</w:t>
      </w:r>
      <w:r w:rsidR="00D34A4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5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% for fee</w:t>
      </w:r>
      <w:r w:rsidR="009C5A0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di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ng regime. For t</w:t>
      </w:r>
      <w:r w:rsidR="00F8727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</w:t>
      </w:r>
      <w:r w:rsidR="0041104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mperature, we could retrieve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78</w:t>
      </w:r>
      <w:r w:rsidR="0041104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biological processes and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123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molecular functions, for sex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341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biological processes and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390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molecula</w:t>
      </w:r>
      <w:r w:rsidR="0041104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r functions, and for feeding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7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biological process and </w:t>
      </w:r>
      <w:r w:rsidR="00F57B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11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molecular functions. </w:t>
      </w:r>
    </w:p>
    <w:p w14:paraId="6456362C" w14:textId="77777777" w:rsidR="00DA766B" w:rsidRPr="009B6D73" w:rsidRDefault="00DA766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A6922A1" w14:textId="51A5DCB0" w:rsidR="001A2A30" w:rsidRPr="009B6D73" w:rsidRDefault="00DA766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Out of the </w:t>
      </w:r>
      <w:r w:rsidR="00DC2E98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271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annotated transcripts differentially expres</w:t>
      </w:r>
      <w:r w:rsidR="005F394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sed between the temperatures, </w:t>
      </w:r>
      <w:r w:rsidR="004F19D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191</w:t>
      </w:r>
      <w:r w:rsidR="005F394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were down-regulated and </w:t>
      </w:r>
      <w:r w:rsidR="004F19D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80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wer</w:t>
      </w:r>
      <w:r w:rsidR="001B762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 up-regulated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at the higher temperature</w:t>
      </w:r>
      <w:r w:rsidR="001B762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. 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According to the 83</w:t>
      </w:r>
      <w:r w:rsidR="005F394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(out of the above 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191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 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downregulated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transcripts related to known biological processes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, the most prominent downregulated processes included 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carbohydrate metabolic process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(5.6%), chitin metabolic process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(5.6%), protein folding (5.6%)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, and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translation</w:t>
      </w:r>
      <w:r w:rsidR="0079517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(4.6%</w:t>
      </w:r>
      <w:r w:rsidR="00EA0852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; </w:t>
      </w:r>
      <w:r w:rsidR="0079517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Fig. 2a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Regar</w:t>
      </w:r>
      <w:r w:rsidR="00CB64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ding molecular functions (n = 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120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transcripts with known functions),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those most strongly down-regulated at the higher temperature were 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ATP binding (12.0%), DNA binding (4.7%), chitin binding, metal ion binding, ribosom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al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and threonine-type endopeptidase activity</w:t>
      </w:r>
      <w:r w:rsidR="00795177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(all 3.1%; Fig. 2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</w:t>
      </w:r>
      <w:r w:rsidR="00DE64C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).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G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ene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strongly down-regulated at the higher temperature w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ere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 </w:t>
      </w:r>
      <w:r w:rsidR="00CB64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DNA cross-link repair 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and two </w:t>
      </w:r>
      <w:proofErr w:type="spellStart"/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cuticular</w:t>
      </w:r>
      <w:proofErr w:type="spellEnd"/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CB64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protein</w:t>
      </w:r>
      <w:r w:rsidR="00755570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</w:t>
      </w:r>
      <w:r w:rsidR="001A2A3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(Fig. 3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iological processes 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upregulated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at the higher temperature included 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chitin metabolic process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(33.3%), lipid metabolic process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, and ribosome biogenesis (both 6.1%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; Fig. 2b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Up-regulated molecular functions included 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chitin binding (13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.0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%), calcium-release channel activity (5.9%), </w:t>
      </w:r>
      <w:r w:rsidR="00CB64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ATP binding (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4.7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%), 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and serine-type endopeptidase activity (4.7%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; Fig. 2f</w:t>
      </w:r>
      <w:r w:rsidR="00CB0C74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The genes most strongly up-regulated at the higher temperature were</w:t>
      </w:r>
      <w:r w:rsidR="00CD53D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V-type proton ATPase subunit C,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 probable </w:t>
      </w:r>
      <w:proofErr w:type="spellStart"/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methylmalonate-semialdehyde</w:t>
      </w:r>
      <w:proofErr w:type="spellEnd"/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dehydrogenase</w:t>
      </w:r>
      <w:r w:rsidR="00914B5E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,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and </w:t>
      </w:r>
      <w:proofErr w:type="spellStart"/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furin</w:t>
      </w:r>
      <w:proofErr w:type="spellEnd"/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-like </w:t>
      </w:r>
      <w:proofErr w:type="spellStart"/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convetase</w:t>
      </w:r>
      <w:proofErr w:type="spellEnd"/>
      <w:r w:rsidR="009B27F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(Fig. 3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</w:p>
    <w:p w14:paraId="7BC11D0C" w14:textId="77777777" w:rsidR="009B27F7" w:rsidRPr="009B6D73" w:rsidRDefault="009B27F7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6F779318" w14:textId="52E70185" w:rsidR="001A2A30" w:rsidRPr="009B6D73" w:rsidRDefault="00E80367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Out of the 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2149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annotated transcripts that were differentially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expressed among both sexes, 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1260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were down- and 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889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up-regulated in females relative to males. Out 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of the above, in total 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363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transcripts were related to known biological processes. Biological processes down-regulated in females were</w:t>
      </w:r>
      <w:r w:rsidR="00173F9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frequently related to 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chitin metabolic process</w:t>
      </w:r>
      <w:r w:rsidR="00173F9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12.6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%), 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metabolic processes (5.4%), and 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carbohydrate metabolic process</w:t>
      </w:r>
      <w:r w:rsidR="00173F9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es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(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4.6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%</w:t>
      </w:r>
      <w:r w:rsidR="001E67D5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;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Fig. 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2c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). Molecul</w:t>
      </w:r>
      <w:r w:rsidR="003A77A3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ar functions were known</w:t>
      </w:r>
      <w:r w:rsidR="001628C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for 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1370</w:t>
      </w:r>
      <w:r w:rsidR="003A77A3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out of the 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2149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annotated transcripts. </w:t>
      </w:r>
      <w:r w:rsidR="00DA766B" w:rsidRPr="009B6D73">
        <w:rPr>
          <w:rFonts w:ascii="Arial" w:eastAsia="Times New Roman" w:hAnsi="Arial" w:cs="Arial"/>
          <w:iCs/>
          <w:sz w:val="24"/>
          <w:szCs w:val="24"/>
          <w:lang w:val="en-US"/>
        </w:rPr>
        <w:t xml:space="preserve">The molecular functions being most strongly down-regulated </w:t>
      </w:r>
      <w:r w:rsidR="00B3355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in females were</w:t>
      </w:r>
      <w:r w:rsidR="00DA766B" w:rsidRPr="009B6D73">
        <w:rPr>
          <w:rFonts w:ascii="Arial" w:eastAsia="Times New Roman" w:hAnsi="Arial" w:cs="Arial"/>
          <w:iCs/>
          <w:sz w:val="24"/>
          <w:szCs w:val="24"/>
          <w:lang w:val="en-US"/>
        </w:rPr>
        <w:t xml:space="preserve"> </w:t>
      </w:r>
      <w:r w:rsidR="00B3355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chitin binding (</w:t>
      </w:r>
      <w:r w:rsidR="001E67D5" w:rsidRPr="009B6D73">
        <w:rPr>
          <w:rFonts w:ascii="Arial" w:eastAsia="Times New Roman" w:hAnsi="Arial" w:cs="Arial"/>
          <w:iCs/>
          <w:sz w:val="24"/>
          <w:szCs w:val="24"/>
          <w:lang w:val="en-US"/>
        </w:rPr>
        <w:t>6.6</w:t>
      </w:r>
      <w:r w:rsidR="00352979" w:rsidRPr="009B6D73">
        <w:rPr>
          <w:rFonts w:ascii="Arial" w:eastAsia="Times New Roman" w:hAnsi="Arial" w:cs="Arial"/>
          <w:iCs/>
          <w:sz w:val="24"/>
          <w:szCs w:val="24"/>
          <w:lang w:val="en-US"/>
        </w:rPr>
        <w:t xml:space="preserve">%), </w:t>
      </w:r>
      <w:r w:rsidR="00B3355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ATP binding (</w:t>
      </w:r>
      <w:r w:rsidR="001E67D5" w:rsidRPr="009B6D73">
        <w:rPr>
          <w:rFonts w:ascii="Arial" w:eastAsia="Times New Roman" w:hAnsi="Arial" w:cs="Arial"/>
          <w:iCs/>
          <w:sz w:val="24"/>
          <w:szCs w:val="24"/>
          <w:lang w:val="en-US"/>
        </w:rPr>
        <w:t>5.1</w:t>
      </w:r>
      <w:r w:rsidR="00DA766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%)</w:t>
      </w:r>
      <w:r w:rsidR="00726966">
        <w:rPr>
          <w:rFonts w:ascii="Arial" w:eastAsia="Times New Roman" w:hAnsi="Arial" w:cs="Arial"/>
          <w:iCs/>
          <w:sz w:val="24"/>
          <w:szCs w:val="24"/>
          <w:lang w:val="en-US"/>
        </w:rPr>
        <w:t xml:space="preserve">, </w:t>
      </w:r>
      <w:r w:rsidR="00B3355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metal ion binding (3.3</w:t>
      </w:r>
      <w:r w:rsidR="00DA766B" w:rsidRPr="009B6D73">
        <w:rPr>
          <w:rFonts w:ascii="Arial" w:eastAsia="Times New Roman" w:hAnsi="Arial" w:cs="Arial"/>
          <w:iCs/>
          <w:sz w:val="24"/>
          <w:szCs w:val="24"/>
          <w:lang w:val="en-US"/>
        </w:rPr>
        <w:t>%</w:t>
      </w:r>
      <w:r w:rsidR="001E67D5" w:rsidRPr="009B6D73">
        <w:rPr>
          <w:rFonts w:ascii="Arial" w:eastAsia="Times New Roman" w:hAnsi="Arial" w:cs="Arial"/>
          <w:iCs/>
          <w:sz w:val="24"/>
          <w:szCs w:val="24"/>
          <w:lang w:val="en-US"/>
        </w:rPr>
        <w:t>), and oxidoreductase activity (2.9%</w:t>
      </w:r>
      <w:r w:rsidR="00DA766B" w:rsidRPr="009B6D73">
        <w:rPr>
          <w:rFonts w:ascii="Arial" w:eastAsia="Times New Roman" w:hAnsi="Arial" w:cs="Arial"/>
          <w:iCs/>
          <w:sz w:val="24"/>
          <w:szCs w:val="24"/>
          <w:lang w:val="en-US"/>
        </w:rPr>
        <w:t xml:space="preserve">;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Fig. 2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g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The most strongly down-regulated genes in females were </w:t>
      </w:r>
      <w:proofErr w:type="spellStart"/>
      <w:r w:rsidR="0072696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</w:t>
      </w:r>
      <w:r w:rsidR="00B3355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mmulectin</w:t>
      </w:r>
      <w:proofErr w:type="spellEnd"/>
      <w:r w:rsidR="00B3355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and </w:t>
      </w:r>
      <w:r w:rsidR="0072696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e</w:t>
      </w:r>
      <w:r w:rsidR="00B3355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nolase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(Fig. 3</w:t>
      </w:r>
      <w:r w:rsidR="0072696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Biological processes being up-regulated in females </w:t>
      </w:r>
      <w:r w:rsidR="00E22BD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relative to males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included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regulation of transcription (4.7%), transcription</w:t>
      </w:r>
      <w:r w:rsidR="002B560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(4.5%), chitin metabolic </w:t>
      </w:r>
      <w:r w:rsidR="002B560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processes,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and DNA replication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(both 2.6%; Fig. 2d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Molecular functions that were up-regulated in females included 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ATP binding (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11.6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%), 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DNA binding (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5.8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%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), and zinc ion binding (4.7%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; Fig. </w:t>
      </w:r>
      <w:r w:rsidR="005406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2h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The most strongly up-regulated proteins in females were </w:t>
      </w:r>
      <w:r w:rsidR="00012BE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 </w:t>
      </w:r>
      <w:proofErr w:type="spellStart"/>
      <w:r w:rsidR="00012BE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h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ox</w:t>
      </w:r>
      <w:proofErr w:type="spellEnd"/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cluster protein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and </w:t>
      </w:r>
      <w:r w:rsidR="00012BE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1A2A3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eminal fluid protein 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(Fig. 3</w:t>
      </w:r>
      <w:r w:rsidR="00012BE7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</w:t>
      </w:r>
      <w:r w:rsidR="00DA766B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). </w:t>
      </w:r>
    </w:p>
    <w:p w14:paraId="5953059D" w14:textId="77777777" w:rsidR="001A2A30" w:rsidRDefault="001A2A30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4800BDA" w14:textId="300F8050" w:rsidR="00D77A36" w:rsidRDefault="00DA766B" w:rsidP="00D77A3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lastRenderedPageBreak/>
        <w:t xml:space="preserve">Only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ten 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transcript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were differentially expressed between feeding treatments,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eight </w:t>
      </w:r>
      <w:r w:rsidR="00F5325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of which 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were down-regulated and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two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were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up-regulated under contro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l conditions. Only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three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of the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down-regulated transcripts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could be assigned to a biological process, viz.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regulation of transcription, protein glycosylation, and protein folding</w:t>
      </w:r>
      <w:r w:rsidR="00221512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.</w:t>
      </w:r>
      <w:r w:rsidR="002B720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For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five transcripts 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 molecular function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was found</w:t>
      </w: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, </w:t>
      </w:r>
      <w:r w:rsidR="00E44E90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viz. </w:t>
      </w:r>
      <w:r w:rsidR="002B72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pyruvate kinase activity,</w:t>
      </w:r>
      <w:r w:rsidR="00245CD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2B72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DNA binding,</w:t>
      </w:r>
      <w:r w:rsidR="002B720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2B72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ATP binding, </w:t>
      </w:r>
      <w:proofErr w:type="spellStart"/>
      <w:r w:rsidR="002B72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glycotransferase</w:t>
      </w:r>
      <w:proofErr w:type="spellEnd"/>
      <w:r w:rsidR="002B7209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activity, and unfolded protein binding</w:t>
      </w:r>
      <w:r w:rsidR="002B720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. 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For both transcripts being upregulated under control conditions</w:t>
      </w:r>
      <w:r w:rsidR="00513ABA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,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we found according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biological processes, namely</w:t>
      </w:r>
      <w:r w:rsidR="00BA659C" w:rsidRPr="00942B48">
        <w:rPr>
          <w:rFonts w:ascii="Arial" w:hAnsi="Arial" w:cs="Arial"/>
          <w:sz w:val="24"/>
          <w:szCs w:val="24"/>
          <w:lang w:val="en-US"/>
        </w:rPr>
        <w:t xml:space="preserve"> </w:t>
      </w:r>
      <w:r w:rsidR="00D77A36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regulation of translation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and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nucleoside metabolic process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es. The respective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molecular functions 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were RNA and </w:t>
      </w:r>
      <w:r w:rsidR="00BA659C"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magnesium ion binding</w:t>
      </w:r>
      <w:r w:rsidR="00D77A36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. </w:t>
      </w:r>
    </w:p>
    <w:p w14:paraId="1D1F5685" w14:textId="77777777" w:rsidR="009B6D73" w:rsidRDefault="009B6D7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0363D50E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7F121CD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6E15B21A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15E6F94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EEB5C67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1644BAE1" w14:textId="77777777" w:rsidR="0063532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68AA7349" w14:textId="77777777" w:rsidR="00635323" w:rsidRPr="009B6D73" w:rsidRDefault="006353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6B54679B" w14:textId="26B4DBE0" w:rsidR="000A634A" w:rsidRPr="002B6937" w:rsidRDefault="000A634A" w:rsidP="00914B5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3D36EFE" w14:textId="7DB09CE5" w:rsidR="009B6D73" w:rsidRDefault="000A634A" w:rsidP="009B6D7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7E696AD5" wp14:editId="28DD6831">
            <wp:extent cx="3617843" cy="3617843"/>
            <wp:effectExtent l="0" t="0" r="0" b="0"/>
            <wp:docPr id="2" name="Grafik 2" descr="C:\Users\frankie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ankie\Desktop\inde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41" cy="36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9ED8" w14:textId="77777777" w:rsidR="000A634A" w:rsidRPr="002B6937" w:rsidRDefault="000A634A" w:rsidP="009B6D7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BB8045C" w14:textId="5D320AC1" w:rsidR="00DA766B" w:rsidRPr="009B6D73" w:rsidRDefault="00DA766B" w:rsidP="002B69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b/>
          <w:sz w:val="24"/>
          <w:szCs w:val="24"/>
          <w:lang w:val="en-US"/>
        </w:rPr>
        <w:t xml:space="preserve">Fig. 1: </w:t>
      </w:r>
      <w:r w:rsidRPr="009B6D73">
        <w:rPr>
          <w:rFonts w:ascii="Arial" w:hAnsi="Arial" w:cs="Arial"/>
          <w:sz w:val="24"/>
          <w:szCs w:val="24"/>
          <w:lang w:val="en-US"/>
        </w:rPr>
        <w:t>Venn diagram depicting the patterns of private and shared genes among the factors sex, temperatu</w:t>
      </w:r>
      <w:r w:rsidR="00E2306E" w:rsidRPr="009B6D73">
        <w:rPr>
          <w:rFonts w:ascii="Arial" w:hAnsi="Arial" w:cs="Arial"/>
          <w:sz w:val="24"/>
          <w:szCs w:val="24"/>
          <w:lang w:val="en-US"/>
        </w:rPr>
        <w:t xml:space="preserve">re, and feeding regime for </w:t>
      </w:r>
      <w:r w:rsidR="005C7B95" w:rsidRPr="009B6D73">
        <w:rPr>
          <w:rFonts w:ascii="Arial" w:hAnsi="Arial" w:cs="Arial"/>
          <w:sz w:val="24"/>
          <w:szCs w:val="24"/>
          <w:lang w:val="en-US"/>
        </w:rPr>
        <w:t>1178</w:t>
      </w:r>
      <w:r w:rsidRPr="009B6D73">
        <w:rPr>
          <w:rFonts w:ascii="Arial" w:hAnsi="Arial" w:cs="Arial"/>
          <w:sz w:val="24"/>
          <w:szCs w:val="24"/>
          <w:lang w:val="en-US"/>
        </w:rPr>
        <w:t xml:space="preserve"> differentially expressed transcript clusters based on Gene Ontology (GO) terms. </w:t>
      </w:r>
    </w:p>
    <w:p w14:paraId="1AB5BA0D" w14:textId="48AF441D" w:rsidR="007A28EB" w:rsidRPr="009B6D73" w:rsidRDefault="00E44E90" w:rsidP="007A28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br w:type="column"/>
      </w:r>
    </w:p>
    <w:tbl>
      <w:tblPr>
        <w:tblpPr w:leftFromText="141" w:rightFromText="141" w:vertAnchor="text" w:horzAnchor="page" w:tblpX="6951" w:tblpY="1114"/>
        <w:tblW w:w="3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</w:tblGrid>
      <w:tr w:rsidR="00691AAA" w:rsidRPr="009B6D73" w14:paraId="1B8EF9DF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8354" w14:textId="78531C56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Carbohydrate</w:t>
            </w:r>
            <w:proofErr w:type="spellEnd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metabolic</w:t>
            </w:r>
            <w:proofErr w:type="spellEnd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</w:p>
        </w:tc>
      </w:tr>
      <w:tr w:rsidR="00691AAA" w:rsidRPr="009B6D73" w14:paraId="4BF20E01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9702" w14:textId="4E1B980C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91AAA" w:rsidRPr="009B6D73" w14:paraId="23D77E93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13E2" w14:textId="37D87595" w:rsidR="00691AAA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3: P</w:t>
            </w:r>
            <w:r w:rsidR="00691AAA"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rotein </w:t>
            </w:r>
            <w:proofErr w:type="spellStart"/>
            <w:r w:rsidR="00691AAA"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folding</w:t>
            </w:r>
            <w:proofErr w:type="spellEnd"/>
            <w:r w:rsidR="00691AAA"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91AAA" w:rsidRPr="009B6D73" w14:paraId="5E749454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8D18" w14:textId="22B4297E" w:rsidR="00691AAA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4: Translation</w:t>
            </w:r>
          </w:p>
        </w:tc>
      </w:tr>
      <w:tr w:rsidR="00691AAA" w:rsidRPr="009B6D73" w14:paraId="6384990B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46B6" w14:textId="4211C6C8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lycolytic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91AAA" w:rsidRPr="003F5BD8" w14:paraId="49361B0E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2E88" w14:textId="3F03CAB0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6: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ATP hydrolysis coupled proton transport </w:t>
            </w:r>
          </w:p>
        </w:tc>
      </w:tr>
      <w:tr w:rsidR="00691AAA" w:rsidRPr="009B6D73" w14:paraId="3AC92933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C778" w14:textId="0F838839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recombination</w:t>
            </w:r>
            <w:proofErr w:type="spellEnd"/>
          </w:p>
        </w:tc>
      </w:tr>
      <w:tr w:rsidR="00691AAA" w:rsidRPr="009B6D73" w14:paraId="3EB05C3C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64DD" w14:textId="440DB4B8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repair</w:t>
            </w:r>
            <w:proofErr w:type="spellEnd"/>
          </w:p>
        </w:tc>
      </w:tr>
      <w:tr w:rsidR="00691AAA" w:rsidRPr="009B6D73" w14:paraId="3F76E07E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3D7F" w14:textId="5CDAD1A8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replication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91AAA" w:rsidRPr="009B6D73" w14:paraId="61F83528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13D2" w14:textId="00D7F9DC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R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esponse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stress </w:t>
            </w:r>
          </w:p>
        </w:tc>
      </w:tr>
      <w:tr w:rsidR="00691AAA" w:rsidRPr="009B6D73" w14:paraId="73F1D893" w14:textId="77777777" w:rsidTr="007A28EB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F85" w14:textId="789919A7" w:rsidR="00691AAA" w:rsidRPr="009B6D73" w:rsidRDefault="00691AAA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11:</w:t>
            </w:r>
            <w:r w:rsidR="007A28E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0C065634" w14:textId="77777777" w:rsidR="007A28EB" w:rsidRPr="009B6D73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94320E6" w14:textId="7DCBDF33" w:rsidR="00691AAA" w:rsidRPr="009B6D73" w:rsidRDefault="00EE1F23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4F086615" wp14:editId="5CC1CE7F">
            <wp:extent cx="3324225" cy="3584575"/>
            <wp:effectExtent l="0" t="0" r="9525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6" r="33382"/>
                    <a:stretch/>
                  </pic:blipFill>
                  <pic:spPr bwMode="auto">
                    <a:xfrm>
                      <a:off x="0" y="0"/>
                      <a:ext cx="332422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CFF62" w14:textId="5E08A216" w:rsidR="005F3944" w:rsidRPr="009B6D73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t>Fig. 2</w:t>
      </w:r>
      <w:r w:rsidR="00691AAA" w:rsidRPr="009B6D73">
        <w:rPr>
          <w:rFonts w:ascii="Arial" w:hAnsi="Arial" w:cs="Arial"/>
          <w:sz w:val="24"/>
          <w:szCs w:val="24"/>
          <w:lang w:val="en-US"/>
        </w:rPr>
        <w:t>a</w:t>
      </w:r>
    </w:p>
    <w:p w14:paraId="340E0302" w14:textId="6CC01ED5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EAE1889" w14:textId="77777777" w:rsidR="007A28EB" w:rsidRDefault="007A28EB" w:rsidP="009B6D7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 w:eastAsia="de-DE"/>
        </w:rPr>
      </w:pPr>
    </w:p>
    <w:p w14:paraId="67EFFCD5" w14:textId="77777777" w:rsidR="007A28EB" w:rsidRDefault="007A28EB" w:rsidP="009B6D7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 w:eastAsia="de-DE"/>
        </w:rPr>
      </w:pPr>
    </w:p>
    <w:p w14:paraId="7CC37900" w14:textId="77777777" w:rsidR="007A28EB" w:rsidRDefault="007A28EB" w:rsidP="009B6D7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 w:eastAsia="de-DE"/>
        </w:rPr>
      </w:pPr>
    </w:p>
    <w:p w14:paraId="1896329C" w14:textId="75E85BFA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tbl>
      <w:tblPr>
        <w:tblpPr w:leftFromText="141" w:rightFromText="141" w:vertAnchor="text" w:horzAnchor="page" w:tblpX="6777" w:tblpY="976"/>
        <w:tblW w:w="3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</w:tblGrid>
      <w:tr w:rsidR="007A28EB" w:rsidRPr="009B6D73" w14:paraId="03881F4D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C592" w14:textId="6A329514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1: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0142096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755D" w14:textId="3280DB4A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2: L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ipid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5ED37E9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1659" w14:textId="2D9AD649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3: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ibosome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biogenesis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3F5BD8" w14:paraId="56BA0F35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CED8" w14:textId="281B873D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4: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ATP hydrolysis coupled proton transport </w:t>
            </w:r>
          </w:p>
        </w:tc>
      </w:tr>
      <w:tr w:rsidR="007A28EB" w:rsidRPr="009B6D73" w14:paraId="2DB81297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3CD2" w14:textId="239A125C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5: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eeding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behavior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3F5BD8" w14:paraId="72E5DE9E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FD94" w14:textId="66E2D6E9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6: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F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ormation of translation preinitiation complex </w:t>
            </w:r>
          </w:p>
        </w:tc>
      </w:tr>
      <w:tr w:rsidR="007A28EB" w:rsidRPr="009B6D73" w14:paraId="77A29FF6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5B04" w14:textId="00F3AF52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7: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L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ipid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transport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0081E56A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5C8" w14:textId="250B2464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8: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etabolic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57ACBB25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B920" w14:textId="40642F83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9: N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europeptide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signaling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pathway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0E5F4520" w14:textId="77777777" w:rsidTr="007A28E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5A77" w14:textId="5E7F7A46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10: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6E1D79CF" w14:textId="4668830A" w:rsidR="00EE1F23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70FB4C49" wp14:editId="205F8904">
            <wp:extent cx="3152775" cy="3337767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6" r="22939"/>
                    <a:stretch/>
                  </pic:blipFill>
                  <pic:spPr bwMode="auto">
                    <a:xfrm>
                      <a:off x="0" y="0"/>
                      <a:ext cx="3156181" cy="334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05047" w14:textId="6669326B" w:rsidR="005F3944" w:rsidRPr="009B6D73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t xml:space="preserve">Fig. </w:t>
      </w:r>
      <w:r w:rsidR="00A82D2D" w:rsidRPr="009B6D73">
        <w:rPr>
          <w:rFonts w:ascii="Arial" w:hAnsi="Arial" w:cs="Arial"/>
          <w:sz w:val="24"/>
          <w:szCs w:val="24"/>
          <w:lang w:val="en-US"/>
        </w:rPr>
        <w:t>2</w:t>
      </w:r>
      <w:r w:rsidR="003B24D3" w:rsidRPr="009B6D73">
        <w:rPr>
          <w:rFonts w:ascii="Arial" w:hAnsi="Arial" w:cs="Arial"/>
          <w:sz w:val="24"/>
          <w:szCs w:val="24"/>
          <w:lang w:val="en-US"/>
        </w:rPr>
        <w:t>b</w:t>
      </w:r>
    </w:p>
    <w:p w14:paraId="7B58CBB4" w14:textId="464AD856" w:rsidR="00DB3C7C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br w:type="column"/>
      </w:r>
    </w:p>
    <w:p w14:paraId="02C49E5E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4BFC2EA6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496807B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3CCBC7EC" w14:textId="77777777" w:rsidR="007A28EB" w:rsidRPr="009B6D73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tbl>
      <w:tblPr>
        <w:tblpPr w:leftFromText="141" w:rightFromText="141" w:vertAnchor="text" w:horzAnchor="page" w:tblpX="7111" w:tblpY="355"/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</w:tblGrid>
      <w:tr w:rsidR="00DB3C7C" w:rsidRPr="009B6D73" w14:paraId="1E208420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EF9F" w14:textId="1EE69FE1" w:rsidR="00DB3C7C" w:rsidRPr="009B6D73" w:rsidRDefault="00DB3C7C" w:rsidP="007A2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</w:p>
        </w:tc>
      </w:tr>
      <w:tr w:rsidR="00DB3C7C" w:rsidRPr="009B6D73" w14:paraId="301EA8A6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F8A" w14:textId="50CCAF18" w:rsidR="00DB3C7C" w:rsidRPr="009B6D73" w:rsidRDefault="00DB3C7C" w:rsidP="007A2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etabolic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5462CCC4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C824" w14:textId="010CA3D2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arbohydrate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264DFE8C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642D" w14:textId="7A4645F4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Wnt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signaling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pathway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2195C5C7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FF6D" w14:textId="4EE31378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5: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ranslation </w:t>
            </w:r>
          </w:p>
        </w:tc>
      </w:tr>
      <w:tr w:rsidR="00DB3C7C" w:rsidRPr="009B6D73" w14:paraId="35E78F4A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1A38" w14:textId="4A59CA58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L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ipid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7921FEC6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E586" w14:textId="2F37514A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icrotubule-based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01ECBB29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DB81" w14:textId="575D6366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8: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ransmembrane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transport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3F5BD8" w14:paraId="08B552ED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B875" w14:textId="26EB092C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9: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ATP hydrolysis coupled proton transport </w:t>
            </w:r>
          </w:p>
        </w:tc>
      </w:tr>
      <w:tr w:rsidR="00DB3C7C" w:rsidRPr="009B6D73" w14:paraId="05847868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03A" w14:textId="0830BFA0" w:rsidR="00DB3C7C" w:rsidRPr="009B6D73" w:rsidRDefault="00DB3C7C" w:rsidP="007A28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lycolytic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505A77D2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DE43" w14:textId="57EBD8E8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11: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F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ructose 6-phosphate metabolic process </w:t>
            </w:r>
          </w:p>
        </w:tc>
      </w:tr>
      <w:tr w:rsidR="00DB3C7C" w:rsidRPr="003F5BD8" w14:paraId="39DDA9C7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9811" w14:textId="5C456B9F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12: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R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egulation of transcription, DNA-templated </w:t>
            </w:r>
          </w:p>
        </w:tc>
      </w:tr>
      <w:tr w:rsidR="00DB3C7C" w:rsidRPr="009B6D73" w14:paraId="7CA982D8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1CD3" w14:textId="721A70CD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ranscription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, DNA-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templated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3BFA00F9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A184" w14:textId="22ED050B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14: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A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llantoin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catabolic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14EEF8C8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16E5" w14:textId="39687B2D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15: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ngiotensin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maturation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32BC5612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BCDE" w14:textId="515DF35B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16: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arboxylic acid metabolic process </w:t>
            </w:r>
          </w:p>
        </w:tc>
      </w:tr>
      <w:tr w:rsidR="00DB3C7C" w:rsidRPr="009B6D73" w14:paraId="48B1BAD0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C252" w14:textId="6DF9A4E1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17: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F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atty acid beta-oxidation </w:t>
            </w:r>
          </w:p>
        </w:tc>
      </w:tr>
      <w:tr w:rsidR="00DB3C7C" w:rsidRPr="009B6D73" w14:paraId="12EE9982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98E6" w14:textId="6C9477DE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18: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I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mmune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response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670BECAA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BD8E" w14:textId="79703A31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ricarboxylic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acid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cycle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3F5BD8" w14:paraId="768EFD7C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2E2B" w14:textId="0F10D1B8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20: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ATP synthesis coupled proton transport </w:t>
            </w:r>
          </w:p>
        </w:tc>
      </w:tr>
      <w:tr w:rsidR="00DB3C7C" w:rsidRPr="009B6D73" w14:paraId="10A6E465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8464" w14:textId="6D31BF8F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21:</w:t>
            </w:r>
            <w:r w:rsidR="007A28EB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N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europeptide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signaling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pathway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7D64CD5D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B807" w14:textId="06825EF5" w:rsidR="00DB3C7C" w:rsidRPr="009B6D73" w:rsidRDefault="007A28EB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22:O</w:t>
            </w:r>
            <w:r w:rsidR="00DB3C7C"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xidation-reduction </w:t>
            </w:r>
            <w:proofErr w:type="spellStart"/>
            <w:r w:rsidR="00DB3C7C"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process</w:t>
            </w:r>
            <w:proofErr w:type="spellEnd"/>
            <w:r w:rsidR="00DB3C7C"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DB3C7C" w:rsidRPr="009B6D73" w14:paraId="469FFBE6" w14:textId="77777777" w:rsidTr="007A28EB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6D7C" w14:textId="77777777" w:rsidR="00DB3C7C" w:rsidRPr="009B6D73" w:rsidRDefault="00DB3C7C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23:Others</w:t>
            </w:r>
          </w:p>
        </w:tc>
      </w:tr>
    </w:tbl>
    <w:p w14:paraId="71CCF8A7" w14:textId="4A2C4BCB" w:rsidR="00DB3C7C" w:rsidRPr="009B6D73" w:rsidRDefault="00DB3C7C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422CFCDD" w14:textId="0485823E" w:rsidR="00DB3C7C" w:rsidRPr="009B6D73" w:rsidRDefault="00DB3C7C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10E248DC" w14:textId="746AD138" w:rsidR="00EE1F23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40E950B9" w14:textId="43E53BF0" w:rsidR="00EE1F23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44A8CE31" wp14:editId="63B121E7">
            <wp:extent cx="3495675" cy="3386716"/>
            <wp:effectExtent l="0" t="0" r="0" b="444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43" cy="3398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1F369" w14:textId="3C717F9F" w:rsidR="005F3944" w:rsidRPr="009B6D73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t>Fig. 2</w:t>
      </w:r>
      <w:r w:rsidR="003B24D3" w:rsidRPr="009B6D73">
        <w:rPr>
          <w:rFonts w:ascii="Arial" w:hAnsi="Arial" w:cs="Arial"/>
          <w:sz w:val="24"/>
          <w:szCs w:val="24"/>
          <w:lang w:val="en-US"/>
        </w:rPr>
        <w:t>c</w:t>
      </w:r>
    </w:p>
    <w:p w14:paraId="4473ED05" w14:textId="70A39DA0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E58A58B" w14:textId="4F8A3089" w:rsidR="009C76F1" w:rsidRDefault="009C76F1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03C9F5C5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75E639E4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1C47C9EE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091A6ABC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57D5569" w14:textId="77777777" w:rsidR="007A28EB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44426FF1" w14:textId="43CD3F60" w:rsidR="007A28EB" w:rsidRPr="009B6D73" w:rsidRDefault="007A28EB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br w:type="column"/>
      </w:r>
    </w:p>
    <w:p w14:paraId="19D39F56" w14:textId="397845F6" w:rsidR="009C76F1" w:rsidRDefault="009C76F1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65FFEA7" w14:textId="77777777" w:rsidR="00407DA0" w:rsidRPr="009B6D73" w:rsidRDefault="00407DA0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pPr w:leftFromText="141" w:rightFromText="141" w:vertAnchor="text" w:horzAnchor="page" w:tblpX="6793" w:tblpY="64"/>
        <w:tblW w:w="3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</w:tblGrid>
      <w:tr w:rsidR="007A28EB" w:rsidRPr="003F5BD8" w14:paraId="23C6A51F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3DD9" w14:textId="000BCABC" w:rsidR="007A28EB" w:rsidRPr="009B6D73" w:rsidRDefault="007A28EB" w:rsidP="00407D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R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egulation of transcription, DNA-templated </w:t>
            </w:r>
          </w:p>
        </w:tc>
      </w:tr>
      <w:tr w:rsidR="007A28EB" w:rsidRPr="009B6D73" w14:paraId="5E4B9DF3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5056" w14:textId="7B33D51D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ranscription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, DNA-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templated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4E69E622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61A6" w14:textId="6AD32383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metabolic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7A904BE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9578" w14:textId="53760EC1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replication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55C7FE37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D94C" w14:textId="7320EF22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5: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repair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1A1341B1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A5D" w14:textId="274D8653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P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rotein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folding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A575DD3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92C" w14:textId="452746E7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7: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T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ranslation </w:t>
            </w:r>
          </w:p>
        </w:tc>
      </w:tr>
      <w:tr w:rsidR="007A28EB" w:rsidRPr="009B6D73" w14:paraId="0888ABCC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56C6" w14:textId="0D1463F4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ulticellular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organism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development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12B5568A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579E" w14:textId="2C8B3F26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recombination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28D60F53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B5A3" w14:textId="75024E59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mRNA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AF35542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637" w14:textId="796FF35B" w:rsidR="007A28EB" w:rsidRPr="009B6D73" w:rsidRDefault="007A28EB" w:rsidP="00407D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11: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P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rotein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transport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70001EFE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B78A" w14:textId="1DFBF6A0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12: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3F5BD8" w14:paraId="77AE6A7C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EBC3" w14:textId="30F2E42A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13: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mall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GTPase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mediated signal transduction </w:t>
            </w:r>
          </w:p>
        </w:tc>
      </w:tr>
      <w:tr w:rsidR="007A28EB" w:rsidRPr="009B6D73" w14:paraId="74238F22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FE4B" w14:textId="23B1BB18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14: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ell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division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427B100E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105A" w14:textId="21FECF81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15: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ntracellular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protein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transport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]</w:t>
            </w:r>
          </w:p>
        </w:tc>
      </w:tr>
      <w:tr w:rsidR="007A28EB" w:rsidRPr="009B6D73" w14:paraId="26ABDC3E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CE3E" w14:textId="7BAD1DC9" w:rsidR="007A28EB" w:rsidRPr="009B6D73" w:rsidRDefault="007A28EB" w:rsidP="00407D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16: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icrotubule-based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9B6D73" w14:paraId="1C8380D9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773" w14:textId="626B245B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tRNA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processing</w:t>
            </w:r>
            <w:proofErr w:type="spellEnd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7A28EB" w:rsidRPr="003F5BD8" w14:paraId="2E04ED4A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D5E7" w14:textId="6CE22220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18: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 U</w:t>
            </w:r>
            <w:r w:rsidRPr="009B6D73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 xml:space="preserve">biquitin-dependent protein catabolic process </w:t>
            </w:r>
          </w:p>
        </w:tc>
      </w:tr>
      <w:tr w:rsidR="007A28EB" w:rsidRPr="009B6D73" w14:paraId="15C82D1C" w14:textId="77777777" w:rsidTr="00407DA0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F8CB" w14:textId="22EE7F6C" w:rsidR="007A28EB" w:rsidRPr="009B6D73" w:rsidRDefault="007A28EB" w:rsidP="007A28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19:</w:t>
            </w:r>
            <w:r w:rsidR="00407DA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51DD9A98" w14:textId="4C9E55FA" w:rsidR="00DB3C7C" w:rsidRPr="009B6D73" w:rsidRDefault="00DB3C7C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895CCF8" w14:textId="2262A2E8" w:rsidR="00EE1F23" w:rsidRPr="009B6D73" w:rsidRDefault="00EE1F23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D73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120CA53E" wp14:editId="665347E4">
            <wp:extent cx="3133725" cy="293987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92"/>
                    <a:stretch/>
                  </pic:blipFill>
                  <pic:spPr bwMode="auto">
                    <a:xfrm>
                      <a:off x="0" y="0"/>
                      <a:ext cx="3144060" cy="294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477E9" w14:textId="57D810C8" w:rsidR="005F3944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D73">
        <w:rPr>
          <w:rFonts w:ascii="Arial" w:hAnsi="Arial" w:cs="Arial"/>
          <w:sz w:val="24"/>
          <w:szCs w:val="24"/>
        </w:rPr>
        <w:t>Fig. 2</w:t>
      </w:r>
      <w:r w:rsidR="003B24D3" w:rsidRPr="009B6D73">
        <w:rPr>
          <w:rFonts w:ascii="Arial" w:hAnsi="Arial" w:cs="Arial"/>
          <w:sz w:val="24"/>
          <w:szCs w:val="24"/>
        </w:rPr>
        <w:t>d</w:t>
      </w:r>
    </w:p>
    <w:p w14:paraId="52817F05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F2CE7D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E86BED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8126C3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B8BB23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6CDF7" w14:textId="77777777" w:rsidR="007A28EB" w:rsidRDefault="007A28EB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AC8849" w14:textId="5790BC47" w:rsidR="005F3944" w:rsidRPr="009B6D73" w:rsidRDefault="007A28EB" w:rsidP="002155A8">
      <w:pPr>
        <w:widowControl w:val="0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tbl>
      <w:tblPr>
        <w:tblpPr w:leftFromText="141" w:rightFromText="141" w:vertAnchor="text" w:horzAnchor="page" w:tblpX="7201" w:tblpY="424"/>
        <w:tblW w:w="3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B737A5" w:rsidRPr="009B6D73" w14:paraId="1BC13563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6CC8" w14:textId="0EA016F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04A41E97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CCD6" w14:textId="2E9D6BA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3D37E4B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2919" w14:textId="5CDC1320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14DB8A1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F7C2" w14:textId="23668E66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etal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C4C4537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A239" w14:textId="24C6868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5: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structural constituent of ribosome </w:t>
            </w:r>
          </w:p>
        </w:tc>
      </w:tr>
      <w:tr w:rsidR="00B737A5" w:rsidRPr="009B6D73" w14:paraId="24CDD511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2706" w14:textId="12373B4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6: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hreonine-type endopeptidase activity </w:t>
            </w:r>
          </w:p>
        </w:tc>
      </w:tr>
      <w:tr w:rsidR="00B737A5" w:rsidRPr="009B6D73" w14:paraId="7D2892D5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B662" w14:textId="60A47B9F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otor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B09B1BD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EF4A" w14:textId="1B64B2BF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8: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RNA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3802885F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80EB" w14:textId="7E23D119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nfolded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protein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5E29F2D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658C" w14:textId="4631F54A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GTP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676503F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49BB" w14:textId="54699B7E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ctin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filament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778C844A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50A" w14:textId="11593D18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atalytic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D21BB65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0BE8" w14:textId="1B09A730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GTPase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278E90A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CBB0" w14:textId="61A0B6F8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14: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ydrogen ion transmembrane transporter activity </w:t>
            </w:r>
          </w:p>
        </w:tc>
      </w:tr>
      <w:tr w:rsidR="00B737A5" w:rsidRPr="009B6D73" w14:paraId="0030EF16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171F" w14:textId="03403E22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15: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ucleic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acid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59ECEAC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C4E7" w14:textId="538E719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16: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xidoreductase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724D2A48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9559" w14:textId="4612C96D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17: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erine-type endopeptidase activity </w:t>
            </w:r>
          </w:p>
        </w:tc>
      </w:tr>
      <w:tr w:rsidR="00B737A5" w:rsidRPr="009B6D73" w14:paraId="048A173F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F9C7" w14:textId="22B42B6C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18: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6CE1100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7818" w14:textId="16FA745B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04D4632B" w14:textId="30821625" w:rsidR="00B737A5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F7E218F" w14:textId="77777777" w:rsidR="002155A8" w:rsidRPr="009B6D73" w:rsidRDefault="002155A8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35757A3A" w14:textId="77777777" w:rsidR="00EE1F23" w:rsidRPr="009B6D73" w:rsidRDefault="00EE1F23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8E6B29" w14:textId="4430DA5F" w:rsidR="00EE1F23" w:rsidRPr="009B6D73" w:rsidRDefault="00EE1F23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D73"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21365431" wp14:editId="1637CE0C">
            <wp:extent cx="3581400" cy="3576320"/>
            <wp:effectExtent l="0" t="0" r="0" b="5080"/>
            <wp:docPr id="28" name="Diagramm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F4FDEA" w14:textId="518B0703" w:rsidR="005F3944" w:rsidRPr="009B6D73" w:rsidRDefault="009339D7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D73">
        <w:rPr>
          <w:rFonts w:ascii="Arial" w:hAnsi="Arial" w:cs="Arial"/>
          <w:sz w:val="24"/>
          <w:szCs w:val="24"/>
        </w:rPr>
        <w:t>Fig. 2</w:t>
      </w:r>
      <w:r w:rsidR="003B24D3" w:rsidRPr="009B6D73">
        <w:rPr>
          <w:rFonts w:ascii="Arial" w:hAnsi="Arial" w:cs="Arial"/>
          <w:sz w:val="24"/>
          <w:szCs w:val="24"/>
        </w:rPr>
        <w:t>e</w:t>
      </w:r>
    </w:p>
    <w:p w14:paraId="51BD9F9F" w14:textId="77777777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B381D50" w14:textId="77777777" w:rsidR="002155A8" w:rsidRDefault="002155A8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2C935F1" w14:textId="77777777" w:rsidR="002155A8" w:rsidRDefault="002155A8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72A177A4" w14:textId="52B3ADC2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tbl>
      <w:tblPr>
        <w:tblpPr w:leftFromText="141" w:rightFromText="141" w:vertAnchor="text" w:horzAnchor="page" w:tblpX="7306" w:tblpY="684"/>
        <w:tblW w:w="3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B737A5" w:rsidRPr="009B6D73" w14:paraId="248002B6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D14" w14:textId="025C6173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3F5BD8" w14:paraId="1382F2E3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CDAB" w14:textId="512B8718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R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yanodine-sensitive calcium-release channel activity </w:t>
            </w:r>
          </w:p>
        </w:tc>
      </w:tr>
      <w:tr w:rsidR="00B737A5" w:rsidRPr="009B6D73" w14:paraId="7A488421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B92C" w14:textId="3C61DD9C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11CCC3E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DA34" w14:textId="760DFD92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4: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erine-type endopeptidase activity </w:t>
            </w:r>
          </w:p>
        </w:tc>
      </w:tr>
      <w:tr w:rsidR="00B737A5" w:rsidRPr="009B6D73" w14:paraId="2E044C02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27B5" w14:textId="686BA69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5: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eme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02F12B4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A8DD" w14:textId="3769497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drenergic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receptor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9ECBAC2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7D4D" w14:textId="102104F7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alcium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2DD3C8A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5867" w14:textId="3896DACD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8: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5A47495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3ACC" w14:textId="658CE6A3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etal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3E32355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551E" w14:textId="5D6C966B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etal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7DA2BDF5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6001" w14:textId="2EB6065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955F1BF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57AA" w14:textId="461C9A87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xidoreductase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4283769" w14:textId="77777777" w:rsidTr="002155A8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EFD2" w14:textId="7E7EF85C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090A9F2F" w14:textId="77777777" w:rsidR="002155A8" w:rsidRDefault="002155A8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28693959" w14:textId="0C182B42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6403D6C" w14:textId="2A2D8A0A" w:rsidR="00EE1F23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041D5CF5" wp14:editId="3D5DD788">
            <wp:extent cx="3181350" cy="3067489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9" r="21498"/>
                    <a:stretch/>
                  </pic:blipFill>
                  <pic:spPr bwMode="auto">
                    <a:xfrm>
                      <a:off x="0" y="0"/>
                      <a:ext cx="3191928" cy="307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9DCB1" w14:textId="77777777" w:rsidR="00EE1F23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60A2D76" w14:textId="316D33CB" w:rsidR="00B737A5" w:rsidRPr="009B6D73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6D73">
        <w:rPr>
          <w:rFonts w:ascii="Arial" w:hAnsi="Arial" w:cs="Arial"/>
          <w:sz w:val="24"/>
          <w:szCs w:val="24"/>
        </w:rPr>
        <w:t>Fig. 2</w:t>
      </w:r>
      <w:r w:rsidR="003B24D3" w:rsidRPr="009B6D73">
        <w:rPr>
          <w:rFonts w:ascii="Arial" w:hAnsi="Arial" w:cs="Arial"/>
          <w:sz w:val="24"/>
          <w:szCs w:val="24"/>
        </w:rPr>
        <w:t>f</w:t>
      </w:r>
    </w:p>
    <w:p w14:paraId="42607E1B" w14:textId="72B62D5C" w:rsidR="00B737A5" w:rsidRPr="009B6D73" w:rsidRDefault="002155A8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tbl>
      <w:tblPr>
        <w:tblpPr w:leftFromText="141" w:rightFromText="141" w:vertAnchor="text" w:horzAnchor="page" w:tblpX="7441" w:tblpY="249"/>
        <w:tblW w:w="2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</w:tblGrid>
      <w:tr w:rsidR="00B737A5" w:rsidRPr="009B6D73" w14:paraId="625B0DF2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19DC" w14:textId="58BF8ECB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FEEC789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F506" w14:textId="02B4201D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273C75E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C33D" w14:textId="76272F3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etal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BF881C6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0A35" w14:textId="36E43A8C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xidoreductase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</w:p>
        </w:tc>
      </w:tr>
      <w:tr w:rsidR="00B737A5" w:rsidRPr="009B6D73" w14:paraId="3541F66A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5FC5" w14:textId="09E8DEB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5: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erine-type endo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-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peptidase activity </w:t>
            </w:r>
          </w:p>
        </w:tc>
      </w:tr>
      <w:tr w:rsidR="00B737A5" w:rsidRPr="009B6D73" w14:paraId="41BE8956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FEEC" w14:textId="20044DD2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7F69D20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8DC5" w14:textId="4FBC77BD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alcium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5E30DA4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B74E" w14:textId="204E6A32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8: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eme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3A8D93DA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3268" w14:textId="4C0124C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9: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ydrolase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6DFB421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E464" w14:textId="591F4B84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10: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otor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3BCEB18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5418" w14:textId="59E4BA80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arbohydrate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ED56CE1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D169" w14:textId="6EBDCE4F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I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ron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00C6B11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D560" w14:textId="7B2753B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lucuronosyl</w:t>
            </w:r>
            <w:proofErr w:type="spellEnd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-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transferase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CC5DE78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1E94" w14:textId="7AEEFD68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14: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L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ipid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3F5BD8" w14:paraId="07BCFCAA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7F1A" w14:textId="6212B192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15: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DNA binding transcription factor activity </w:t>
            </w:r>
          </w:p>
        </w:tc>
      </w:tr>
      <w:tr w:rsidR="00B737A5" w:rsidRPr="009B6D73" w14:paraId="3E7AB6B4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AEAA" w14:textId="6AFE086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16: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ctin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filament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35F6D0D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F67B" w14:textId="7E79899A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17: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GTP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0E1F7F2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778C" w14:textId="55F5C5F9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18: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L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ipid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transporter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7545E813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0B2" w14:textId="2549857A" w:rsidR="00B737A5" w:rsidRPr="009B6D73" w:rsidRDefault="00B737A5" w:rsidP="0021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19: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O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xidoreductase activity </w:t>
            </w:r>
          </w:p>
        </w:tc>
      </w:tr>
      <w:tr w:rsidR="00B737A5" w:rsidRPr="009B6D73" w14:paraId="0FE974F1" w14:textId="77777777" w:rsidTr="002155A8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11D2" w14:textId="0E3513B3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20:</w:t>
            </w:r>
            <w:r w:rsidR="002155A8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5BE4A518" w14:textId="58A58A6A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0B3055CD" w14:textId="6C7EEA05" w:rsidR="005F3944" w:rsidRPr="009B6D73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26D8F41D" w14:textId="5BB56626" w:rsidR="00B737A5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347A5E15" wp14:editId="63EB2CDA">
            <wp:extent cx="3672301" cy="3780155"/>
            <wp:effectExtent l="0" t="0" r="4445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4" r="17048"/>
                    <a:stretch/>
                  </pic:blipFill>
                  <pic:spPr bwMode="auto">
                    <a:xfrm>
                      <a:off x="0" y="0"/>
                      <a:ext cx="3679000" cy="378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84560" w14:textId="0D429AC0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</w:rPr>
        <w:t>Fig. 2g</w:t>
      </w:r>
    </w:p>
    <w:p w14:paraId="43252BA9" w14:textId="0AD297F2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4C1BD2FD" w14:textId="627A16F7" w:rsidR="00B737A5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F04A380" w14:textId="77777777" w:rsidR="007166E3" w:rsidRDefault="007166E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DCD5CE9" w14:textId="77777777" w:rsidR="007166E3" w:rsidRDefault="007166E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4568CFA8" w14:textId="60F342DC" w:rsidR="002155A8" w:rsidRPr="009B6D73" w:rsidRDefault="002155A8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br w:type="column"/>
      </w:r>
    </w:p>
    <w:p w14:paraId="00CFE085" w14:textId="41E4F92D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0838094C" w14:textId="68C94E4C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0DCDA177" w14:textId="24B7FC44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tbl>
      <w:tblPr>
        <w:tblpPr w:leftFromText="141" w:rightFromText="141" w:vertAnchor="text" w:horzAnchor="page" w:tblpX="7411" w:tblpY="-84"/>
        <w:tblW w:w="3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B737A5" w:rsidRPr="009B6D73" w14:paraId="28B180A2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1C75" w14:textId="74768C28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76A695F9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8F4F" w14:textId="02EBD72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DNA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4394F817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6E36" w14:textId="412408DA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3: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Z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inc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6EFD5C55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688A" w14:textId="7602B407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4: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RNA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9EC6C6A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1FCB" w14:textId="746DB998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5: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ucleic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acid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FE101C2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E4CB" w14:textId="7731CB2A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6: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GTP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6E7D86B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4A4A" w14:textId="35E67513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7: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etal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1A5A04D2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4B0D" w14:textId="1A0F5BA7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8: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GTPase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3F5BD8" w14:paraId="2CBFB6C7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B0A1" w14:textId="0290D4BF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9: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P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rotein serine/threonine kinase activity </w:t>
            </w:r>
          </w:p>
        </w:tc>
      </w:tr>
      <w:tr w:rsidR="00B737A5" w:rsidRPr="009B6D73" w14:paraId="43F2F80D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32A" w14:textId="3829C75D" w:rsidR="00B737A5" w:rsidRPr="009B6D73" w:rsidRDefault="00B737A5" w:rsidP="001836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10: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equence-specific DNA binding </w:t>
            </w:r>
          </w:p>
        </w:tc>
      </w:tr>
      <w:tr w:rsidR="00B737A5" w:rsidRPr="009B6D73" w14:paraId="64879B68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E3BC" w14:textId="580EAC8B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11: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hitin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ED4C02E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C524" w14:textId="42323C59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12: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elicase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9FE6E59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9734" w14:textId="279416C4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13: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P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rotein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kinase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36A8EF11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189C" w14:textId="0C6D548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14: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C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alcium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ion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299BA5C3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337" w14:textId="2747D1B1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15: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S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tructural constituent of ribosome </w:t>
            </w:r>
          </w:p>
        </w:tc>
      </w:tr>
      <w:tr w:rsidR="00B737A5" w:rsidRPr="009B6D73" w14:paraId="62CE4DAC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E6D5" w14:textId="1A7E84B4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16: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nfolded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protein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0BB19FF0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A697" w14:textId="0F281C75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17: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M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ethyltransferase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3F5BD8" w14:paraId="26C3861D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6CB1" w14:textId="7FFFDC2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18: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DNA binding transcription factor activity </w:t>
            </w:r>
          </w:p>
        </w:tc>
      </w:tr>
      <w:tr w:rsidR="00B737A5" w:rsidRPr="009B6D73" w14:paraId="3DAF1D49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C8C6" w14:textId="5BFF8F7E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19: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eme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binding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3A1ED9A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4CB2" w14:textId="44DE2C40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20: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P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eptidase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activity</w:t>
            </w:r>
            <w:proofErr w:type="spellEnd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737A5" w:rsidRPr="009B6D73" w14:paraId="58A9F15A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1BD8" w14:textId="339F2064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>21: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 T</w:t>
            </w: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de-DE"/>
              </w:rPr>
              <w:t xml:space="preserve">ranslation initiation factor activity </w:t>
            </w:r>
          </w:p>
        </w:tc>
      </w:tr>
      <w:tr w:rsidR="00B737A5" w:rsidRPr="009B6D73" w14:paraId="43136AF0" w14:textId="77777777" w:rsidTr="001836D5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F944" w14:textId="1EDBD1C7" w:rsidR="00B737A5" w:rsidRPr="009B6D73" w:rsidRDefault="00B737A5" w:rsidP="009B6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22:</w:t>
            </w:r>
            <w:r w:rsidR="001836D5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B6D73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Others</w:t>
            </w:r>
            <w:proofErr w:type="spellEnd"/>
          </w:p>
        </w:tc>
      </w:tr>
    </w:tbl>
    <w:p w14:paraId="415592B9" w14:textId="0AEA8AC4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2DA4696" w14:textId="6AD2C9F9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339B3B5C" w14:textId="65411375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0C9463F2" w14:textId="6270DC82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D1C3F55" w14:textId="1F14436B" w:rsidR="00B737A5" w:rsidRPr="009B6D73" w:rsidRDefault="00EE1F23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431933DA" wp14:editId="1FA16DA9">
            <wp:extent cx="3629025" cy="3565672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53"/>
                    <a:stretch/>
                  </pic:blipFill>
                  <pic:spPr bwMode="auto">
                    <a:xfrm>
                      <a:off x="0" y="0"/>
                      <a:ext cx="3637534" cy="357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444D3" w14:textId="298B10AB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Fig. 2h</w:t>
      </w:r>
    </w:p>
    <w:p w14:paraId="0CB4F228" w14:textId="14BAA24E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6F13F89" w14:textId="001F4344" w:rsidR="00B737A5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08451CC7" w14:textId="77777777" w:rsidR="001836D5" w:rsidRDefault="001836D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E6DA388" w14:textId="77777777" w:rsidR="001836D5" w:rsidRDefault="001836D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2F277CD0" w14:textId="77777777" w:rsidR="001836D5" w:rsidRDefault="001836D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7AAA6DC6" w14:textId="77777777" w:rsidR="001836D5" w:rsidRDefault="001836D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18EBFA54" w14:textId="77777777" w:rsidR="001836D5" w:rsidRPr="009B6D73" w:rsidRDefault="001836D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4C5D7FDC" w14:textId="77777777" w:rsidR="00B737A5" w:rsidRPr="009B6D73" w:rsidRDefault="00B737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8585ACF" w14:textId="7394DEDF" w:rsidR="005F3944" w:rsidRPr="009B6D73" w:rsidRDefault="005F3944" w:rsidP="009B6D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b/>
          <w:sz w:val="24"/>
          <w:szCs w:val="24"/>
          <w:lang w:val="en-US"/>
        </w:rPr>
        <w:t xml:space="preserve">Fig. 2: </w:t>
      </w:r>
      <w:r w:rsidRPr="009B6D73">
        <w:rPr>
          <w:rFonts w:ascii="Arial" w:hAnsi="Arial" w:cs="Arial"/>
          <w:sz w:val="24"/>
          <w:szCs w:val="24"/>
          <w:lang w:val="en-US"/>
        </w:rPr>
        <w:t>Functional annotation of transcripts to biological processes</w:t>
      </w:r>
      <w:r w:rsidR="00F86F02" w:rsidRPr="009B6D73">
        <w:rPr>
          <w:rFonts w:ascii="Arial" w:hAnsi="Arial" w:cs="Arial"/>
          <w:sz w:val="24"/>
          <w:szCs w:val="24"/>
          <w:lang w:val="en-US"/>
        </w:rPr>
        <w:t xml:space="preserve"> being (a) down</w:t>
      </w:r>
      <w:r w:rsidR="002E78BB">
        <w:rPr>
          <w:rFonts w:ascii="Arial" w:hAnsi="Arial" w:cs="Arial"/>
          <w:sz w:val="24"/>
          <w:szCs w:val="24"/>
          <w:lang w:val="en-US"/>
        </w:rPr>
        <w:t>-</w:t>
      </w:r>
      <w:r w:rsidR="00F86F02" w:rsidRPr="009B6D73">
        <w:rPr>
          <w:rFonts w:ascii="Arial" w:hAnsi="Arial" w:cs="Arial"/>
          <w:sz w:val="24"/>
          <w:szCs w:val="24"/>
          <w:lang w:val="en-US"/>
        </w:rPr>
        <w:t xml:space="preserve"> or (b) up-regulated at the higher temperature, and (c) down- or (d)</w:t>
      </w:r>
      <w:r w:rsidR="002E78BB">
        <w:rPr>
          <w:rFonts w:ascii="Arial" w:hAnsi="Arial" w:cs="Arial"/>
          <w:sz w:val="24"/>
          <w:szCs w:val="24"/>
          <w:lang w:val="en-US"/>
        </w:rPr>
        <w:t xml:space="preserve"> </w:t>
      </w:r>
      <w:r w:rsidRPr="009B6D73">
        <w:rPr>
          <w:rFonts w:ascii="Arial" w:hAnsi="Arial" w:cs="Arial"/>
          <w:sz w:val="24"/>
          <w:szCs w:val="24"/>
          <w:lang w:val="en-US"/>
        </w:rPr>
        <w:t>up-regulated in females relative to males, and functional annotation of transcripts to molecular functions being (</w:t>
      </w:r>
      <w:r w:rsidR="002E78BB">
        <w:rPr>
          <w:rFonts w:ascii="Arial" w:hAnsi="Arial" w:cs="Arial"/>
          <w:sz w:val="24"/>
          <w:szCs w:val="24"/>
          <w:lang w:val="en-US"/>
        </w:rPr>
        <w:t>e</w:t>
      </w:r>
      <w:r w:rsidRPr="009B6D73">
        <w:rPr>
          <w:rFonts w:ascii="Arial" w:hAnsi="Arial" w:cs="Arial"/>
          <w:sz w:val="24"/>
          <w:szCs w:val="24"/>
          <w:lang w:val="en-US"/>
        </w:rPr>
        <w:t>) down- or (</w:t>
      </w:r>
      <w:r w:rsidR="002E78BB">
        <w:rPr>
          <w:rFonts w:ascii="Arial" w:hAnsi="Arial" w:cs="Arial"/>
          <w:sz w:val="24"/>
          <w:szCs w:val="24"/>
          <w:lang w:val="en-US"/>
        </w:rPr>
        <w:t>f</w:t>
      </w:r>
      <w:r w:rsidRPr="009B6D73">
        <w:rPr>
          <w:rFonts w:ascii="Arial" w:hAnsi="Arial" w:cs="Arial"/>
          <w:sz w:val="24"/>
          <w:szCs w:val="24"/>
          <w:lang w:val="en-US"/>
        </w:rPr>
        <w:t>) up-regulated at the higher temperature, and (</w:t>
      </w:r>
      <w:r w:rsidR="00F86F02" w:rsidRPr="009B6D73">
        <w:rPr>
          <w:rFonts w:ascii="Arial" w:hAnsi="Arial" w:cs="Arial"/>
          <w:sz w:val="24"/>
          <w:szCs w:val="24"/>
          <w:lang w:val="en-US"/>
        </w:rPr>
        <w:t>g</w:t>
      </w:r>
      <w:r w:rsidRPr="009B6D73">
        <w:rPr>
          <w:rFonts w:ascii="Arial" w:hAnsi="Arial" w:cs="Arial"/>
          <w:sz w:val="24"/>
          <w:szCs w:val="24"/>
          <w:lang w:val="en-US"/>
        </w:rPr>
        <w:t>) down- or (</w:t>
      </w:r>
      <w:r w:rsidR="00F86F02" w:rsidRPr="009B6D73">
        <w:rPr>
          <w:rFonts w:ascii="Arial" w:hAnsi="Arial" w:cs="Arial"/>
          <w:sz w:val="24"/>
          <w:szCs w:val="24"/>
          <w:lang w:val="en-US"/>
        </w:rPr>
        <w:t>h</w:t>
      </w:r>
      <w:r w:rsidRPr="009B6D73">
        <w:rPr>
          <w:rFonts w:ascii="Arial" w:hAnsi="Arial" w:cs="Arial"/>
          <w:sz w:val="24"/>
          <w:szCs w:val="24"/>
          <w:lang w:val="en-US"/>
        </w:rPr>
        <w:t xml:space="preserve">) up-regulated in females relative to males. </w:t>
      </w:r>
    </w:p>
    <w:p w14:paraId="50723774" w14:textId="44869DCA" w:rsidR="001D551C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br w:type="column"/>
      </w:r>
    </w:p>
    <w:p w14:paraId="08F698DF" w14:textId="27C043EF" w:rsidR="001D551C" w:rsidRPr="009B6D73" w:rsidRDefault="004A608A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541A8AC6" wp14:editId="260C4EC9">
            <wp:extent cx="4984273" cy="3327416"/>
            <wp:effectExtent l="0" t="0" r="6985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44" cy="3332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389DC" w14:textId="77777777" w:rsidR="005F3944" w:rsidRPr="009B6D73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t>Fig. 3a</w:t>
      </w:r>
    </w:p>
    <w:p w14:paraId="717C8959" w14:textId="77777777" w:rsidR="005F3944" w:rsidRDefault="005F3944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7BE3E557" w14:textId="77777777" w:rsidR="001A3F21" w:rsidRPr="009B6D73" w:rsidRDefault="001A3F21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1ADFFA9" w14:textId="77777777" w:rsidR="005F3944" w:rsidRPr="009B6D73" w:rsidRDefault="00DD33A5" w:rsidP="009B6D73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eastAsia="Times New Roman" w:hAnsi="Arial" w:cs="Arial"/>
          <w:iCs/>
          <w:noProof/>
          <w:color w:val="000000"/>
          <w:sz w:val="24"/>
          <w:szCs w:val="24"/>
          <w:lang w:eastAsia="de-DE"/>
        </w:rPr>
        <w:drawing>
          <wp:inline distT="0" distB="0" distL="0" distR="0" wp14:anchorId="27547262" wp14:editId="6DB4D398">
            <wp:extent cx="5266008" cy="3448356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01" cy="3452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5D8A1" w14:textId="77777777" w:rsidR="005F3944" w:rsidRDefault="005F3944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6D73">
        <w:rPr>
          <w:rFonts w:ascii="Arial" w:hAnsi="Arial" w:cs="Arial"/>
          <w:sz w:val="24"/>
          <w:szCs w:val="24"/>
          <w:lang w:val="en-US"/>
        </w:rPr>
        <w:t>Fig. 3b</w:t>
      </w:r>
    </w:p>
    <w:p w14:paraId="4DB95713" w14:textId="77777777" w:rsidR="009B6D73" w:rsidRPr="009B6D73" w:rsidRDefault="009B6D73" w:rsidP="009B6D7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BC450FB" w14:textId="00441172" w:rsidR="00AD7B2A" w:rsidRPr="009B6D73" w:rsidRDefault="005F3944" w:rsidP="009B6D73">
      <w:pPr>
        <w:widowControl w:val="0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9B6D73">
        <w:rPr>
          <w:rFonts w:ascii="Arial" w:hAnsi="Arial" w:cs="Arial"/>
          <w:b/>
          <w:sz w:val="24"/>
          <w:szCs w:val="24"/>
          <w:lang w:val="en-US"/>
        </w:rPr>
        <w:t xml:space="preserve">Fig. 3: </w:t>
      </w:r>
      <w:r w:rsidRPr="009B6D73">
        <w:rPr>
          <w:rFonts w:ascii="Arial" w:eastAsia="Times New Roman" w:hAnsi="Arial" w:cs="Arial"/>
          <w:sz w:val="24"/>
          <w:szCs w:val="24"/>
          <w:lang w:val="en-US"/>
        </w:rPr>
        <w:t>Overview of genes in which expression was most strongly affected by the factors (a) temperature and (b) sex</w:t>
      </w:r>
      <w:r w:rsidRPr="009B6D73">
        <w:rPr>
          <w:rFonts w:ascii="Arial" w:hAnsi="Arial" w:cs="Arial"/>
          <w:sz w:val="24"/>
          <w:szCs w:val="24"/>
          <w:lang w:val="en-US"/>
        </w:rPr>
        <w:t xml:space="preserve">. </w:t>
      </w:r>
      <w:r w:rsidRPr="009B6D73">
        <w:rPr>
          <w:rFonts w:ascii="Arial" w:eastAsia="Times New Roman" w:hAnsi="Arial" w:cs="Arial"/>
          <w:sz w:val="24"/>
          <w:szCs w:val="24"/>
          <w:lang w:val="en-US"/>
        </w:rPr>
        <w:t xml:space="preserve">In (a) </w:t>
      </w:r>
      <w:r w:rsidR="00DD33A5" w:rsidRPr="009B6D73">
        <w:rPr>
          <w:rFonts w:ascii="Arial" w:eastAsia="Times New Roman" w:hAnsi="Arial" w:cs="Arial"/>
          <w:sz w:val="24"/>
          <w:szCs w:val="24"/>
          <w:lang w:val="en-US"/>
        </w:rPr>
        <w:t xml:space="preserve">genes with </w:t>
      </w:r>
      <w:proofErr w:type="spellStart"/>
      <w:r w:rsidR="00DD33A5" w:rsidRPr="009B6D73">
        <w:rPr>
          <w:rFonts w:ascii="Arial" w:eastAsia="Times New Roman" w:hAnsi="Arial" w:cs="Arial"/>
          <w:sz w:val="24"/>
          <w:szCs w:val="24"/>
          <w:lang w:val="en-US"/>
        </w:rPr>
        <w:t>logFC</w:t>
      </w:r>
      <w:proofErr w:type="spellEnd"/>
      <w:r w:rsidR="00DD33A5" w:rsidRPr="009B6D73">
        <w:rPr>
          <w:rFonts w:ascii="Arial" w:eastAsia="Times New Roman" w:hAnsi="Arial" w:cs="Arial"/>
          <w:sz w:val="24"/>
          <w:szCs w:val="24"/>
          <w:lang w:val="en-US"/>
        </w:rPr>
        <w:t xml:space="preserve"> values below -3</w:t>
      </w:r>
      <w:r w:rsidRPr="009B6D7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DD33A5" w:rsidRPr="009B6D73">
        <w:rPr>
          <w:rFonts w:ascii="Arial" w:eastAsia="Times New Roman" w:hAnsi="Arial" w:cs="Arial"/>
          <w:sz w:val="24"/>
          <w:szCs w:val="24"/>
          <w:lang w:val="en-US"/>
        </w:rPr>
        <w:t>or above +3 and in (b) below -10 or above +10</w:t>
      </w:r>
      <w:r w:rsidRPr="009B6D73">
        <w:rPr>
          <w:rFonts w:ascii="Arial" w:eastAsia="Times New Roman" w:hAnsi="Arial" w:cs="Arial"/>
          <w:sz w:val="24"/>
          <w:szCs w:val="24"/>
          <w:lang w:val="en-US"/>
        </w:rPr>
        <w:t xml:space="preserve"> are shown. Blue</w:t>
      </w:r>
      <w:r w:rsidRPr="009B6D73">
        <w:rPr>
          <w:rFonts w:ascii="Arial" w:hAnsi="Arial" w:cs="Arial"/>
          <w:sz w:val="24"/>
          <w:szCs w:val="24"/>
          <w:lang w:val="en-GB"/>
        </w:rPr>
        <w:t xml:space="preserve">: down-regulation at higher temperature and in females; red: up-regulation at higher temperature and in females. The darker the colour the stronger the up- or down-regulation. Genes marked by * are private genes. </w:t>
      </w:r>
    </w:p>
    <w:sectPr w:rsidR="00AD7B2A" w:rsidRPr="009B6D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45"/>
    <w:rsid w:val="00012BE7"/>
    <w:rsid w:val="00021D5D"/>
    <w:rsid w:val="00070349"/>
    <w:rsid w:val="000A634A"/>
    <w:rsid w:val="00113368"/>
    <w:rsid w:val="001532AD"/>
    <w:rsid w:val="001628C2"/>
    <w:rsid w:val="00171B3E"/>
    <w:rsid w:val="00173F99"/>
    <w:rsid w:val="001836D5"/>
    <w:rsid w:val="001A2A30"/>
    <w:rsid w:val="001A3F21"/>
    <w:rsid w:val="001B204E"/>
    <w:rsid w:val="001B7622"/>
    <w:rsid w:val="001D551C"/>
    <w:rsid w:val="001E67D5"/>
    <w:rsid w:val="002155A8"/>
    <w:rsid w:val="00221512"/>
    <w:rsid w:val="00225E12"/>
    <w:rsid w:val="00245CDC"/>
    <w:rsid w:val="002B5607"/>
    <w:rsid w:val="002B6937"/>
    <w:rsid w:val="002B7209"/>
    <w:rsid w:val="002E39F4"/>
    <w:rsid w:val="002E78BB"/>
    <w:rsid w:val="00352979"/>
    <w:rsid w:val="00384687"/>
    <w:rsid w:val="003A77A3"/>
    <w:rsid w:val="003B24D3"/>
    <w:rsid w:val="003C0206"/>
    <w:rsid w:val="003F5BD8"/>
    <w:rsid w:val="00407DA0"/>
    <w:rsid w:val="00411047"/>
    <w:rsid w:val="00481C34"/>
    <w:rsid w:val="004A608A"/>
    <w:rsid w:val="004A64C7"/>
    <w:rsid w:val="004F19D7"/>
    <w:rsid w:val="00513ABA"/>
    <w:rsid w:val="00540609"/>
    <w:rsid w:val="005C7B95"/>
    <w:rsid w:val="005E5FA9"/>
    <w:rsid w:val="005F3944"/>
    <w:rsid w:val="00635323"/>
    <w:rsid w:val="00691AAA"/>
    <w:rsid w:val="007166E3"/>
    <w:rsid w:val="00726966"/>
    <w:rsid w:val="00755570"/>
    <w:rsid w:val="007827E4"/>
    <w:rsid w:val="00795177"/>
    <w:rsid w:val="007A28EB"/>
    <w:rsid w:val="007D1981"/>
    <w:rsid w:val="007F5E7D"/>
    <w:rsid w:val="00872125"/>
    <w:rsid w:val="008777C7"/>
    <w:rsid w:val="008A3019"/>
    <w:rsid w:val="008E6045"/>
    <w:rsid w:val="00914B5E"/>
    <w:rsid w:val="009339D7"/>
    <w:rsid w:val="00942B48"/>
    <w:rsid w:val="00943E8F"/>
    <w:rsid w:val="00975805"/>
    <w:rsid w:val="009B27F7"/>
    <w:rsid w:val="009B6D73"/>
    <w:rsid w:val="009C5A07"/>
    <w:rsid w:val="009C76F1"/>
    <w:rsid w:val="009F09B4"/>
    <w:rsid w:val="00A74437"/>
    <w:rsid w:val="00A80BA2"/>
    <w:rsid w:val="00A82D2D"/>
    <w:rsid w:val="00AC42CC"/>
    <w:rsid w:val="00AD7B2A"/>
    <w:rsid w:val="00B3355B"/>
    <w:rsid w:val="00B52EDD"/>
    <w:rsid w:val="00B737A5"/>
    <w:rsid w:val="00B971D7"/>
    <w:rsid w:val="00BA659C"/>
    <w:rsid w:val="00C51007"/>
    <w:rsid w:val="00CB0C74"/>
    <w:rsid w:val="00CB6474"/>
    <w:rsid w:val="00CD4370"/>
    <w:rsid w:val="00CD53DB"/>
    <w:rsid w:val="00D34A40"/>
    <w:rsid w:val="00D77A36"/>
    <w:rsid w:val="00DA2A65"/>
    <w:rsid w:val="00DA766B"/>
    <w:rsid w:val="00DB3C7C"/>
    <w:rsid w:val="00DC2E98"/>
    <w:rsid w:val="00DD33A5"/>
    <w:rsid w:val="00DE64C5"/>
    <w:rsid w:val="00E16D34"/>
    <w:rsid w:val="00E22BD6"/>
    <w:rsid w:val="00E2306E"/>
    <w:rsid w:val="00E23AEA"/>
    <w:rsid w:val="00E24114"/>
    <w:rsid w:val="00E24268"/>
    <w:rsid w:val="00E412F9"/>
    <w:rsid w:val="00E42676"/>
    <w:rsid w:val="00E44E90"/>
    <w:rsid w:val="00E80367"/>
    <w:rsid w:val="00EA0852"/>
    <w:rsid w:val="00EE1F23"/>
    <w:rsid w:val="00F53259"/>
    <w:rsid w:val="00F57BD5"/>
    <w:rsid w:val="00F86F02"/>
    <w:rsid w:val="00F8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0DF6"/>
  <w15:docId w15:val="{88F0F3AB-6699-4180-B8B0-D1349E37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64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E6045"/>
    <w:rPr>
      <w:color w:val="0563C1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DA766B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41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411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411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41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411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4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4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hyperlink" Target="http://geneontology.org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S_trans_NEW\GO_ExplSuppl%20Calcul_all_ne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6739226915705E-2"/>
          <c:y val="6.232928021219291E-2"/>
          <c:w val="0.75895144181516982"/>
          <c:h val="0.82419651204707656"/>
        </c:manualLayout>
      </c:layout>
      <c:pieChart>
        <c:varyColors val="1"/>
        <c:ser>
          <c:idx val="0"/>
          <c:order val="0"/>
          <c:explosion val="21"/>
          <c:dPt>
            <c:idx val="0"/>
            <c:bubble3D val="0"/>
            <c:spPr>
              <a:solidFill>
                <a:schemeClr val="accent3">
                  <a:shade val="37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6FF-41AF-AD10-5FB05419D870}"/>
              </c:ext>
            </c:extLst>
          </c:dPt>
          <c:dPt>
            <c:idx val="1"/>
            <c:bubble3D val="0"/>
            <c:spPr>
              <a:solidFill>
                <a:schemeClr val="accent3">
                  <a:shade val="44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6FF-41AF-AD10-5FB05419D870}"/>
              </c:ext>
            </c:extLst>
          </c:dPt>
          <c:dPt>
            <c:idx val="2"/>
            <c:bubble3D val="0"/>
            <c:spPr>
              <a:solidFill>
                <a:schemeClr val="accent3">
                  <a:shade val="51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6FF-41AF-AD10-5FB05419D870}"/>
              </c:ext>
            </c:extLst>
          </c:dPt>
          <c:dPt>
            <c:idx val="3"/>
            <c:bubble3D val="0"/>
            <c:spPr>
              <a:solidFill>
                <a:schemeClr val="accent3">
                  <a:shade val="58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6FF-41AF-AD10-5FB05419D870}"/>
              </c:ext>
            </c:extLst>
          </c:dPt>
          <c:dPt>
            <c:idx val="4"/>
            <c:bubble3D val="0"/>
            <c:spPr>
              <a:solidFill>
                <a:schemeClr val="accent3">
                  <a:shade val="6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6FF-41AF-AD10-5FB05419D870}"/>
              </c:ext>
            </c:extLst>
          </c:dPt>
          <c:dPt>
            <c:idx val="5"/>
            <c:bubble3D val="0"/>
            <c:spPr>
              <a:solidFill>
                <a:schemeClr val="accent3">
                  <a:shade val="72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6FF-41AF-AD10-5FB05419D870}"/>
              </c:ext>
            </c:extLst>
          </c:dPt>
          <c:dPt>
            <c:idx val="6"/>
            <c:bubble3D val="0"/>
            <c:spPr>
              <a:solidFill>
                <a:schemeClr val="accent3">
                  <a:shade val="79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6FF-41AF-AD10-5FB05419D870}"/>
              </c:ext>
            </c:extLst>
          </c:dPt>
          <c:dPt>
            <c:idx val="7"/>
            <c:bubble3D val="0"/>
            <c:spPr>
              <a:solidFill>
                <a:schemeClr val="accent3">
                  <a:shade val="86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26FF-41AF-AD10-5FB05419D870}"/>
              </c:ext>
            </c:extLst>
          </c:dPt>
          <c:dPt>
            <c:idx val="8"/>
            <c:bubble3D val="0"/>
            <c:spPr>
              <a:solidFill>
                <a:schemeClr val="accent3">
                  <a:shade val="93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26FF-41AF-AD10-5FB05419D870}"/>
              </c:ext>
            </c:extLst>
          </c:dPt>
          <c:dPt>
            <c:idx val="9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6FF-41AF-AD10-5FB05419D870}"/>
              </c:ext>
            </c:extLst>
          </c:dPt>
          <c:dPt>
            <c:idx val="10"/>
            <c:bubble3D val="0"/>
            <c:spPr>
              <a:solidFill>
                <a:schemeClr val="accent3">
                  <a:tint val="93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6FF-41AF-AD10-5FB05419D870}"/>
              </c:ext>
            </c:extLst>
          </c:dPt>
          <c:dPt>
            <c:idx val="11"/>
            <c:bubble3D val="0"/>
            <c:spPr>
              <a:solidFill>
                <a:schemeClr val="accent3">
                  <a:tint val="86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6FF-41AF-AD10-5FB05419D870}"/>
              </c:ext>
            </c:extLst>
          </c:dPt>
          <c:dPt>
            <c:idx val="12"/>
            <c:bubble3D val="0"/>
            <c:spPr>
              <a:solidFill>
                <a:schemeClr val="accent3">
                  <a:tint val="79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6FF-41AF-AD10-5FB05419D870}"/>
              </c:ext>
            </c:extLst>
          </c:dPt>
          <c:dPt>
            <c:idx val="13"/>
            <c:bubble3D val="0"/>
            <c:spPr>
              <a:solidFill>
                <a:schemeClr val="accent3">
                  <a:tint val="72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6FF-41AF-AD10-5FB05419D870}"/>
              </c:ext>
            </c:extLst>
          </c:dPt>
          <c:dPt>
            <c:idx val="14"/>
            <c:bubble3D val="0"/>
            <c:spPr>
              <a:solidFill>
                <a:schemeClr val="accent3">
                  <a:tint val="6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6FF-41AF-AD10-5FB05419D870}"/>
              </c:ext>
            </c:extLst>
          </c:dPt>
          <c:dPt>
            <c:idx val="15"/>
            <c:bubble3D val="0"/>
            <c:spPr>
              <a:solidFill>
                <a:schemeClr val="accent3">
                  <a:tint val="58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6FF-41AF-AD10-5FB05419D870}"/>
              </c:ext>
            </c:extLst>
          </c:dPt>
          <c:dPt>
            <c:idx val="16"/>
            <c:bubble3D val="0"/>
            <c:spPr>
              <a:solidFill>
                <a:schemeClr val="accent3">
                  <a:tint val="51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6FF-41AF-AD10-5FB05419D870}"/>
              </c:ext>
            </c:extLst>
          </c:dPt>
          <c:dPt>
            <c:idx val="17"/>
            <c:bubble3D val="0"/>
            <c:spPr>
              <a:solidFill>
                <a:schemeClr val="accent3">
                  <a:tint val="44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6FF-41AF-AD10-5FB05419D870}"/>
              </c:ext>
            </c:extLst>
          </c:dPt>
          <c:dPt>
            <c:idx val="18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6FF-41AF-AD10-5FB05419D870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de-DE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temp!$AO$29:$AO$47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strCache>
            </c:strRef>
          </c:cat>
          <c:val>
            <c:numRef>
              <c:f>temp!$AN$29:$AN$47</c:f>
              <c:numCache>
                <c:formatCode>General</c:formatCode>
                <c:ptCount val="19"/>
                <c:pt idx="0">
                  <c:v>11.979166666666668</c:v>
                </c:pt>
                <c:pt idx="1">
                  <c:v>4.6875</c:v>
                </c:pt>
                <c:pt idx="2">
                  <c:v>3.125</c:v>
                </c:pt>
                <c:pt idx="3">
                  <c:v>3.125</c:v>
                </c:pt>
                <c:pt idx="4">
                  <c:v>3.125</c:v>
                </c:pt>
                <c:pt idx="5">
                  <c:v>3.125</c:v>
                </c:pt>
                <c:pt idx="6">
                  <c:v>2.604166666666667</c:v>
                </c:pt>
                <c:pt idx="7">
                  <c:v>2.604166666666667</c:v>
                </c:pt>
                <c:pt idx="8">
                  <c:v>2.604166666666667</c:v>
                </c:pt>
                <c:pt idx="9">
                  <c:v>2.083333333333333</c:v>
                </c:pt>
                <c:pt idx="10">
                  <c:v>1.5625</c:v>
                </c:pt>
                <c:pt idx="11">
                  <c:v>1.5625</c:v>
                </c:pt>
                <c:pt idx="12">
                  <c:v>1.5625</c:v>
                </c:pt>
                <c:pt idx="13">
                  <c:v>1.5625</c:v>
                </c:pt>
                <c:pt idx="14">
                  <c:v>1.5625</c:v>
                </c:pt>
                <c:pt idx="15">
                  <c:v>1.5625</c:v>
                </c:pt>
                <c:pt idx="16">
                  <c:v>1.5625</c:v>
                </c:pt>
                <c:pt idx="17">
                  <c:v>1.5625</c:v>
                </c:pt>
                <c:pt idx="18">
                  <c:v>48.4375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6-26FF-41AF-AD10-5FB05419D87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EABB8-F31C-457D-ACF0-8C90F6B0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1289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Tierökologie</dc:creator>
  <cp:lastModifiedBy>Klaus Fischer</cp:lastModifiedBy>
  <cp:revision>9</cp:revision>
  <dcterms:created xsi:type="dcterms:W3CDTF">2018-03-02T18:43:00Z</dcterms:created>
  <dcterms:modified xsi:type="dcterms:W3CDTF">2018-10-26T15:01:00Z</dcterms:modified>
</cp:coreProperties>
</file>