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1DF" w:rsidRPr="007234FC" w:rsidRDefault="00736E9E" w:rsidP="003C31DF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Table </w:t>
      </w:r>
      <w:r w:rsidR="003C31DF">
        <w:rPr>
          <w:rFonts w:ascii="Times New Roman" w:hAnsi="Times New Roman"/>
          <w:b/>
          <w:sz w:val="24"/>
        </w:rPr>
        <w:t>S1</w:t>
      </w:r>
      <w:r w:rsidRPr="00B625CE">
        <w:rPr>
          <w:rFonts w:ascii="Times New Roman" w:hAnsi="Times New Roman"/>
          <w:b/>
          <w:sz w:val="24"/>
        </w:rPr>
        <w:t xml:space="preserve">: </w:t>
      </w:r>
      <w:r w:rsidR="003C31DF" w:rsidRPr="00B7352A">
        <w:rPr>
          <w:rFonts w:ascii="Times New Roman" w:hAnsi="Times New Roman"/>
          <w:iCs/>
          <w:sz w:val="24"/>
          <w:szCs w:val="24"/>
          <w:lang w:val="en-US"/>
        </w:rPr>
        <w:t xml:space="preserve">Effects of paternity on male share </w:t>
      </w:r>
      <w:r w:rsidR="003C31DF">
        <w:rPr>
          <w:rFonts w:ascii="Times New Roman" w:hAnsi="Times New Roman"/>
          <w:iCs/>
          <w:sz w:val="24"/>
          <w:szCs w:val="24"/>
          <w:lang w:val="en-US"/>
        </w:rPr>
        <w:t>of</w:t>
      </w:r>
      <w:r w:rsidR="003C31DF" w:rsidRPr="00B7352A">
        <w:rPr>
          <w:rFonts w:ascii="Times New Roman" w:hAnsi="Times New Roman"/>
          <w:iCs/>
          <w:sz w:val="24"/>
          <w:szCs w:val="24"/>
          <w:lang w:val="en-US"/>
        </w:rPr>
        <w:t xml:space="preserve"> defense</w:t>
      </w:r>
      <w:r w:rsidR="00FD6AA6">
        <w:rPr>
          <w:rFonts w:ascii="Times New Roman" w:hAnsi="Times New Roman"/>
          <w:iCs/>
          <w:sz w:val="24"/>
          <w:szCs w:val="24"/>
          <w:lang w:val="en-US"/>
        </w:rPr>
        <w:t xml:space="preserve">, when pooling across intruder types </w:t>
      </w:r>
      <w:r w:rsidR="003C31DF" w:rsidRPr="00B7352A">
        <w:rPr>
          <w:rFonts w:ascii="Times New Roman" w:hAnsi="Times New Roman"/>
          <w:iCs/>
          <w:sz w:val="24"/>
          <w:szCs w:val="24"/>
          <w:lang w:val="en-US"/>
        </w:rPr>
        <w:t xml:space="preserve">. </w:t>
      </w:r>
      <w:r w:rsidR="003C31DF">
        <w:rPr>
          <w:rFonts w:ascii="Times New Roman" w:hAnsi="Times New Roman"/>
          <w:iCs/>
          <w:sz w:val="24"/>
          <w:szCs w:val="24"/>
          <w:lang w:val="en-US"/>
        </w:rPr>
        <w:t>Maternal brood size and the size difference between females and males were</w:t>
      </w:r>
      <w:r w:rsidR="003C31DF" w:rsidRPr="00B7352A">
        <w:rPr>
          <w:rFonts w:ascii="Times New Roman" w:hAnsi="Times New Roman"/>
          <w:iCs/>
          <w:sz w:val="24"/>
          <w:szCs w:val="24"/>
          <w:lang w:val="en-US"/>
        </w:rPr>
        <w:t xml:space="preserve"> included as additional </w:t>
      </w:r>
      <w:r w:rsidR="003C31DF">
        <w:rPr>
          <w:rFonts w:ascii="Times New Roman" w:hAnsi="Times New Roman"/>
          <w:iCs/>
          <w:sz w:val="24"/>
          <w:szCs w:val="24"/>
          <w:lang w:val="en-US"/>
        </w:rPr>
        <w:t xml:space="preserve">factors that may affect male share of defense and/or male paternity share (see </w:t>
      </w:r>
      <w:r w:rsidR="003C31DF">
        <w:rPr>
          <w:rFonts w:ascii="Times New Roman" w:hAnsi="Times New Roman"/>
          <w:iCs/>
          <w:sz w:val="24"/>
          <w:szCs w:val="24"/>
          <w:lang w:val="en-US"/>
        </w:rPr>
        <w:t>main text</w:t>
      </w:r>
      <w:r w:rsidR="003C31DF">
        <w:rPr>
          <w:rFonts w:ascii="Times New Roman" w:hAnsi="Times New Roman"/>
          <w:iCs/>
          <w:sz w:val="24"/>
          <w:szCs w:val="24"/>
          <w:lang w:val="en-US"/>
        </w:rPr>
        <w:t>)</w:t>
      </w:r>
      <w:r w:rsidR="003C31DF" w:rsidRPr="00B7352A">
        <w:rPr>
          <w:rFonts w:ascii="Times New Roman" w:hAnsi="Times New Roman"/>
          <w:iCs/>
          <w:sz w:val="24"/>
          <w:szCs w:val="24"/>
          <w:lang w:val="en-US"/>
        </w:rPr>
        <w:t xml:space="preserve">. </w:t>
      </w:r>
      <w:r w:rsidR="003C31DF">
        <w:rPr>
          <w:rFonts w:ascii="Times New Roman" w:hAnsi="Times New Roman"/>
          <w:iCs/>
          <w:sz w:val="24"/>
          <w:szCs w:val="24"/>
          <w:lang w:val="en-US"/>
        </w:rPr>
        <w:t>The s</w:t>
      </w:r>
      <w:r w:rsidR="003C31DF">
        <w:rPr>
          <w:rFonts w:ascii="Times New Roman" w:hAnsi="Times New Roman"/>
          <w:bCs/>
          <w:sz w:val="24"/>
          <w:szCs w:val="24"/>
          <w:lang w:val="en-US"/>
        </w:rPr>
        <w:t>ignificant intercept term indicate</w:t>
      </w:r>
      <w:r w:rsidR="003C31DF">
        <w:rPr>
          <w:rFonts w:ascii="Times New Roman" w:hAnsi="Times New Roman"/>
          <w:bCs/>
          <w:sz w:val="24"/>
          <w:szCs w:val="24"/>
          <w:lang w:val="en-US"/>
        </w:rPr>
        <w:t>s</w:t>
      </w:r>
      <w:r w:rsidR="003C31DF">
        <w:rPr>
          <w:rFonts w:ascii="Times New Roman" w:hAnsi="Times New Roman"/>
          <w:bCs/>
          <w:sz w:val="24"/>
          <w:szCs w:val="24"/>
          <w:lang w:val="en-US"/>
        </w:rPr>
        <w:t xml:space="preserve"> non-egalitarian defense behaviors between males and females (note that parameter estimates are on the scale of </w:t>
      </w:r>
      <w:r w:rsidR="003C31DF" w:rsidRPr="001C1577">
        <w:rPr>
          <w:rFonts w:ascii="Times New Roman" w:hAnsi="Times New Roman"/>
          <w:bCs/>
          <w:sz w:val="24"/>
          <w:szCs w:val="24"/>
          <w:lang w:val="en-US"/>
        </w:rPr>
        <w:t>the logit-link</w:t>
      </w:r>
      <w:r w:rsidR="003C31DF">
        <w:rPr>
          <w:rFonts w:ascii="Times New Roman" w:hAnsi="Times New Roman"/>
          <w:bCs/>
          <w:sz w:val="24"/>
          <w:szCs w:val="24"/>
          <w:lang w:val="en-US"/>
        </w:rPr>
        <w:t xml:space="preserve"> function). </w:t>
      </w:r>
    </w:p>
    <w:p w:rsidR="00736E9E" w:rsidRDefault="00736E9E" w:rsidP="00736E9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720"/>
        <w:gridCol w:w="3240"/>
        <w:gridCol w:w="1350"/>
        <w:gridCol w:w="1350"/>
        <w:gridCol w:w="1170"/>
        <w:gridCol w:w="1890"/>
      </w:tblGrid>
      <w:tr w:rsidR="00736E9E" w:rsidRPr="007234FC" w:rsidTr="00850A64">
        <w:trPr>
          <w:trHeight w:val="525"/>
        </w:trPr>
        <w:tc>
          <w:tcPr>
            <w:tcW w:w="3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234F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234F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Estimate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234F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Std. Error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234F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z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234F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</w:p>
        </w:tc>
      </w:tr>
      <w:tr w:rsidR="00736E9E" w:rsidRPr="007234FC" w:rsidTr="00850A64">
        <w:trPr>
          <w:trHeight w:val="300"/>
        </w:trPr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36E9E" w:rsidRPr="007234FC" w:rsidRDefault="00736E9E" w:rsidP="00850A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 w:rsidRPr="00AC63FF"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(Intercept)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-0.291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0.122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-2.39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6D255D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val="en-US"/>
              </w:rPr>
            </w:pPr>
            <w:r w:rsidRPr="006D255D">
              <w:rPr>
                <w:rFonts w:ascii="Times New Roman" w:eastAsia="Times New Roman" w:hAnsi="Times New Roman"/>
                <w:b/>
                <w:color w:val="000000"/>
                <w:szCs w:val="24"/>
                <w:lang w:val="en-US"/>
              </w:rPr>
              <w:t>0.0</w:t>
            </w:r>
            <w:r>
              <w:rPr>
                <w:rFonts w:ascii="Times New Roman" w:eastAsia="Times New Roman" w:hAnsi="Times New Roman"/>
                <w:b/>
                <w:color w:val="000000"/>
                <w:szCs w:val="24"/>
                <w:lang w:val="en-US"/>
              </w:rPr>
              <w:t>168</w:t>
            </w:r>
          </w:p>
        </w:tc>
      </w:tr>
      <w:tr w:rsidR="00736E9E" w:rsidRPr="007234FC" w:rsidTr="00850A64">
        <w:trPr>
          <w:trHeight w:val="300"/>
        </w:trPr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ind w:left="162" w:hanging="162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Female-Male size difference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0.033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0.135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0.81</w:t>
            </w:r>
          </w:p>
        </w:tc>
      </w:tr>
      <w:tr w:rsidR="00736E9E" w:rsidRPr="007234FC" w:rsidTr="00850A64">
        <w:trPr>
          <w:trHeight w:val="300"/>
        </w:trPr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Paternity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0.452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0.471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0.96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0.34</w:t>
            </w:r>
          </w:p>
        </w:tc>
      </w:tr>
      <w:tr w:rsidR="00736E9E" w:rsidRPr="007234FC" w:rsidTr="00850A64">
        <w:trPr>
          <w:trHeight w:val="300"/>
        </w:trPr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E9E" w:rsidRPr="007234FC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Maternal</w:t>
            </w:r>
            <w:r w:rsidRPr="00AC63FF"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 xml:space="preserve"> brood size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E9E" w:rsidRPr="00AC63FF" w:rsidRDefault="00736E9E" w:rsidP="00850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val="en-US"/>
              </w:rPr>
              <w:t>0.87</w:t>
            </w:r>
          </w:p>
        </w:tc>
      </w:tr>
    </w:tbl>
    <w:p w:rsidR="00736E9E" w:rsidRDefault="00736E9E" w:rsidP="00736E9E">
      <w:pPr>
        <w:rPr>
          <w:rFonts w:ascii="Times New Roman" w:hAnsi="Times New Roman"/>
          <w:sz w:val="24"/>
        </w:rPr>
      </w:pPr>
    </w:p>
    <w:p w:rsidR="0033037F" w:rsidRDefault="00FD6AA6"/>
    <w:sectPr w:rsidR="003303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9E"/>
    <w:rsid w:val="00001DFA"/>
    <w:rsid w:val="000F117B"/>
    <w:rsid w:val="003C31DF"/>
    <w:rsid w:val="0042755F"/>
    <w:rsid w:val="00736E9E"/>
    <w:rsid w:val="00D45A79"/>
    <w:rsid w:val="00D500B4"/>
    <w:rsid w:val="00F15ADD"/>
    <w:rsid w:val="00FD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6E9E"/>
    <w:pPr>
      <w:spacing w:after="160" w:line="256" w:lineRule="auto"/>
    </w:pPr>
    <w:rPr>
      <w:rFonts w:ascii="Calibri" w:eastAsia="Calibri" w:hAnsi="Calibri" w:cs="Times New Roman"/>
      <w:noProof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6E9E"/>
    <w:pPr>
      <w:spacing w:after="160" w:line="256" w:lineRule="auto"/>
    </w:pPr>
    <w:rPr>
      <w:rFonts w:ascii="Calibri" w:eastAsia="Calibri" w:hAnsi="Calibri" w:cs="Times New Roman"/>
      <w:noProof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Karl-Franzens-Universität Graz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3</cp:revision>
  <dcterms:created xsi:type="dcterms:W3CDTF">2019-03-08T08:53:00Z</dcterms:created>
  <dcterms:modified xsi:type="dcterms:W3CDTF">2019-03-08T16:05:00Z</dcterms:modified>
</cp:coreProperties>
</file>