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945" w:rsidRPr="00EB5D76" w:rsidRDefault="00902945" w:rsidP="00902945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val="en-US" w:eastAsia="es-MX"/>
        </w:rPr>
      </w:pPr>
      <w:r w:rsidRPr="00EB5D76">
        <w:rPr>
          <w:rFonts w:ascii="Times New Roman" w:hAnsi="Times New Roman" w:cs="Times New Roman"/>
          <w:b/>
          <w:noProof/>
          <w:sz w:val="28"/>
          <w:szCs w:val="28"/>
          <w:lang w:val="en-US" w:eastAsia="es-MX"/>
        </w:rPr>
        <w:t>The geography of evolutionary divergence in the highly endemic avifauna from the Sierra Madre del Sur, Mexico</w:t>
      </w:r>
    </w:p>
    <w:p w:rsidR="00902945" w:rsidRDefault="00902945" w:rsidP="00902945">
      <w:pPr>
        <w:rPr>
          <w:rFonts w:ascii="Times New Roman" w:hAnsi="Times New Roman" w:cs="Times New Roman"/>
          <w:noProof/>
          <w:sz w:val="24"/>
          <w:szCs w:val="24"/>
          <w:lang w:eastAsia="es-MX"/>
        </w:rPr>
      </w:pPr>
      <w:r w:rsidRPr="00FB47FC">
        <w:rPr>
          <w:rFonts w:ascii="Times New Roman" w:hAnsi="Times New Roman" w:cs="Times New Roman"/>
          <w:noProof/>
          <w:sz w:val="24"/>
          <w:szCs w:val="24"/>
          <w:lang w:eastAsia="es-MX"/>
        </w:rPr>
        <w:t>ALBERTO ROCHA-MÉNDEZ, LUIS A. SÁNCHEZ-GONZÁLEZ, CLEMENTINA GONZÁLEZ, &amp; ADOLFO G. NAVARRO-SIGÜENZA</w:t>
      </w:r>
    </w:p>
    <w:p w:rsidR="00902945" w:rsidRPr="00FB47FC" w:rsidRDefault="00902945" w:rsidP="00902945">
      <w:pPr>
        <w:rPr>
          <w:rFonts w:ascii="Times New Roman" w:hAnsi="Times New Roman" w:cs="Times New Roman"/>
          <w:noProof/>
          <w:sz w:val="24"/>
          <w:szCs w:val="24"/>
          <w:lang w:eastAsia="es-MX"/>
        </w:rPr>
      </w:pPr>
    </w:p>
    <w:p w:rsidR="00902945" w:rsidRDefault="00902945" w:rsidP="00902945">
      <w:pPr>
        <w:rPr>
          <w:rFonts w:ascii="Times New Roman" w:hAnsi="Times New Roman" w:cs="Times New Roman"/>
          <w:b/>
          <w:noProof/>
          <w:sz w:val="24"/>
          <w:szCs w:val="24"/>
          <w:lang w:val="en-US" w:eastAsia="es-MX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 w:eastAsia="es-MX"/>
        </w:rPr>
        <w:t>Supporting Information</w:t>
      </w:r>
    </w:p>
    <w:p w:rsidR="00902945" w:rsidRDefault="00902945">
      <w:pPr>
        <w:rPr>
          <w:rFonts w:ascii="Times New Roman" w:hAnsi="Times New Roman" w:cs="Times New Roman"/>
          <w:i/>
          <w:noProof/>
          <w:sz w:val="24"/>
          <w:szCs w:val="24"/>
          <w:lang w:val="en-US" w:eastAsia="es-MX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val="en-US" w:eastAsia="es-MX"/>
        </w:rPr>
        <w:t>Final tested h</w:t>
      </w:r>
      <w:r w:rsidRPr="00FB47FC">
        <w:rPr>
          <w:rFonts w:ascii="Times New Roman" w:hAnsi="Times New Roman" w:cs="Times New Roman"/>
          <w:i/>
          <w:noProof/>
          <w:sz w:val="24"/>
          <w:szCs w:val="24"/>
          <w:lang w:val="en-US" w:eastAsia="es-MX"/>
        </w:rPr>
        <w:t>ypothetical scenarios of diversification of 4 bird taxa in Mesoamerica.</w:t>
      </w:r>
    </w:p>
    <w:p w:rsidR="00902945" w:rsidRPr="00902945" w:rsidRDefault="00B666B2">
      <w:pPr>
        <w:rPr>
          <w:rFonts w:ascii="Times New Roman" w:hAnsi="Times New Roman" w:cs="Times New Roman"/>
          <w:i/>
          <w:noProof/>
          <w:sz w:val="24"/>
          <w:szCs w:val="24"/>
          <w:lang w:val="en-US" w:eastAsia="es-MX"/>
        </w:rPr>
      </w:pPr>
      <w:r>
        <w:rPr>
          <w:rFonts w:ascii="Times New Roman" w:hAnsi="Times New Roman" w:cs="Times New Roman"/>
          <w:noProof/>
          <w:sz w:val="24"/>
          <w:szCs w:val="24"/>
          <w:lang w:eastAsia="es-MX"/>
        </w:rPr>
        <w:drawing>
          <wp:inline distT="0" distB="0" distL="0" distR="0" wp14:anchorId="424E6617" wp14:editId="54AF62A9">
            <wp:extent cx="5612130" cy="4314825"/>
            <wp:effectExtent l="0" t="0" r="7620" b="9525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C_Aulacos_nom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66B2" w:rsidRDefault="00B666B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666B2">
        <w:rPr>
          <w:rFonts w:ascii="Times New Roman" w:hAnsi="Times New Roman" w:cs="Times New Roman"/>
          <w:sz w:val="24"/>
          <w:szCs w:val="24"/>
          <w:lang w:val="en-US"/>
        </w:rPr>
        <w:t xml:space="preserve">Fig. 5: Competing demographic scenarios of </w:t>
      </w:r>
      <w:proofErr w:type="spellStart"/>
      <w:r w:rsidRPr="00B666B2">
        <w:rPr>
          <w:rFonts w:ascii="Times New Roman" w:hAnsi="Times New Roman" w:cs="Times New Roman"/>
          <w:i/>
          <w:sz w:val="24"/>
          <w:szCs w:val="24"/>
          <w:lang w:val="en-US"/>
        </w:rPr>
        <w:t>Aulacorhynchus</w:t>
      </w:r>
      <w:proofErr w:type="spellEnd"/>
      <w:r w:rsidRPr="00B666B2">
        <w:rPr>
          <w:rFonts w:ascii="Times New Roman" w:hAnsi="Times New Roman" w:cs="Times New Roman"/>
          <w:sz w:val="24"/>
          <w:szCs w:val="24"/>
          <w:lang w:val="en-US"/>
        </w:rPr>
        <w:t xml:space="preserve"> with four populations</w:t>
      </w:r>
      <w:r>
        <w:rPr>
          <w:rFonts w:ascii="Times New Roman" w:hAnsi="Times New Roman" w:cs="Times New Roman"/>
          <w:sz w:val="24"/>
          <w:szCs w:val="24"/>
          <w:lang w:val="en-US"/>
        </w:rPr>
        <w:t>, posterior probability of scenarios assessed with a logistic regression on the 1% of the simulated datasets closest to the observed data, and model checking for the best supported scenario (scenario 1) applying a PCA on test statistic vectors to visualize fit between simulated and observed datasets.</w:t>
      </w:r>
    </w:p>
    <w:p w:rsidR="00B666B2" w:rsidRDefault="00B666B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666B2" w:rsidRDefault="00B666B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666B2" w:rsidRDefault="00B666B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s-MX"/>
        </w:rPr>
        <w:lastRenderedPageBreak/>
        <w:drawing>
          <wp:inline distT="0" distB="0" distL="0" distR="0">
            <wp:extent cx="5612130" cy="4314825"/>
            <wp:effectExtent l="0" t="0" r="7620" b="9525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C_Aulacos_grp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66B2" w:rsidRDefault="00B666B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666B2">
        <w:rPr>
          <w:rFonts w:ascii="Times New Roman" w:hAnsi="Times New Roman" w:cs="Times New Roman"/>
          <w:sz w:val="24"/>
          <w:szCs w:val="24"/>
          <w:lang w:val="en-US"/>
        </w:rPr>
        <w:t xml:space="preserve">Fig. 6: Competing demographic scenarios of </w:t>
      </w:r>
      <w:proofErr w:type="spellStart"/>
      <w:r w:rsidRPr="00B666B2">
        <w:rPr>
          <w:rFonts w:ascii="Times New Roman" w:hAnsi="Times New Roman" w:cs="Times New Roman"/>
          <w:i/>
          <w:sz w:val="24"/>
          <w:szCs w:val="24"/>
          <w:lang w:val="en-US"/>
        </w:rPr>
        <w:t>Aulacorhynchus</w:t>
      </w:r>
      <w:proofErr w:type="spellEnd"/>
      <w:r w:rsidRPr="00B666B2">
        <w:rPr>
          <w:rFonts w:ascii="Times New Roman" w:hAnsi="Times New Roman" w:cs="Times New Roman"/>
          <w:sz w:val="24"/>
          <w:szCs w:val="24"/>
          <w:lang w:val="en-US"/>
        </w:rPr>
        <w:t xml:space="preserve"> with fiv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 populations, </w:t>
      </w:r>
      <w:r>
        <w:rPr>
          <w:rFonts w:ascii="Times New Roman" w:hAnsi="Times New Roman" w:cs="Times New Roman"/>
          <w:sz w:val="24"/>
          <w:szCs w:val="24"/>
          <w:lang w:val="en-US"/>
        </w:rPr>
        <w:t>posterior probability of scenarios assessed with a logistic regression on the 1% of the simulated datasets closest to the observed data, and model checking for the best supported scenario (scenario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2</w:t>
      </w:r>
      <w:r>
        <w:rPr>
          <w:rFonts w:ascii="Times New Roman" w:hAnsi="Times New Roman" w:cs="Times New Roman"/>
          <w:sz w:val="24"/>
          <w:szCs w:val="24"/>
          <w:lang w:val="en-US"/>
        </w:rPr>
        <w:t>) applying a PCA on test statistic vectors to visualize fit between simulated and observed datasets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666B2" w:rsidRDefault="00B666B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666B2" w:rsidRDefault="00B666B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s-MX"/>
        </w:rPr>
        <w:lastRenderedPageBreak/>
        <w:drawing>
          <wp:inline distT="0" distB="0" distL="0" distR="0">
            <wp:extent cx="5612130" cy="4314825"/>
            <wp:effectExtent l="0" t="0" r="7620" b="9525"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C_Chloros_nom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66B2" w:rsidRDefault="00B666B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666B2">
        <w:rPr>
          <w:rFonts w:ascii="Times New Roman" w:hAnsi="Times New Roman" w:cs="Times New Roman"/>
          <w:sz w:val="24"/>
          <w:szCs w:val="24"/>
          <w:lang w:val="en-US"/>
        </w:rPr>
        <w:t xml:space="preserve">Fig. 7: Competing demographic scenarios of </w:t>
      </w:r>
      <w:proofErr w:type="spellStart"/>
      <w:r w:rsidRPr="00B666B2">
        <w:rPr>
          <w:rFonts w:ascii="Times New Roman" w:hAnsi="Times New Roman" w:cs="Times New Roman"/>
          <w:i/>
          <w:sz w:val="24"/>
          <w:szCs w:val="24"/>
          <w:lang w:val="en-US"/>
        </w:rPr>
        <w:t>Chlorospingus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with six populations, </w:t>
      </w:r>
      <w:r>
        <w:rPr>
          <w:rFonts w:ascii="Times New Roman" w:hAnsi="Times New Roman" w:cs="Times New Roman"/>
          <w:sz w:val="24"/>
          <w:szCs w:val="24"/>
          <w:lang w:val="en-US"/>
        </w:rPr>
        <w:t>posterior probability of scenarios assessed with a logistic regression on the 1% of the simulated datasets closest to the observed data, and model checking for the best supported scenario (scenario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1</w:t>
      </w:r>
      <w:r>
        <w:rPr>
          <w:rFonts w:ascii="Times New Roman" w:hAnsi="Times New Roman" w:cs="Times New Roman"/>
          <w:sz w:val="24"/>
          <w:szCs w:val="24"/>
          <w:lang w:val="en-US"/>
        </w:rPr>
        <w:t>) applying a PCA on test statistic vectors to visualize fit between simulated and observed datasets.</w:t>
      </w:r>
      <w:r w:rsidRPr="00B666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666B2" w:rsidRDefault="00B666B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666B2" w:rsidRDefault="00B666B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s-MX"/>
        </w:rPr>
        <w:lastRenderedPageBreak/>
        <w:drawing>
          <wp:inline distT="0" distB="0" distL="0" distR="0">
            <wp:extent cx="5612130" cy="4314825"/>
            <wp:effectExtent l="0" t="0" r="7620" b="9525"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C_Chloros_grp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66B2" w:rsidRDefault="00B666B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666B2">
        <w:rPr>
          <w:rFonts w:ascii="Times New Roman" w:hAnsi="Times New Roman" w:cs="Times New Roman"/>
          <w:sz w:val="24"/>
          <w:szCs w:val="24"/>
          <w:lang w:val="en-US"/>
        </w:rPr>
        <w:t xml:space="preserve">Fig. 8: Competing demographic scenarios of </w:t>
      </w:r>
      <w:proofErr w:type="spellStart"/>
      <w:r w:rsidRPr="00B666B2">
        <w:rPr>
          <w:rFonts w:ascii="Times New Roman" w:hAnsi="Times New Roman" w:cs="Times New Roman"/>
          <w:i/>
          <w:sz w:val="24"/>
          <w:szCs w:val="24"/>
          <w:lang w:val="en-US"/>
        </w:rPr>
        <w:t>Chlorospingus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with seven populations,</w:t>
      </w:r>
      <w:r w:rsidRPr="00B666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posterior probability of scenarios assessed with a logistic regression on the 1% of the simulated datasets closest to the observed data, and model checking for the best supported scenario (scenario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1</w:t>
      </w:r>
      <w:r>
        <w:rPr>
          <w:rFonts w:ascii="Times New Roman" w:hAnsi="Times New Roman" w:cs="Times New Roman"/>
          <w:sz w:val="24"/>
          <w:szCs w:val="24"/>
          <w:lang w:val="en-US"/>
        </w:rPr>
        <w:t>) applying a PCA on test statistic vectors to visualize fit between simulated and observed datasets.</w:t>
      </w:r>
    </w:p>
    <w:p w:rsidR="00B666B2" w:rsidRDefault="00B666B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666B2" w:rsidRDefault="00B666B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s-MX"/>
        </w:rPr>
        <w:lastRenderedPageBreak/>
        <w:drawing>
          <wp:inline distT="0" distB="0" distL="0" distR="0">
            <wp:extent cx="5612130" cy="4314825"/>
            <wp:effectExtent l="0" t="0" r="7620" b="9525"/>
            <wp:docPr id="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C_Card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66B2" w:rsidRDefault="00B666B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666B2">
        <w:rPr>
          <w:rFonts w:ascii="Times New Roman" w:hAnsi="Times New Roman" w:cs="Times New Roman"/>
          <w:sz w:val="24"/>
          <w:szCs w:val="24"/>
          <w:lang w:val="en-US"/>
        </w:rPr>
        <w:t xml:space="preserve">Fig. 9: Competing demographic scenarios of </w:t>
      </w:r>
      <w:proofErr w:type="spellStart"/>
      <w:r w:rsidRPr="00B666B2">
        <w:rPr>
          <w:rFonts w:ascii="Times New Roman" w:hAnsi="Times New Roman" w:cs="Times New Roman"/>
          <w:i/>
          <w:sz w:val="24"/>
          <w:szCs w:val="24"/>
          <w:lang w:val="en-US"/>
        </w:rPr>
        <w:t>Cardellina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B666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posterior probability of scenarios assessed with a logistic regression on the 1% of the simulated datasets closest to the observed data, and model checking for the best supported scenario (scenario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3</w:t>
      </w:r>
      <w:r>
        <w:rPr>
          <w:rFonts w:ascii="Times New Roman" w:hAnsi="Times New Roman" w:cs="Times New Roman"/>
          <w:sz w:val="24"/>
          <w:szCs w:val="24"/>
          <w:lang w:val="en-US"/>
        </w:rPr>
        <w:t>) applying a PCA on test statistic vectors to visualize fit between simulated and observed datasets.</w:t>
      </w:r>
    </w:p>
    <w:p w:rsidR="00B666B2" w:rsidRDefault="00B666B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666B2" w:rsidRDefault="00B666B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s-MX"/>
        </w:rPr>
        <w:lastRenderedPageBreak/>
        <w:drawing>
          <wp:inline distT="0" distB="0" distL="0" distR="0">
            <wp:extent cx="5612130" cy="4314825"/>
            <wp:effectExtent l="0" t="0" r="7620" b="9525"/>
            <wp:docPr id="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C_Euphe_Thal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66B2" w:rsidRDefault="00B666B2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666B2">
        <w:rPr>
          <w:rFonts w:ascii="Times New Roman" w:hAnsi="Times New Roman" w:cs="Times New Roman"/>
          <w:sz w:val="24"/>
          <w:szCs w:val="24"/>
          <w:lang w:val="en-US"/>
        </w:rPr>
        <w:t>Fig. 10.</w:t>
      </w:r>
      <w:proofErr w:type="gramEnd"/>
      <w:r w:rsidRPr="00B666B2">
        <w:rPr>
          <w:rFonts w:ascii="Times New Roman" w:hAnsi="Times New Roman" w:cs="Times New Roman"/>
          <w:sz w:val="24"/>
          <w:szCs w:val="24"/>
          <w:lang w:val="en-US"/>
        </w:rPr>
        <w:t xml:space="preserve"> Competing scenarios of </w:t>
      </w:r>
      <w:proofErr w:type="spellStart"/>
      <w:r w:rsidRPr="00B666B2">
        <w:rPr>
          <w:rFonts w:ascii="Times New Roman" w:hAnsi="Times New Roman" w:cs="Times New Roman"/>
          <w:i/>
          <w:sz w:val="24"/>
          <w:szCs w:val="24"/>
          <w:lang w:val="en-US"/>
        </w:rPr>
        <w:t>Eupherusa-Thalurania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B666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posterior probability of scenarios assessed with a logistic regression on the 1% of the simulated datasets closest to the observed data, and model checking for the best supported scenario (scenario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2</w:t>
      </w:r>
      <w:r>
        <w:rPr>
          <w:rFonts w:ascii="Times New Roman" w:hAnsi="Times New Roman" w:cs="Times New Roman"/>
          <w:sz w:val="24"/>
          <w:szCs w:val="24"/>
          <w:lang w:val="en-US"/>
        </w:rPr>
        <w:t>) applying a PCA on test statistic vectors to visualize fit between simulated and observed datasets.</w:t>
      </w:r>
    </w:p>
    <w:p w:rsidR="00B666B2" w:rsidRDefault="00B666B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666B2" w:rsidRDefault="00B666B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s-MX"/>
        </w:rPr>
        <w:lastRenderedPageBreak/>
        <w:drawing>
          <wp:inline distT="0" distB="0" distL="0" distR="0">
            <wp:extent cx="5612130" cy="4314825"/>
            <wp:effectExtent l="0" t="0" r="7620" b="9525"/>
            <wp:docPr id="7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C_Euph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66B2" w:rsidRDefault="00B666B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666B2">
        <w:rPr>
          <w:rFonts w:ascii="Times New Roman" w:hAnsi="Times New Roman" w:cs="Times New Roman"/>
          <w:sz w:val="24"/>
          <w:szCs w:val="24"/>
          <w:lang w:val="en-US"/>
        </w:rPr>
        <w:t xml:space="preserve">Fig. 11: Competing scenarios of </w:t>
      </w:r>
      <w:proofErr w:type="spellStart"/>
      <w:r w:rsidRPr="00B666B2">
        <w:rPr>
          <w:rFonts w:ascii="Times New Roman" w:hAnsi="Times New Roman" w:cs="Times New Roman"/>
          <w:i/>
          <w:sz w:val="24"/>
          <w:szCs w:val="24"/>
          <w:lang w:val="en-US"/>
        </w:rPr>
        <w:t>Eupherusa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B666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posterior probability of scenarios assessed with a logistic regression on the 1% of the simulated datasets closest to the observed data, and model checking for the best supported scenario (scenario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>) applying a PCA on test statistic vectors to visualize fit between simulated and observed datasets.</w:t>
      </w:r>
    </w:p>
    <w:p w:rsidR="00306006" w:rsidRPr="00902945" w:rsidRDefault="00B666B2">
      <w:pPr>
        <w:rPr>
          <w:lang w:val="en-US"/>
        </w:rPr>
      </w:pPr>
    </w:p>
    <w:sectPr w:rsidR="00306006" w:rsidRPr="0090294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945"/>
    <w:rsid w:val="00542667"/>
    <w:rsid w:val="00902945"/>
    <w:rsid w:val="00B32326"/>
    <w:rsid w:val="00B666B2"/>
    <w:rsid w:val="00C64137"/>
    <w:rsid w:val="00C76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94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66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66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94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66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66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7</Pages>
  <Words>448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2019-06-28T21:21:00Z</dcterms:created>
  <dcterms:modified xsi:type="dcterms:W3CDTF">2019-07-01T16:08:00Z</dcterms:modified>
</cp:coreProperties>
</file>