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967C3" w14:textId="1FEF236A" w:rsidR="00B634E3" w:rsidRDefault="009F1342" w:rsidP="00B634E3">
      <w:pPr>
        <w:spacing w:line="480" w:lineRule="auto"/>
        <w:contextualSpacing/>
        <w:rPr>
          <w:rFonts w:ascii="Times New Roman" w:hAnsi="Times New Roman"/>
          <w:sz w:val="24"/>
          <w:lang w:val="en-US"/>
        </w:rPr>
      </w:pPr>
      <w:r w:rsidRPr="00A8103A">
        <w:rPr>
          <w:rFonts w:ascii="Times New Roman" w:hAnsi="Times New Roman"/>
          <w:b/>
          <w:bCs/>
          <w:sz w:val="24"/>
          <w:lang w:val="en-US"/>
        </w:rPr>
        <w:t xml:space="preserve">Additional </w:t>
      </w:r>
      <w:r w:rsidR="00A8103A" w:rsidRPr="00A8103A">
        <w:rPr>
          <w:rFonts w:ascii="Times New Roman" w:hAnsi="Times New Roman"/>
          <w:b/>
          <w:bCs/>
          <w:sz w:val="24"/>
          <w:lang w:val="en-US"/>
        </w:rPr>
        <w:t xml:space="preserve">file </w:t>
      </w:r>
      <w:r w:rsidR="00236FFF">
        <w:rPr>
          <w:rFonts w:ascii="Times New Roman" w:hAnsi="Times New Roman"/>
          <w:b/>
          <w:bCs/>
          <w:sz w:val="24"/>
          <w:lang w:val="en-US"/>
        </w:rPr>
        <w:t>1</w:t>
      </w:r>
      <w:r w:rsidR="00A8103A" w:rsidRPr="00A8103A">
        <w:rPr>
          <w:rFonts w:ascii="Times New Roman" w:hAnsi="Times New Roman"/>
          <w:b/>
          <w:bCs/>
          <w:sz w:val="24"/>
          <w:lang w:val="en-US"/>
        </w:rPr>
        <w:t>, T</w:t>
      </w:r>
      <w:r w:rsidR="00353950" w:rsidRPr="00A8103A">
        <w:rPr>
          <w:rFonts w:ascii="Times New Roman" w:hAnsi="Times New Roman"/>
          <w:b/>
          <w:bCs/>
          <w:sz w:val="24"/>
          <w:lang w:val="en-US"/>
        </w:rPr>
        <w:t>able</w:t>
      </w:r>
      <w:r w:rsidRPr="00A8103A">
        <w:rPr>
          <w:rFonts w:ascii="Times New Roman" w:hAnsi="Times New Roman"/>
          <w:b/>
          <w:bCs/>
          <w:sz w:val="24"/>
          <w:lang w:val="en-US"/>
        </w:rPr>
        <w:t xml:space="preserve"> </w:t>
      </w:r>
      <w:r w:rsidR="00A8103A" w:rsidRPr="00A8103A">
        <w:rPr>
          <w:rFonts w:ascii="Times New Roman" w:hAnsi="Times New Roman"/>
          <w:b/>
          <w:bCs/>
          <w:sz w:val="24"/>
          <w:lang w:val="en-US"/>
        </w:rPr>
        <w:t>S</w:t>
      </w:r>
      <w:r w:rsidRPr="00A8103A">
        <w:rPr>
          <w:rFonts w:ascii="Times New Roman" w:hAnsi="Times New Roman"/>
          <w:b/>
          <w:bCs/>
          <w:sz w:val="24"/>
          <w:lang w:val="en-US"/>
        </w:rPr>
        <w:t>1.</w:t>
      </w:r>
      <w:r w:rsidR="00B634E3">
        <w:rPr>
          <w:rFonts w:ascii="Times New Roman" w:hAnsi="Times New Roman"/>
          <w:sz w:val="24"/>
          <w:lang w:val="en-US"/>
        </w:rPr>
        <w:t xml:space="preserve"> Microsatellite loci used in this study and their characteristics.</w:t>
      </w:r>
    </w:p>
    <w:tbl>
      <w:tblPr>
        <w:tblW w:w="14601" w:type="dxa"/>
        <w:tblLook w:val="00A0" w:firstRow="1" w:lastRow="0" w:firstColumn="1" w:lastColumn="0" w:noHBand="0" w:noVBand="0"/>
      </w:tblPr>
      <w:tblGrid>
        <w:gridCol w:w="1305"/>
        <w:gridCol w:w="1312"/>
        <w:gridCol w:w="934"/>
        <w:gridCol w:w="1175"/>
        <w:gridCol w:w="1083"/>
        <w:gridCol w:w="1179"/>
        <w:gridCol w:w="3692"/>
        <w:gridCol w:w="3921"/>
      </w:tblGrid>
      <w:tr w:rsidR="00B634E3" w:rsidRPr="00A8103A" w14:paraId="388E4A8D" w14:textId="77777777" w:rsidTr="00B569A0"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1E882C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Locus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5ABBC7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Fluorescent label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E2992F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Repeat motif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1B7C62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Size range (bp)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7FB36A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Number of alleles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12ADFF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Annealing °C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A9C3DC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Original species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CBBFEB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Reference, accession number or primer sequences</w:t>
            </w:r>
          </w:p>
        </w:tc>
      </w:tr>
      <w:tr w:rsidR="00B634E3" w14:paraId="2C1F0AB7" w14:textId="77777777" w:rsidTr="00B569A0">
        <w:tc>
          <w:tcPr>
            <w:tcW w:w="1305" w:type="dxa"/>
            <w:hideMark/>
          </w:tcPr>
          <w:p w14:paraId="45CED532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Ruff1</w:t>
            </w:r>
          </w:p>
        </w:tc>
        <w:tc>
          <w:tcPr>
            <w:tcW w:w="1312" w:type="dxa"/>
            <w:hideMark/>
          </w:tcPr>
          <w:p w14:paraId="2AD5AE11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FAM</w:t>
            </w:r>
          </w:p>
        </w:tc>
        <w:tc>
          <w:tcPr>
            <w:tcW w:w="934" w:type="dxa"/>
            <w:hideMark/>
          </w:tcPr>
          <w:p w14:paraId="62837FEA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Di</w:t>
            </w:r>
          </w:p>
        </w:tc>
        <w:tc>
          <w:tcPr>
            <w:tcW w:w="1175" w:type="dxa"/>
            <w:hideMark/>
          </w:tcPr>
          <w:p w14:paraId="69CF279F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164–224</w:t>
            </w:r>
          </w:p>
        </w:tc>
        <w:tc>
          <w:tcPr>
            <w:tcW w:w="1083" w:type="dxa"/>
            <w:hideMark/>
          </w:tcPr>
          <w:p w14:paraId="4B2FE304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</w:t>
            </w:r>
          </w:p>
        </w:tc>
        <w:tc>
          <w:tcPr>
            <w:tcW w:w="1179" w:type="dxa"/>
            <w:hideMark/>
          </w:tcPr>
          <w:p w14:paraId="0724EBA5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54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70CE97" w14:textId="77777777" w:rsidR="00B634E3" w:rsidRDefault="00B634E3" w:rsidP="00B569A0">
            <w:pPr>
              <w:contextualSpacing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Ruff,</w:t>
            </w:r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Philomachus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pugnax</w:t>
            </w:r>
            <w:proofErr w:type="spellEnd"/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B252CB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Thuman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lang w:val="en-US"/>
              </w:rPr>
              <w:t>et al</w:t>
            </w:r>
            <w:r>
              <w:rPr>
                <w:rFonts w:ascii="Times New Roman" w:hAnsi="Times New Roman"/>
                <w:lang w:val="en-US"/>
              </w:rPr>
              <w:t>., 2002</w:t>
            </w:r>
          </w:p>
        </w:tc>
      </w:tr>
      <w:tr w:rsidR="00B634E3" w14:paraId="12AF47F3" w14:textId="77777777" w:rsidTr="00B569A0">
        <w:tc>
          <w:tcPr>
            <w:tcW w:w="1305" w:type="dxa"/>
            <w:hideMark/>
          </w:tcPr>
          <w:p w14:paraId="3DEAE792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Ruff6</w:t>
            </w:r>
          </w:p>
        </w:tc>
        <w:tc>
          <w:tcPr>
            <w:tcW w:w="1312" w:type="dxa"/>
            <w:hideMark/>
          </w:tcPr>
          <w:p w14:paraId="77C2A4C0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NED</w:t>
            </w:r>
          </w:p>
        </w:tc>
        <w:tc>
          <w:tcPr>
            <w:tcW w:w="934" w:type="dxa"/>
            <w:hideMark/>
          </w:tcPr>
          <w:p w14:paraId="01375C5B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Tetra</w:t>
            </w:r>
          </w:p>
        </w:tc>
        <w:tc>
          <w:tcPr>
            <w:tcW w:w="1175" w:type="dxa"/>
            <w:hideMark/>
          </w:tcPr>
          <w:p w14:paraId="43DEB340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122–150</w:t>
            </w:r>
          </w:p>
        </w:tc>
        <w:tc>
          <w:tcPr>
            <w:tcW w:w="1083" w:type="dxa"/>
            <w:hideMark/>
          </w:tcPr>
          <w:p w14:paraId="518F6DD3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179" w:type="dxa"/>
            <w:hideMark/>
          </w:tcPr>
          <w:p w14:paraId="06751936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52</w:t>
            </w:r>
          </w:p>
        </w:tc>
        <w:tc>
          <w:tcPr>
            <w:tcW w:w="3692" w:type="dxa"/>
            <w:hideMark/>
          </w:tcPr>
          <w:p w14:paraId="5554F320" w14:textId="77777777" w:rsidR="00B634E3" w:rsidRDefault="00B634E3" w:rsidP="00B569A0">
            <w:pPr>
              <w:contextualSpacing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Ruff,</w:t>
            </w:r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Philomachus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pugnax</w:t>
            </w:r>
            <w:proofErr w:type="spellEnd"/>
          </w:p>
        </w:tc>
        <w:tc>
          <w:tcPr>
            <w:tcW w:w="3921" w:type="dxa"/>
            <w:hideMark/>
          </w:tcPr>
          <w:p w14:paraId="36FFE98B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Thuman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lang w:val="en-US"/>
              </w:rPr>
              <w:t>et al</w:t>
            </w:r>
            <w:r>
              <w:rPr>
                <w:rFonts w:ascii="Times New Roman" w:hAnsi="Times New Roman"/>
                <w:lang w:val="en-US"/>
              </w:rPr>
              <w:t>., 2002</w:t>
            </w:r>
          </w:p>
        </w:tc>
      </w:tr>
      <w:tr w:rsidR="00B634E3" w14:paraId="5E8684C6" w14:textId="77777777" w:rsidTr="00B569A0">
        <w:tc>
          <w:tcPr>
            <w:tcW w:w="1305" w:type="dxa"/>
            <w:hideMark/>
          </w:tcPr>
          <w:p w14:paraId="6967EF92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Pgt83</w:t>
            </w:r>
          </w:p>
        </w:tc>
        <w:tc>
          <w:tcPr>
            <w:tcW w:w="1312" w:type="dxa"/>
            <w:hideMark/>
          </w:tcPr>
          <w:p w14:paraId="535E9A04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FAM</w:t>
            </w:r>
          </w:p>
        </w:tc>
        <w:tc>
          <w:tcPr>
            <w:tcW w:w="934" w:type="dxa"/>
            <w:hideMark/>
          </w:tcPr>
          <w:p w14:paraId="6F476D75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Di</w:t>
            </w:r>
          </w:p>
        </w:tc>
        <w:tc>
          <w:tcPr>
            <w:tcW w:w="1175" w:type="dxa"/>
            <w:hideMark/>
          </w:tcPr>
          <w:p w14:paraId="223F11D3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156–176</w:t>
            </w:r>
          </w:p>
        </w:tc>
        <w:tc>
          <w:tcPr>
            <w:tcW w:w="1083" w:type="dxa"/>
            <w:hideMark/>
          </w:tcPr>
          <w:p w14:paraId="689B89EA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179" w:type="dxa"/>
            <w:hideMark/>
          </w:tcPr>
          <w:p w14:paraId="3206D40A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55</w:t>
            </w:r>
          </w:p>
        </w:tc>
        <w:tc>
          <w:tcPr>
            <w:tcW w:w="3692" w:type="dxa"/>
            <w:hideMark/>
          </w:tcPr>
          <w:p w14:paraId="4B014B0A" w14:textId="77777777" w:rsidR="00B634E3" w:rsidRDefault="00B634E3" w:rsidP="00B569A0">
            <w:pPr>
              <w:contextualSpacing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Knot,</w:t>
            </w:r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Calidris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canutus</w:t>
            </w:r>
            <w:proofErr w:type="spellEnd"/>
          </w:p>
        </w:tc>
        <w:tc>
          <w:tcPr>
            <w:tcW w:w="3921" w:type="dxa"/>
            <w:hideMark/>
          </w:tcPr>
          <w:p w14:paraId="0BA89C72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GeneBank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accession number AY198173</w:t>
            </w:r>
          </w:p>
        </w:tc>
      </w:tr>
      <w:tr w:rsidR="00B634E3" w14:paraId="58A1D408" w14:textId="77777777" w:rsidTr="00B569A0">
        <w:tc>
          <w:tcPr>
            <w:tcW w:w="1305" w:type="dxa"/>
            <w:hideMark/>
          </w:tcPr>
          <w:p w14:paraId="69A08515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Cme1</w:t>
            </w:r>
          </w:p>
        </w:tc>
        <w:tc>
          <w:tcPr>
            <w:tcW w:w="1312" w:type="dxa"/>
            <w:hideMark/>
          </w:tcPr>
          <w:p w14:paraId="4E1E58B6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FAM</w:t>
            </w:r>
          </w:p>
        </w:tc>
        <w:tc>
          <w:tcPr>
            <w:tcW w:w="934" w:type="dxa"/>
            <w:hideMark/>
          </w:tcPr>
          <w:p w14:paraId="7D3E0F09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Di</w:t>
            </w:r>
          </w:p>
        </w:tc>
        <w:tc>
          <w:tcPr>
            <w:tcW w:w="1175" w:type="dxa"/>
            <w:hideMark/>
          </w:tcPr>
          <w:p w14:paraId="50D3D311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80–106</w:t>
            </w:r>
          </w:p>
        </w:tc>
        <w:tc>
          <w:tcPr>
            <w:tcW w:w="1083" w:type="dxa"/>
            <w:hideMark/>
          </w:tcPr>
          <w:p w14:paraId="69550452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1179" w:type="dxa"/>
            <w:hideMark/>
          </w:tcPr>
          <w:p w14:paraId="7D93B320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56</w:t>
            </w:r>
          </w:p>
        </w:tc>
        <w:tc>
          <w:tcPr>
            <w:tcW w:w="3692" w:type="dxa"/>
            <w:hideMark/>
          </w:tcPr>
          <w:p w14:paraId="264BBDB3" w14:textId="77777777" w:rsidR="00B634E3" w:rsidRDefault="00B634E3" w:rsidP="00B569A0">
            <w:pPr>
              <w:contextualSpacing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Pectoral Sandpiper,</w:t>
            </w:r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Calidris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melanotos</w:t>
            </w:r>
            <w:proofErr w:type="spellEnd"/>
          </w:p>
        </w:tc>
        <w:tc>
          <w:tcPr>
            <w:tcW w:w="3921" w:type="dxa"/>
            <w:hideMark/>
          </w:tcPr>
          <w:p w14:paraId="42B9453C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Carter &amp; </w:t>
            </w:r>
            <w:proofErr w:type="spellStart"/>
            <w:r>
              <w:rPr>
                <w:rFonts w:ascii="Times New Roman" w:hAnsi="Times New Roman"/>
                <w:lang w:val="en-US"/>
              </w:rPr>
              <w:t>Kempenaers</w:t>
            </w:r>
            <w:proofErr w:type="spellEnd"/>
            <w:r>
              <w:rPr>
                <w:rFonts w:ascii="Times New Roman" w:hAnsi="Times New Roman"/>
                <w:lang w:val="en-US"/>
              </w:rPr>
              <w:t>, 2007</w:t>
            </w:r>
          </w:p>
        </w:tc>
      </w:tr>
      <w:tr w:rsidR="00B634E3" w14:paraId="56720D87" w14:textId="77777777" w:rsidTr="00B569A0">
        <w:tc>
          <w:tcPr>
            <w:tcW w:w="1305" w:type="dxa"/>
            <w:hideMark/>
          </w:tcPr>
          <w:p w14:paraId="53500A73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Cme2</w:t>
            </w:r>
          </w:p>
        </w:tc>
        <w:tc>
          <w:tcPr>
            <w:tcW w:w="1312" w:type="dxa"/>
            <w:hideMark/>
          </w:tcPr>
          <w:p w14:paraId="40ADCBEC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VIC</w:t>
            </w:r>
          </w:p>
        </w:tc>
        <w:tc>
          <w:tcPr>
            <w:tcW w:w="934" w:type="dxa"/>
            <w:hideMark/>
          </w:tcPr>
          <w:p w14:paraId="6674F705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Di</w:t>
            </w:r>
          </w:p>
        </w:tc>
        <w:tc>
          <w:tcPr>
            <w:tcW w:w="1175" w:type="dxa"/>
            <w:hideMark/>
          </w:tcPr>
          <w:p w14:paraId="3035764D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142–161</w:t>
            </w:r>
          </w:p>
        </w:tc>
        <w:tc>
          <w:tcPr>
            <w:tcW w:w="1083" w:type="dxa"/>
            <w:hideMark/>
          </w:tcPr>
          <w:p w14:paraId="0E0828A4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1179" w:type="dxa"/>
            <w:hideMark/>
          </w:tcPr>
          <w:p w14:paraId="6A0BC5B0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54</w:t>
            </w:r>
          </w:p>
        </w:tc>
        <w:tc>
          <w:tcPr>
            <w:tcW w:w="3692" w:type="dxa"/>
            <w:hideMark/>
          </w:tcPr>
          <w:p w14:paraId="60ABCDEC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Pectoral Sandpiper,</w:t>
            </w:r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Calidris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melanotos</w:t>
            </w:r>
            <w:proofErr w:type="spellEnd"/>
          </w:p>
        </w:tc>
        <w:tc>
          <w:tcPr>
            <w:tcW w:w="3921" w:type="dxa"/>
            <w:hideMark/>
          </w:tcPr>
          <w:p w14:paraId="3A07C089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Carter &amp; </w:t>
            </w:r>
            <w:proofErr w:type="spellStart"/>
            <w:r>
              <w:rPr>
                <w:rFonts w:ascii="Times New Roman" w:hAnsi="Times New Roman"/>
                <w:lang w:val="en-US"/>
              </w:rPr>
              <w:t>Kempenaers</w:t>
            </w:r>
            <w:proofErr w:type="spellEnd"/>
            <w:r>
              <w:rPr>
                <w:rFonts w:ascii="Times New Roman" w:hAnsi="Times New Roman"/>
                <w:lang w:val="en-US"/>
              </w:rPr>
              <w:t>, 2007</w:t>
            </w:r>
          </w:p>
        </w:tc>
      </w:tr>
      <w:tr w:rsidR="00B634E3" w14:paraId="7B7C0E97" w14:textId="77777777" w:rsidTr="00B569A0">
        <w:tc>
          <w:tcPr>
            <w:tcW w:w="1305" w:type="dxa"/>
            <w:hideMark/>
          </w:tcPr>
          <w:p w14:paraId="707DD200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Cme6</w:t>
            </w:r>
          </w:p>
        </w:tc>
        <w:tc>
          <w:tcPr>
            <w:tcW w:w="1312" w:type="dxa"/>
            <w:hideMark/>
          </w:tcPr>
          <w:p w14:paraId="25EE41AA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FAM</w:t>
            </w:r>
          </w:p>
        </w:tc>
        <w:tc>
          <w:tcPr>
            <w:tcW w:w="934" w:type="dxa"/>
            <w:hideMark/>
          </w:tcPr>
          <w:p w14:paraId="4059CD61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Di</w:t>
            </w:r>
          </w:p>
        </w:tc>
        <w:tc>
          <w:tcPr>
            <w:tcW w:w="1175" w:type="dxa"/>
            <w:hideMark/>
          </w:tcPr>
          <w:p w14:paraId="5028EC09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182–220</w:t>
            </w:r>
          </w:p>
        </w:tc>
        <w:tc>
          <w:tcPr>
            <w:tcW w:w="1083" w:type="dxa"/>
            <w:hideMark/>
          </w:tcPr>
          <w:p w14:paraId="4CF40164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1179" w:type="dxa"/>
            <w:hideMark/>
          </w:tcPr>
          <w:p w14:paraId="47E6374A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56</w:t>
            </w:r>
          </w:p>
        </w:tc>
        <w:tc>
          <w:tcPr>
            <w:tcW w:w="3692" w:type="dxa"/>
            <w:hideMark/>
          </w:tcPr>
          <w:p w14:paraId="65E3E32E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Pectoral Sandpiper,</w:t>
            </w:r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Calidris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melanotos</w:t>
            </w:r>
            <w:proofErr w:type="spellEnd"/>
          </w:p>
        </w:tc>
        <w:tc>
          <w:tcPr>
            <w:tcW w:w="3921" w:type="dxa"/>
            <w:hideMark/>
          </w:tcPr>
          <w:p w14:paraId="728F389F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Carter &amp; </w:t>
            </w:r>
            <w:proofErr w:type="spellStart"/>
            <w:r>
              <w:rPr>
                <w:rFonts w:ascii="Times New Roman" w:hAnsi="Times New Roman"/>
                <w:lang w:val="en-US"/>
              </w:rPr>
              <w:t>Kempenaers</w:t>
            </w:r>
            <w:proofErr w:type="spellEnd"/>
            <w:r>
              <w:rPr>
                <w:rFonts w:ascii="Times New Roman" w:hAnsi="Times New Roman"/>
                <w:lang w:val="en-US"/>
              </w:rPr>
              <w:t>, 2007</w:t>
            </w:r>
          </w:p>
        </w:tc>
      </w:tr>
      <w:tr w:rsidR="00B634E3" w14:paraId="1133C403" w14:textId="77777777" w:rsidTr="00B569A0">
        <w:tc>
          <w:tcPr>
            <w:tcW w:w="1305" w:type="dxa"/>
            <w:hideMark/>
          </w:tcPr>
          <w:p w14:paraId="6148A72C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Calp2</w:t>
            </w:r>
          </w:p>
        </w:tc>
        <w:tc>
          <w:tcPr>
            <w:tcW w:w="1312" w:type="dxa"/>
            <w:hideMark/>
          </w:tcPr>
          <w:p w14:paraId="3B42279D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VIC</w:t>
            </w:r>
          </w:p>
        </w:tc>
        <w:tc>
          <w:tcPr>
            <w:tcW w:w="934" w:type="dxa"/>
            <w:hideMark/>
          </w:tcPr>
          <w:p w14:paraId="73F689B3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Di</w:t>
            </w:r>
          </w:p>
        </w:tc>
        <w:tc>
          <w:tcPr>
            <w:tcW w:w="1175" w:type="dxa"/>
            <w:hideMark/>
          </w:tcPr>
          <w:p w14:paraId="540D85CC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124–148</w:t>
            </w:r>
          </w:p>
        </w:tc>
        <w:tc>
          <w:tcPr>
            <w:tcW w:w="1083" w:type="dxa"/>
            <w:hideMark/>
          </w:tcPr>
          <w:p w14:paraId="25D2C0FF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179" w:type="dxa"/>
            <w:hideMark/>
          </w:tcPr>
          <w:p w14:paraId="2142C0F8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58</w:t>
            </w:r>
          </w:p>
        </w:tc>
        <w:tc>
          <w:tcPr>
            <w:tcW w:w="3692" w:type="dxa"/>
            <w:hideMark/>
          </w:tcPr>
          <w:p w14:paraId="18F1A4C4" w14:textId="77777777" w:rsidR="00B634E3" w:rsidRDefault="00B634E3" w:rsidP="00B569A0">
            <w:pPr>
              <w:contextualSpacing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Dunlin,</w:t>
            </w:r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Calidris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alpina</w:t>
            </w:r>
            <w:proofErr w:type="spellEnd"/>
          </w:p>
        </w:tc>
        <w:tc>
          <w:tcPr>
            <w:tcW w:w="3921" w:type="dxa"/>
            <w:hideMark/>
          </w:tcPr>
          <w:p w14:paraId="094AAF4D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Wennerberg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&amp; </w:t>
            </w:r>
            <w:proofErr w:type="spellStart"/>
            <w:r>
              <w:rPr>
                <w:rFonts w:ascii="Times New Roman" w:hAnsi="Times New Roman"/>
                <w:lang w:val="en-US"/>
              </w:rPr>
              <w:t>Bensch</w:t>
            </w:r>
            <w:proofErr w:type="spellEnd"/>
            <w:r>
              <w:rPr>
                <w:rFonts w:ascii="Times New Roman" w:hAnsi="Times New Roman"/>
                <w:lang w:val="en-US"/>
              </w:rPr>
              <w:t>, 2001</w:t>
            </w:r>
          </w:p>
        </w:tc>
      </w:tr>
      <w:tr w:rsidR="00B634E3" w:rsidRPr="00F61297" w14:paraId="7DD9CDE8" w14:textId="77777777" w:rsidTr="00B569A0">
        <w:tc>
          <w:tcPr>
            <w:tcW w:w="1305" w:type="dxa"/>
            <w:hideMark/>
          </w:tcPr>
          <w:p w14:paraId="09F372EC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CAS009877</w:t>
            </w:r>
          </w:p>
        </w:tc>
        <w:tc>
          <w:tcPr>
            <w:tcW w:w="1312" w:type="dxa"/>
            <w:hideMark/>
          </w:tcPr>
          <w:p w14:paraId="5B8C7451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FAM</w:t>
            </w:r>
          </w:p>
        </w:tc>
        <w:tc>
          <w:tcPr>
            <w:tcW w:w="934" w:type="dxa"/>
            <w:hideMark/>
          </w:tcPr>
          <w:p w14:paraId="36572430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Tetra</w:t>
            </w:r>
          </w:p>
        </w:tc>
        <w:tc>
          <w:tcPr>
            <w:tcW w:w="1175" w:type="dxa"/>
            <w:hideMark/>
          </w:tcPr>
          <w:p w14:paraId="48141A55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87–127</w:t>
            </w:r>
          </w:p>
        </w:tc>
        <w:tc>
          <w:tcPr>
            <w:tcW w:w="1083" w:type="dxa"/>
            <w:hideMark/>
          </w:tcPr>
          <w:p w14:paraId="46430100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179" w:type="dxa"/>
            <w:hideMark/>
          </w:tcPr>
          <w:p w14:paraId="138A39D7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56</w:t>
            </w:r>
          </w:p>
        </w:tc>
        <w:tc>
          <w:tcPr>
            <w:tcW w:w="3692" w:type="dxa"/>
            <w:hideMark/>
          </w:tcPr>
          <w:p w14:paraId="38D9A29B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Dunlin,</w:t>
            </w:r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Calidris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alpina</w:t>
            </w:r>
            <w:proofErr w:type="spellEnd"/>
          </w:p>
        </w:tc>
        <w:tc>
          <w:tcPr>
            <w:tcW w:w="3921" w:type="dxa"/>
            <w:hideMark/>
          </w:tcPr>
          <w:p w14:paraId="103FE250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Blomqvist &amp; Pauliny, unpublished</w:t>
            </w:r>
          </w:p>
        </w:tc>
      </w:tr>
      <w:tr w:rsidR="00B634E3" w:rsidRPr="00F61297" w14:paraId="66799FBE" w14:textId="77777777" w:rsidTr="00B569A0">
        <w:tc>
          <w:tcPr>
            <w:tcW w:w="1305" w:type="dxa"/>
            <w:hideMark/>
          </w:tcPr>
          <w:p w14:paraId="27BD3BFD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CAS011379</w:t>
            </w:r>
          </w:p>
        </w:tc>
        <w:tc>
          <w:tcPr>
            <w:tcW w:w="1312" w:type="dxa"/>
            <w:hideMark/>
          </w:tcPr>
          <w:p w14:paraId="21B31262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FAM</w:t>
            </w:r>
          </w:p>
        </w:tc>
        <w:tc>
          <w:tcPr>
            <w:tcW w:w="934" w:type="dxa"/>
            <w:hideMark/>
          </w:tcPr>
          <w:p w14:paraId="6DD4F94A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Tetra</w:t>
            </w:r>
          </w:p>
        </w:tc>
        <w:tc>
          <w:tcPr>
            <w:tcW w:w="1175" w:type="dxa"/>
            <w:hideMark/>
          </w:tcPr>
          <w:p w14:paraId="1E6C74DC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157–197</w:t>
            </w:r>
          </w:p>
        </w:tc>
        <w:tc>
          <w:tcPr>
            <w:tcW w:w="1083" w:type="dxa"/>
            <w:hideMark/>
          </w:tcPr>
          <w:p w14:paraId="41CBE1D5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1179" w:type="dxa"/>
            <w:hideMark/>
          </w:tcPr>
          <w:p w14:paraId="45A36DEA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56</w:t>
            </w:r>
          </w:p>
        </w:tc>
        <w:tc>
          <w:tcPr>
            <w:tcW w:w="3692" w:type="dxa"/>
            <w:hideMark/>
          </w:tcPr>
          <w:p w14:paraId="29BC7311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Dunlin,</w:t>
            </w:r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Calidris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alpina</w:t>
            </w:r>
            <w:proofErr w:type="spellEnd"/>
          </w:p>
        </w:tc>
        <w:tc>
          <w:tcPr>
            <w:tcW w:w="3921" w:type="dxa"/>
            <w:hideMark/>
          </w:tcPr>
          <w:p w14:paraId="3D970A79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Blomqvist &amp; Pauliny, unpublished</w:t>
            </w:r>
          </w:p>
        </w:tc>
      </w:tr>
      <w:tr w:rsidR="00B634E3" w14:paraId="1D5B355B" w14:textId="77777777" w:rsidTr="00B569A0">
        <w:tc>
          <w:tcPr>
            <w:tcW w:w="1305" w:type="dxa"/>
            <w:hideMark/>
          </w:tcPr>
          <w:p w14:paraId="62F2296B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CAS012162</w:t>
            </w:r>
          </w:p>
        </w:tc>
        <w:tc>
          <w:tcPr>
            <w:tcW w:w="1312" w:type="dxa"/>
            <w:hideMark/>
          </w:tcPr>
          <w:p w14:paraId="7F2BCF33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FAM</w:t>
            </w:r>
          </w:p>
        </w:tc>
        <w:tc>
          <w:tcPr>
            <w:tcW w:w="934" w:type="dxa"/>
            <w:hideMark/>
          </w:tcPr>
          <w:p w14:paraId="4EB8D5DB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Tri</w:t>
            </w:r>
          </w:p>
        </w:tc>
        <w:tc>
          <w:tcPr>
            <w:tcW w:w="1175" w:type="dxa"/>
            <w:hideMark/>
          </w:tcPr>
          <w:p w14:paraId="23F115FE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146–171</w:t>
            </w:r>
          </w:p>
        </w:tc>
        <w:tc>
          <w:tcPr>
            <w:tcW w:w="1083" w:type="dxa"/>
            <w:hideMark/>
          </w:tcPr>
          <w:p w14:paraId="72E5662C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179" w:type="dxa"/>
            <w:hideMark/>
          </w:tcPr>
          <w:p w14:paraId="658D88F6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56</w:t>
            </w:r>
          </w:p>
        </w:tc>
        <w:tc>
          <w:tcPr>
            <w:tcW w:w="3692" w:type="dxa"/>
            <w:hideMark/>
          </w:tcPr>
          <w:p w14:paraId="01CC43A0" w14:textId="77777777" w:rsidR="00B634E3" w:rsidRDefault="00B634E3" w:rsidP="00B569A0">
            <w:pPr>
              <w:contextualSpacing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Dunlin,</w:t>
            </w:r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Calidris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alpina</w:t>
            </w:r>
            <w:proofErr w:type="spellEnd"/>
          </w:p>
        </w:tc>
        <w:tc>
          <w:tcPr>
            <w:tcW w:w="3921" w:type="dxa"/>
            <w:hideMark/>
          </w:tcPr>
          <w:p w14:paraId="144B0714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Blomqvist &amp; Pauliny, unpublished</w:t>
            </w:r>
          </w:p>
        </w:tc>
      </w:tr>
      <w:tr w:rsidR="00B634E3" w14:paraId="7B3C6949" w14:textId="77777777" w:rsidTr="00B569A0">
        <w:tc>
          <w:tcPr>
            <w:tcW w:w="1305" w:type="dxa"/>
            <w:hideMark/>
          </w:tcPr>
          <w:p w14:paraId="4F1A992F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CAS023374</w:t>
            </w:r>
          </w:p>
        </w:tc>
        <w:tc>
          <w:tcPr>
            <w:tcW w:w="1312" w:type="dxa"/>
            <w:hideMark/>
          </w:tcPr>
          <w:p w14:paraId="4A737199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FAM</w:t>
            </w:r>
          </w:p>
        </w:tc>
        <w:tc>
          <w:tcPr>
            <w:tcW w:w="934" w:type="dxa"/>
            <w:hideMark/>
          </w:tcPr>
          <w:p w14:paraId="49D9C609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Tri</w:t>
            </w:r>
          </w:p>
        </w:tc>
        <w:tc>
          <w:tcPr>
            <w:tcW w:w="1175" w:type="dxa"/>
            <w:hideMark/>
          </w:tcPr>
          <w:p w14:paraId="428F1DBD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209–230</w:t>
            </w:r>
          </w:p>
        </w:tc>
        <w:tc>
          <w:tcPr>
            <w:tcW w:w="1083" w:type="dxa"/>
            <w:hideMark/>
          </w:tcPr>
          <w:p w14:paraId="0774A6AB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179" w:type="dxa"/>
            <w:hideMark/>
          </w:tcPr>
          <w:p w14:paraId="212A9AC8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56</w:t>
            </w:r>
          </w:p>
        </w:tc>
        <w:tc>
          <w:tcPr>
            <w:tcW w:w="3692" w:type="dxa"/>
            <w:hideMark/>
          </w:tcPr>
          <w:p w14:paraId="7A80A805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Dunlin,</w:t>
            </w:r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Calidris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alpina</w:t>
            </w:r>
            <w:proofErr w:type="spellEnd"/>
          </w:p>
        </w:tc>
        <w:tc>
          <w:tcPr>
            <w:tcW w:w="3921" w:type="dxa"/>
            <w:hideMark/>
          </w:tcPr>
          <w:p w14:paraId="34BABEF4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Blomqvist &amp; Pauliny, unpublished</w:t>
            </w:r>
          </w:p>
        </w:tc>
      </w:tr>
      <w:tr w:rsidR="00B634E3" w14:paraId="75A5F503" w14:textId="77777777" w:rsidTr="00B569A0"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79FFCC5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CAS026519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B0F718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FAM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043248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Tetra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09B079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238–258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C3F443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7E942B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56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0709B0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Dunlin,</w:t>
            </w:r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Calidris</w:t>
            </w:r>
            <w:proofErr w:type="spellEnd"/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val="en-US"/>
              </w:rPr>
              <w:t>alpina</w:t>
            </w:r>
            <w:proofErr w:type="spellEnd"/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0B9D7F" w14:textId="77777777" w:rsidR="00B634E3" w:rsidRDefault="00B634E3" w:rsidP="00B569A0">
            <w:pPr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Blomqvist &amp; Pauliny, unpublished</w:t>
            </w:r>
          </w:p>
        </w:tc>
      </w:tr>
    </w:tbl>
    <w:p w14:paraId="7AB57929" w14:textId="77777777" w:rsidR="00B634E3" w:rsidRPr="00E42B78" w:rsidRDefault="00B634E3" w:rsidP="00B634E3">
      <w:pPr>
        <w:pStyle w:val="Normaali1"/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</w:p>
    <w:p w14:paraId="2BA290C6" w14:textId="77777777" w:rsidR="00D8491A" w:rsidRDefault="00D8491A"/>
    <w:sectPr w:rsidR="00D8491A" w:rsidSect="00B634E3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4E3"/>
    <w:rsid w:val="00156B06"/>
    <w:rsid w:val="00236FFF"/>
    <w:rsid w:val="00353950"/>
    <w:rsid w:val="009F1342"/>
    <w:rsid w:val="00A8103A"/>
    <w:rsid w:val="00AE2E6F"/>
    <w:rsid w:val="00B634E3"/>
    <w:rsid w:val="00D33E12"/>
    <w:rsid w:val="00D8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30C27"/>
  <w15:docId w15:val="{043C5316-5ED7-4838-9C92-D6714D9BD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4E3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ali1">
    <w:name w:val="Normaali1"/>
    <w:rsid w:val="00B634E3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Gothenburg University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Nelli Rönkä</dc:creator>
  <cp:lastModifiedBy>Donald II</cp:lastModifiedBy>
  <cp:revision>3</cp:revision>
  <dcterms:created xsi:type="dcterms:W3CDTF">2020-10-25T16:47:00Z</dcterms:created>
  <dcterms:modified xsi:type="dcterms:W3CDTF">2021-05-15T15:01:00Z</dcterms:modified>
</cp:coreProperties>
</file>