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DA4B1" w14:textId="77777777" w:rsidR="00902F8E" w:rsidRPr="008677B9" w:rsidRDefault="00902F8E" w:rsidP="00902F8E">
      <w:pPr>
        <w:suppressLineNumbers/>
        <w:spacing w:line="360" w:lineRule="auto"/>
        <w:rPr>
          <w:rFonts w:ascii="Calibri" w:hAnsi="Calibri" w:cs="Calibri"/>
          <w:b/>
          <w:bCs/>
          <w:color w:val="000000" w:themeColor="text1"/>
          <w:sz w:val="22"/>
          <w:szCs w:val="22"/>
          <w:lang w:val="en-US"/>
        </w:rPr>
      </w:pPr>
      <w:r w:rsidRPr="008677B9">
        <w:rPr>
          <w:rFonts w:ascii="Calibri" w:hAnsi="Calibri" w:cs="Calibri"/>
          <w:b/>
          <w:bCs/>
          <w:color w:val="000000" w:themeColor="text1"/>
          <w:sz w:val="22"/>
          <w:szCs w:val="22"/>
          <w:lang w:val="en-US"/>
        </w:rPr>
        <w:t>Mid- and long-term responses of land snail communities to the intensification of mountain hay meadows management</w:t>
      </w:r>
    </w:p>
    <w:p w14:paraId="24441D81" w14:textId="77777777" w:rsidR="00902F8E" w:rsidRPr="008677B9" w:rsidRDefault="00902F8E" w:rsidP="00902F8E">
      <w:pPr>
        <w:pStyle w:val="Manuscript"/>
        <w:suppressLineNumbers/>
        <w:spacing w:line="360" w:lineRule="auto"/>
        <w:rPr>
          <w:rFonts w:cs="Calibri"/>
          <w:b w:val="0"/>
          <w:bCs/>
          <w:color w:val="000000" w:themeColor="text1"/>
          <w:sz w:val="22"/>
          <w:szCs w:val="22"/>
          <w:vertAlign w:val="superscript"/>
        </w:rPr>
      </w:pPr>
      <w:r w:rsidRPr="008677B9">
        <w:rPr>
          <w:rFonts w:cs="Calibri"/>
          <w:b w:val="0"/>
          <w:bCs/>
          <w:color w:val="000000" w:themeColor="text1"/>
          <w:sz w:val="22"/>
          <w:szCs w:val="22"/>
        </w:rPr>
        <w:t>Gerard Martínez-De León</w:t>
      </w:r>
      <w:r w:rsidRPr="008677B9">
        <w:rPr>
          <w:rFonts w:cs="Calibri"/>
          <w:b w:val="0"/>
          <w:bCs/>
          <w:color w:val="000000" w:themeColor="text1"/>
          <w:sz w:val="22"/>
          <w:szCs w:val="22"/>
          <w:vertAlign w:val="superscript"/>
        </w:rPr>
        <w:t>a, *</w:t>
      </w:r>
      <w:r w:rsidRPr="008677B9">
        <w:rPr>
          <w:rFonts w:cs="Calibri"/>
          <w:b w:val="0"/>
          <w:bCs/>
          <w:color w:val="000000" w:themeColor="text1"/>
          <w:sz w:val="22"/>
          <w:szCs w:val="22"/>
        </w:rPr>
        <w:t>, Lauriane Dani</w:t>
      </w:r>
      <w:r w:rsidRPr="008677B9">
        <w:rPr>
          <w:rFonts w:cs="Calibri"/>
          <w:b w:val="0"/>
          <w:bCs/>
          <w:color w:val="000000" w:themeColor="text1"/>
          <w:sz w:val="22"/>
          <w:szCs w:val="22"/>
          <w:vertAlign w:val="superscript"/>
        </w:rPr>
        <w:t>a</w:t>
      </w:r>
      <w:r w:rsidRPr="008677B9">
        <w:rPr>
          <w:rFonts w:cs="Calibri"/>
          <w:b w:val="0"/>
          <w:bCs/>
          <w:color w:val="000000" w:themeColor="text1"/>
          <w:sz w:val="22"/>
          <w:szCs w:val="22"/>
        </w:rPr>
        <w:t>, Aline Hayoz-Andrey</w:t>
      </w:r>
      <w:r w:rsidRPr="008677B9">
        <w:rPr>
          <w:rFonts w:cs="Calibri"/>
          <w:b w:val="0"/>
          <w:bCs/>
          <w:color w:val="000000" w:themeColor="text1"/>
          <w:sz w:val="22"/>
          <w:szCs w:val="22"/>
          <w:vertAlign w:val="superscript"/>
        </w:rPr>
        <w:t>a</w:t>
      </w:r>
      <w:r w:rsidRPr="008677B9">
        <w:rPr>
          <w:rFonts w:cs="Calibri"/>
          <w:b w:val="0"/>
          <w:bCs/>
          <w:color w:val="000000" w:themeColor="text1"/>
          <w:sz w:val="22"/>
          <w:szCs w:val="22"/>
        </w:rPr>
        <w:t>, Ségolène Humann-Guilleminot</w:t>
      </w:r>
      <w:r w:rsidRPr="008677B9">
        <w:rPr>
          <w:rFonts w:cs="Calibri"/>
          <w:b w:val="0"/>
          <w:bCs/>
          <w:color w:val="000000" w:themeColor="text1"/>
          <w:sz w:val="22"/>
          <w:szCs w:val="22"/>
          <w:vertAlign w:val="superscript"/>
        </w:rPr>
        <w:t>a</w:t>
      </w:r>
      <w:r w:rsidRPr="008677B9">
        <w:rPr>
          <w:rFonts w:cs="Calibri"/>
          <w:b w:val="0"/>
          <w:bCs/>
          <w:color w:val="000000" w:themeColor="text1"/>
          <w:sz w:val="22"/>
          <w:szCs w:val="22"/>
        </w:rPr>
        <w:t>, Raphaël Arlettaz</w:t>
      </w:r>
      <w:r w:rsidRPr="008677B9">
        <w:rPr>
          <w:rFonts w:cs="Calibri"/>
          <w:b w:val="0"/>
          <w:bCs/>
          <w:color w:val="000000" w:themeColor="text1"/>
          <w:sz w:val="22"/>
          <w:szCs w:val="22"/>
          <w:vertAlign w:val="superscript"/>
        </w:rPr>
        <w:t>a</w:t>
      </w:r>
      <w:r w:rsidRPr="008677B9">
        <w:rPr>
          <w:rFonts w:cs="Calibri"/>
          <w:b w:val="0"/>
          <w:bCs/>
          <w:color w:val="000000" w:themeColor="text1"/>
          <w:sz w:val="22"/>
          <w:szCs w:val="22"/>
        </w:rPr>
        <w:t xml:space="preserve"> and Jean-Yves Humbert</w:t>
      </w:r>
      <w:r w:rsidRPr="008677B9">
        <w:rPr>
          <w:rFonts w:cs="Calibri"/>
          <w:b w:val="0"/>
          <w:bCs/>
          <w:color w:val="000000" w:themeColor="text1"/>
          <w:sz w:val="22"/>
          <w:szCs w:val="22"/>
          <w:vertAlign w:val="superscript"/>
        </w:rPr>
        <w:t>a</w:t>
      </w:r>
    </w:p>
    <w:p w14:paraId="642C936F" w14:textId="77777777" w:rsidR="00902F8E" w:rsidRPr="008677B9" w:rsidRDefault="00902F8E" w:rsidP="00902F8E">
      <w:pPr>
        <w:pStyle w:val="Manuscript"/>
        <w:suppressLineNumbers/>
        <w:spacing w:line="360" w:lineRule="auto"/>
        <w:rPr>
          <w:b w:val="0"/>
          <w:bCs/>
          <w:color w:val="000000" w:themeColor="text1"/>
          <w:sz w:val="22"/>
          <w:szCs w:val="22"/>
        </w:rPr>
      </w:pPr>
      <w:r w:rsidRPr="008677B9">
        <w:rPr>
          <w:b w:val="0"/>
          <w:bCs/>
          <w:color w:val="000000" w:themeColor="text1"/>
          <w:sz w:val="22"/>
          <w:szCs w:val="22"/>
          <w:vertAlign w:val="superscript"/>
        </w:rPr>
        <w:t xml:space="preserve">a </w:t>
      </w:r>
      <w:r w:rsidRPr="008677B9">
        <w:rPr>
          <w:b w:val="0"/>
          <w:bCs/>
          <w:color w:val="000000" w:themeColor="text1"/>
          <w:sz w:val="22"/>
          <w:szCs w:val="22"/>
        </w:rPr>
        <w:t>Division of Conservation Biology, Institute of Ecology and Evolution, University of Bern, Baltzerstrasse 6, 3012 Bern, Switzerland</w:t>
      </w:r>
    </w:p>
    <w:p w14:paraId="1D2104A9" w14:textId="77777777" w:rsidR="00902F8E" w:rsidRPr="008677B9" w:rsidRDefault="00902F8E" w:rsidP="00902F8E">
      <w:pPr>
        <w:pStyle w:val="Manuscript"/>
        <w:suppressLineNumbers/>
        <w:spacing w:line="360" w:lineRule="auto"/>
        <w:rPr>
          <w:rFonts w:cs="Calibri"/>
          <w:b w:val="0"/>
          <w:bCs/>
          <w:color w:val="000000" w:themeColor="text1"/>
          <w:sz w:val="22"/>
          <w:szCs w:val="22"/>
        </w:rPr>
      </w:pPr>
    </w:p>
    <w:p w14:paraId="16BC7A20" w14:textId="77777777" w:rsidR="00902F8E" w:rsidRPr="008677B9" w:rsidRDefault="00902F8E" w:rsidP="00902F8E">
      <w:pPr>
        <w:suppressLineNumbers/>
        <w:spacing w:line="360" w:lineRule="auto"/>
        <w:rPr>
          <w:rFonts w:ascii="Calibri" w:hAnsi="Calibri" w:cs="Calibri"/>
          <w:color w:val="000000" w:themeColor="text1"/>
          <w:sz w:val="22"/>
          <w:szCs w:val="22"/>
          <w:lang w:val="en-US"/>
        </w:rPr>
      </w:pPr>
      <w:r w:rsidRPr="008677B9">
        <w:rPr>
          <w:rFonts w:ascii="Calibri" w:hAnsi="Calibri" w:cs="Calibri"/>
          <w:color w:val="000000" w:themeColor="text1"/>
          <w:sz w:val="22"/>
          <w:szCs w:val="22"/>
          <w:lang w:val="en-US"/>
        </w:rPr>
        <w:t>*Corresponding author</w:t>
      </w:r>
    </w:p>
    <w:p w14:paraId="3527D1DB" w14:textId="20ABB7EE" w:rsidR="00902F8E" w:rsidRPr="008677B9" w:rsidRDefault="00902F8E" w:rsidP="00902F8E">
      <w:pPr>
        <w:suppressLineNumbers/>
        <w:spacing w:line="360" w:lineRule="auto"/>
        <w:rPr>
          <w:rFonts w:ascii="Calibri" w:hAnsi="Calibri" w:cs="Calibri"/>
          <w:color w:val="000000" w:themeColor="text1"/>
          <w:sz w:val="22"/>
          <w:szCs w:val="22"/>
          <w:lang w:val="de-DE"/>
        </w:rPr>
      </w:pPr>
      <w:r w:rsidRPr="008677B9">
        <w:rPr>
          <w:rFonts w:ascii="Calibri" w:hAnsi="Calibri" w:cs="Calibri"/>
          <w:color w:val="000000" w:themeColor="text1"/>
          <w:sz w:val="22"/>
          <w:szCs w:val="22"/>
          <w:lang w:val="de-DE"/>
        </w:rPr>
        <w:t xml:space="preserve">Email: </w:t>
      </w:r>
      <w:hyperlink r:id="rId6" w:history="1">
        <w:r w:rsidRPr="008677B9">
          <w:rPr>
            <w:rStyle w:val="Hyperlink"/>
            <w:rFonts w:ascii="Calibri" w:hAnsi="Calibri" w:cs="Calibri"/>
            <w:color w:val="000000" w:themeColor="text1"/>
            <w:sz w:val="22"/>
            <w:szCs w:val="22"/>
            <w:lang w:val="de-DE"/>
          </w:rPr>
          <w:t>gerard.martinezdeleon@iee.unibe.ch</w:t>
        </w:r>
      </w:hyperlink>
      <w:r w:rsidRPr="008677B9">
        <w:rPr>
          <w:rFonts w:ascii="Calibri" w:hAnsi="Calibri" w:cs="Calibri"/>
          <w:color w:val="000000" w:themeColor="text1"/>
          <w:sz w:val="22"/>
          <w:szCs w:val="22"/>
          <w:lang w:val="de-DE"/>
        </w:rPr>
        <w:t xml:space="preserve">; </w:t>
      </w:r>
      <w:hyperlink r:id="rId7" w:history="1">
        <w:r w:rsidRPr="008677B9">
          <w:rPr>
            <w:rStyle w:val="Hyperlink"/>
            <w:rFonts w:ascii="Calibri" w:hAnsi="Calibri" w:cs="Calibri"/>
            <w:color w:val="000000" w:themeColor="text1"/>
            <w:sz w:val="22"/>
            <w:szCs w:val="22"/>
            <w:lang w:val="de-DE"/>
          </w:rPr>
          <w:t>martinezdeleongerard@gmail.com</w:t>
        </w:r>
      </w:hyperlink>
      <w:r w:rsidRPr="008677B9">
        <w:rPr>
          <w:rFonts w:ascii="Calibri" w:hAnsi="Calibri" w:cs="Calibri"/>
          <w:color w:val="000000" w:themeColor="text1"/>
          <w:sz w:val="22"/>
          <w:szCs w:val="22"/>
          <w:lang w:val="de-DE"/>
        </w:rPr>
        <w:t xml:space="preserve">    </w:t>
      </w:r>
    </w:p>
    <w:p w14:paraId="53156DAF" w14:textId="431BB67A" w:rsidR="00902F8E" w:rsidRPr="008677B9" w:rsidRDefault="00902F8E" w:rsidP="003E7711">
      <w:pPr>
        <w:tabs>
          <w:tab w:val="left" w:pos="284"/>
        </w:tabs>
        <w:spacing w:line="360" w:lineRule="auto"/>
        <w:jc w:val="both"/>
        <w:rPr>
          <w:rFonts w:ascii="Calibri" w:hAnsi="Calibri" w:cs="Calibri"/>
          <w:b/>
          <w:bCs/>
          <w:color w:val="000000" w:themeColor="text1"/>
          <w:sz w:val="22"/>
          <w:szCs w:val="22"/>
          <w:lang w:val="en-GB"/>
        </w:rPr>
      </w:pPr>
    </w:p>
    <w:p w14:paraId="19345178" w14:textId="77777777" w:rsidR="00902F8E" w:rsidRPr="008677B9" w:rsidRDefault="00902F8E" w:rsidP="003E7711">
      <w:pPr>
        <w:tabs>
          <w:tab w:val="left" w:pos="284"/>
        </w:tabs>
        <w:spacing w:line="360" w:lineRule="auto"/>
        <w:jc w:val="both"/>
        <w:rPr>
          <w:rFonts w:ascii="Calibri" w:hAnsi="Calibri" w:cs="Calibri"/>
          <w:b/>
          <w:bCs/>
          <w:color w:val="000000" w:themeColor="text1"/>
          <w:sz w:val="22"/>
          <w:szCs w:val="22"/>
          <w:lang w:val="en-GB"/>
        </w:rPr>
      </w:pPr>
    </w:p>
    <w:p w14:paraId="5B9A5491" w14:textId="22A8DC64" w:rsidR="00DC2DCB" w:rsidRPr="008677B9" w:rsidRDefault="00DC2DCB" w:rsidP="00902F8E">
      <w:pPr>
        <w:tabs>
          <w:tab w:val="left" w:pos="284"/>
        </w:tabs>
        <w:spacing w:line="360" w:lineRule="auto"/>
        <w:jc w:val="both"/>
        <w:rPr>
          <w:rFonts w:ascii="Calibri" w:hAnsi="Calibri" w:cs="Calibri"/>
          <w:b/>
          <w:bCs/>
          <w:color w:val="000000" w:themeColor="text1"/>
          <w:sz w:val="22"/>
          <w:szCs w:val="22"/>
          <w:lang w:val="en-GB"/>
        </w:rPr>
      </w:pPr>
      <w:r w:rsidRPr="008677B9">
        <w:rPr>
          <w:rFonts w:ascii="Calibri" w:hAnsi="Calibri" w:cs="Calibri"/>
          <w:b/>
          <w:bCs/>
          <w:color w:val="000000" w:themeColor="text1"/>
          <w:sz w:val="22"/>
          <w:szCs w:val="22"/>
          <w:lang w:val="en-GB"/>
        </w:rPr>
        <w:t>Appendix</w:t>
      </w:r>
      <w:r w:rsidR="005113A4" w:rsidRPr="008677B9">
        <w:rPr>
          <w:rFonts w:ascii="Calibri" w:hAnsi="Calibri" w:cs="Calibri"/>
          <w:b/>
          <w:bCs/>
          <w:color w:val="000000" w:themeColor="text1"/>
          <w:sz w:val="22"/>
          <w:szCs w:val="22"/>
          <w:lang w:val="en-GB"/>
        </w:rPr>
        <w:t xml:space="preserve"> S3</w:t>
      </w:r>
      <w:r w:rsidRPr="008677B9">
        <w:rPr>
          <w:rFonts w:ascii="Calibri" w:hAnsi="Calibri" w:cs="Calibri"/>
          <w:b/>
          <w:bCs/>
          <w:color w:val="000000" w:themeColor="text1"/>
          <w:sz w:val="22"/>
          <w:szCs w:val="22"/>
          <w:lang w:val="en-GB"/>
        </w:rPr>
        <w:t xml:space="preserve"> – </w:t>
      </w:r>
      <w:r w:rsidR="00964AB1" w:rsidRPr="008677B9">
        <w:rPr>
          <w:rFonts w:ascii="Calibri" w:hAnsi="Calibri" w:cs="Calibri"/>
          <w:b/>
          <w:bCs/>
          <w:color w:val="000000" w:themeColor="text1"/>
          <w:sz w:val="22"/>
          <w:szCs w:val="22"/>
          <w:lang w:val="en-GB"/>
        </w:rPr>
        <w:t>Snail species list</w:t>
      </w:r>
    </w:p>
    <w:p w14:paraId="66F6206A" w14:textId="40990AB5" w:rsidR="00710704" w:rsidRPr="008677B9" w:rsidRDefault="00772D04" w:rsidP="00490467">
      <w:pPr>
        <w:jc w:val="both"/>
        <w:rPr>
          <w:rFonts w:ascii="Calibri" w:hAnsi="Calibri" w:cs="Calibri"/>
          <w:color w:val="000000" w:themeColor="text1"/>
          <w:sz w:val="22"/>
          <w:szCs w:val="22"/>
          <w:lang w:val="en-GB"/>
        </w:rPr>
      </w:pPr>
      <w:r w:rsidRPr="008677B9">
        <w:rPr>
          <w:rFonts w:ascii="Calibri" w:hAnsi="Calibri" w:cs="Calibri"/>
          <w:b/>
          <w:bCs/>
          <w:color w:val="000000" w:themeColor="text1"/>
          <w:sz w:val="22"/>
          <w:szCs w:val="22"/>
          <w:lang w:val="en-GB"/>
        </w:rPr>
        <w:t xml:space="preserve">Table </w:t>
      </w:r>
      <w:r w:rsidR="005113A4" w:rsidRPr="008677B9">
        <w:rPr>
          <w:rFonts w:ascii="Calibri" w:hAnsi="Calibri" w:cs="Calibri"/>
          <w:b/>
          <w:bCs/>
          <w:color w:val="000000" w:themeColor="text1"/>
          <w:sz w:val="22"/>
          <w:szCs w:val="22"/>
          <w:lang w:val="en-GB"/>
        </w:rPr>
        <w:t>S3</w:t>
      </w:r>
      <w:r w:rsidR="008D24DB" w:rsidRPr="008677B9">
        <w:rPr>
          <w:rFonts w:ascii="Calibri" w:hAnsi="Calibri" w:cs="Calibri"/>
          <w:b/>
          <w:bCs/>
          <w:color w:val="000000" w:themeColor="text1"/>
          <w:sz w:val="22"/>
          <w:szCs w:val="22"/>
          <w:lang w:val="en-GB"/>
        </w:rPr>
        <w:t>.</w:t>
      </w:r>
      <w:r w:rsidRPr="008677B9">
        <w:rPr>
          <w:rFonts w:ascii="Calibri" w:hAnsi="Calibri" w:cs="Calibri"/>
          <w:b/>
          <w:bCs/>
          <w:color w:val="000000" w:themeColor="text1"/>
          <w:sz w:val="22"/>
          <w:szCs w:val="22"/>
          <w:lang w:val="en-GB"/>
        </w:rPr>
        <w:t>1</w:t>
      </w:r>
      <w:r w:rsidRPr="008677B9">
        <w:rPr>
          <w:rFonts w:ascii="Calibri" w:hAnsi="Calibri" w:cs="Calibri"/>
          <w:color w:val="000000" w:themeColor="text1"/>
          <w:sz w:val="22"/>
          <w:szCs w:val="22"/>
          <w:lang w:val="en-GB"/>
        </w:rPr>
        <w:t xml:space="preserve">. </w:t>
      </w:r>
      <w:r w:rsidR="00B34802" w:rsidRPr="008677B9">
        <w:rPr>
          <w:rFonts w:ascii="Calibri" w:hAnsi="Calibri" w:cs="Calibri"/>
          <w:color w:val="000000" w:themeColor="text1"/>
          <w:sz w:val="22"/>
          <w:szCs w:val="22"/>
          <w:lang w:val="en-GB"/>
        </w:rPr>
        <w:t xml:space="preserve">List of snail species and </w:t>
      </w:r>
      <w:r w:rsidR="00A64DCD" w:rsidRPr="008677B9">
        <w:rPr>
          <w:rFonts w:ascii="Calibri" w:hAnsi="Calibri" w:cs="Calibri"/>
          <w:color w:val="000000" w:themeColor="text1"/>
          <w:sz w:val="22"/>
          <w:szCs w:val="22"/>
          <w:lang w:val="en-GB"/>
        </w:rPr>
        <w:t>absolute abundance of fresh shells</w:t>
      </w:r>
      <w:r w:rsidR="00B34802" w:rsidRPr="008677B9">
        <w:rPr>
          <w:rFonts w:ascii="Calibri" w:hAnsi="Calibri" w:cs="Calibri"/>
          <w:color w:val="000000" w:themeColor="text1"/>
          <w:sz w:val="22"/>
          <w:szCs w:val="22"/>
          <w:lang w:val="en-GB"/>
        </w:rPr>
        <w:t xml:space="preserve"> across all study sites. Nomenclature follow</w:t>
      </w:r>
      <w:r w:rsidR="004A4D2C" w:rsidRPr="008677B9">
        <w:rPr>
          <w:rFonts w:ascii="Calibri" w:hAnsi="Calibri" w:cs="Calibri"/>
          <w:color w:val="000000" w:themeColor="text1"/>
          <w:sz w:val="22"/>
          <w:szCs w:val="22"/>
          <w:lang w:val="en-GB"/>
        </w:rPr>
        <w:t>ed</w:t>
      </w:r>
      <w:r w:rsidR="00B34802" w:rsidRPr="008677B9">
        <w:rPr>
          <w:rFonts w:ascii="Calibri" w:hAnsi="Calibri" w:cs="Calibri"/>
          <w:color w:val="000000" w:themeColor="text1"/>
          <w:sz w:val="22"/>
          <w:szCs w:val="22"/>
          <w:lang w:val="en-GB"/>
        </w:rPr>
        <w:t xml:space="preserve"> </w:t>
      </w:r>
      <w:r w:rsidR="00B34802" w:rsidRPr="008677B9">
        <w:rPr>
          <w:rFonts w:ascii="Calibri" w:hAnsi="Calibri" w:cs="Calibri"/>
          <w:color w:val="000000" w:themeColor="text1"/>
          <w:sz w:val="22"/>
          <w:szCs w:val="22"/>
          <w:lang w:val="en-GB"/>
        </w:rPr>
        <w:fldChar w:fldCharType="begin" w:fldLock="1"/>
      </w:r>
      <w:r w:rsidR="008727DD" w:rsidRPr="008677B9">
        <w:rPr>
          <w:rFonts w:ascii="Calibri" w:hAnsi="Calibri" w:cs="Calibri"/>
          <w:color w:val="000000" w:themeColor="text1"/>
          <w:sz w:val="22"/>
          <w:szCs w:val="22"/>
          <w:lang w:val="en-GB"/>
        </w:rPr>
        <w:instrText>ADDIN CSL_CITATION {"citationItems":[{"id":"ITEM-1","itemData":{"author":[{"dropping-particle":"","family":"Hausser","given":"Jaques","non-dropping-particle":"","parse-names":false,"suffix":""}],"id":"ITEM-1","issued":{"date-parts":[["2005"]]},"number-of-pages":"191","publisher":"Centre suisse de cartografie de faune (CSCF/SZKF) &amp; Schweizerisches Entomologische Gesellschaft (SEG/SES)","publisher-place":"Neuchâtel","title":"Fauna Helvetica: Mollusca Identification","type":"book"},"uris":["http://www.mendeley.com/documents/?uuid=78fa23b3-bf90-4c17-b7eb-8e8e7a3e4869"]}],"mendeley":{"formattedCitation":"(Hausser, 2005)","manualFormatting":"Hausser (2005)","plainTextFormattedCitation":"(Hausser, 2005)","previouslyFormattedCitation":"(Hausser, 2005)"},"properties":{"noteIndex":0},"schema":"https://github.com/citation-style-language/schema/raw/master/csl-citation.json"}</w:instrText>
      </w:r>
      <w:r w:rsidR="00B34802" w:rsidRPr="008677B9">
        <w:rPr>
          <w:rFonts w:ascii="Calibri" w:hAnsi="Calibri" w:cs="Calibri"/>
          <w:color w:val="000000" w:themeColor="text1"/>
          <w:sz w:val="22"/>
          <w:szCs w:val="22"/>
          <w:lang w:val="en-GB"/>
        </w:rPr>
        <w:fldChar w:fldCharType="separate"/>
      </w:r>
      <w:r w:rsidR="008D24DB" w:rsidRPr="008677B9">
        <w:rPr>
          <w:rFonts w:ascii="Calibri" w:hAnsi="Calibri" w:cs="Calibri"/>
          <w:noProof/>
          <w:color w:val="000000" w:themeColor="text1"/>
          <w:sz w:val="22"/>
          <w:szCs w:val="22"/>
          <w:lang w:val="en-GB"/>
        </w:rPr>
        <w:t>Hausser (2005)</w:t>
      </w:r>
      <w:r w:rsidR="00B34802" w:rsidRPr="008677B9">
        <w:rPr>
          <w:rFonts w:ascii="Calibri" w:hAnsi="Calibri" w:cs="Calibri"/>
          <w:color w:val="000000" w:themeColor="text1"/>
          <w:sz w:val="22"/>
          <w:szCs w:val="22"/>
          <w:lang w:val="en-GB"/>
        </w:rPr>
        <w:fldChar w:fldCharType="end"/>
      </w:r>
      <w:r w:rsidR="00407581" w:rsidRPr="008677B9">
        <w:rPr>
          <w:rFonts w:ascii="Calibri" w:hAnsi="Calibri" w:cs="Calibri"/>
          <w:color w:val="000000" w:themeColor="text1"/>
          <w:sz w:val="22"/>
          <w:szCs w:val="22"/>
          <w:lang w:val="en-GB"/>
        </w:rPr>
        <w:t xml:space="preserve">, with consideration for later taxonomical updates </w:t>
      </w:r>
      <w:r w:rsidR="00407581" w:rsidRPr="008677B9">
        <w:rPr>
          <w:rFonts w:ascii="Calibri" w:hAnsi="Calibri" w:cs="Calibri"/>
          <w:color w:val="000000" w:themeColor="text1"/>
          <w:sz w:val="22"/>
          <w:szCs w:val="22"/>
          <w:lang w:val="en-GB"/>
        </w:rPr>
        <w:fldChar w:fldCharType="begin" w:fldLock="1"/>
      </w:r>
      <w:r w:rsidR="00407581" w:rsidRPr="008677B9">
        <w:rPr>
          <w:rFonts w:ascii="Calibri" w:hAnsi="Calibri" w:cs="Calibri"/>
          <w:color w:val="000000" w:themeColor="text1"/>
          <w:sz w:val="22"/>
          <w:szCs w:val="22"/>
          <w:lang w:val="en-GB"/>
        </w:rPr>
        <w:instrText>ADDIN CSL_CITATION {"citationItems":[{"id":"ITEM-1","itemData":{"DOI":"10.1080/14772000.2020.1725172","ISSN":"14780933","abstract":"While among the most common Holarctic land snails, species of the Euconulus fulvus group have been subject to considerable recent taxonomic controversy. Based on 76 Euconulus populations collected across Eurasia and North America, we empirically evaluated these competing taxonomic hypotheses through an integration of nDNA and mtDNA phylogenetics, shell morphometrics and various qualitative traits. Our results support the existence of five taxa: Euconulus alderi (Atlantic Europe to western North America), E. fresti sp. nov. (North America), E. fulvus fulvus (Europe), E. fulvus egenus (central Asia to Atlantic North America), and E. polygyratus (north-eastern North America). Each species-level entity possessed a unique suite of observable shell features allowing for accurate identification without need of DNA sequence information. Our data did not support the recent erection of E. callopisticus, E. praticola, and E. trochiformis to species-level status. This work also helps illustrate the importance of using consensus across DNA and shell/soft body features in assessing species-level taxonomy and in determining those features which allow for accurate identification. It furthermore documents the importance of basing taxonomic work on samples drawn from across the entire geographic and ecological range of the study group. http://zoobank.org/urn:lsid:zoobank.org:pub:97985479-EDF8-4B94-A825-AC42BF31F597.","author":[{"dropping-particle":"","family":"Horsáková","given":"Veronika","non-dropping-particle":"","parse-names":false,"suffix":""},{"dropping-particle":"","family":"Nekola","given":"Jeffrey C.","non-dropping-particle":"","parse-names":false,"suffix":""},{"dropping-particle":"","family":"Horsák","given":"Michal","non-dropping-particle":"","parse-names":false,"suffix":""}],"container-title":"Systematics and Biodiversity","id":"ITEM-1","issue":"2","issued":{"date-parts":[["2020"]]},"page":"142-160","publisher":"Taylor &amp; Francis","title":"Integrative taxonomic consideration of the Holarctic &lt;i&gt;Euconulus fulvus&lt;/i&gt; group of land snails (Gastropoda, Stylommatophora)","type":"article-journal","volume":"18"},"uris":["http://www.mendeley.com/documents/?uuid=fc8c8200-e06b-4736-b239-2e0d8f1be81d"]}],"mendeley":{"formattedCitation":"(Horsáková, Nekola, &amp; Horsák, 2020)","plainTextFormattedCitation":"(Horsáková, Nekola, &amp; Horsák, 2020)","previouslyFormattedCitation":"(Horsáková, Nekola, &amp; Horsák, 2020)"},"properties":{"noteIndex":0},"schema":"https://github.com/citation-style-language/schema/raw/master/csl-citation.json"}</w:instrText>
      </w:r>
      <w:r w:rsidR="00407581" w:rsidRPr="008677B9">
        <w:rPr>
          <w:rFonts w:ascii="Calibri" w:hAnsi="Calibri" w:cs="Calibri"/>
          <w:color w:val="000000" w:themeColor="text1"/>
          <w:sz w:val="22"/>
          <w:szCs w:val="22"/>
          <w:lang w:val="en-GB"/>
        </w:rPr>
        <w:fldChar w:fldCharType="separate"/>
      </w:r>
      <w:r w:rsidR="00407581" w:rsidRPr="008677B9">
        <w:rPr>
          <w:rFonts w:ascii="Calibri" w:hAnsi="Calibri" w:cs="Calibri"/>
          <w:noProof/>
          <w:color w:val="000000" w:themeColor="text1"/>
          <w:sz w:val="22"/>
          <w:szCs w:val="22"/>
          <w:lang w:val="en-GB"/>
        </w:rPr>
        <w:t>(Horsáková, Nekola, &amp; Horsák, 2020)</w:t>
      </w:r>
      <w:r w:rsidR="00407581" w:rsidRPr="008677B9">
        <w:rPr>
          <w:rFonts w:ascii="Calibri" w:hAnsi="Calibri" w:cs="Calibri"/>
          <w:color w:val="000000" w:themeColor="text1"/>
          <w:sz w:val="22"/>
          <w:szCs w:val="22"/>
          <w:lang w:val="en-GB"/>
        </w:rPr>
        <w:fldChar w:fldCharType="end"/>
      </w:r>
      <w:r w:rsidR="00B34802" w:rsidRPr="008677B9">
        <w:rPr>
          <w:rFonts w:ascii="Calibri" w:hAnsi="Calibri" w:cs="Calibri"/>
          <w:color w:val="000000" w:themeColor="text1"/>
          <w:sz w:val="22"/>
          <w:szCs w:val="22"/>
          <w:lang w:val="en-GB"/>
        </w:rPr>
        <w:t xml:space="preserve">. </w:t>
      </w:r>
      <w:r w:rsidR="001B4C02" w:rsidRPr="008677B9">
        <w:rPr>
          <w:rFonts w:ascii="Calibri" w:hAnsi="Calibri" w:cs="Calibri"/>
          <w:color w:val="000000" w:themeColor="text1"/>
          <w:sz w:val="22"/>
          <w:szCs w:val="22"/>
          <w:lang w:val="en-US"/>
        </w:rPr>
        <w:t xml:space="preserve">All the individuals were identified to species level, except the immature shells of </w:t>
      </w:r>
      <w:r w:rsidR="001B4C02" w:rsidRPr="008677B9">
        <w:rPr>
          <w:rFonts w:ascii="Calibri" w:hAnsi="Calibri" w:cs="Calibri"/>
          <w:i/>
          <w:iCs/>
          <w:color w:val="000000" w:themeColor="text1"/>
          <w:sz w:val="22"/>
          <w:szCs w:val="22"/>
          <w:lang w:val="en-US"/>
        </w:rPr>
        <w:t>Cochlicopa</w:t>
      </w:r>
      <w:r w:rsidR="001B4C02" w:rsidRPr="008677B9">
        <w:rPr>
          <w:rFonts w:ascii="Calibri" w:hAnsi="Calibri" w:cs="Calibri"/>
          <w:color w:val="000000" w:themeColor="text1"/>
          <w:sz w:val="22"/>
          <w:szCs w:val="22"/>
          <w:lang w:val="en-US"/>
        </w:rPr>
        <w:t xml:space="preserve">, </w:t>
      </w:r>
      <w:r w:rsidR="001B4C02" w:rsidRPr="008677B9">
        <w:rPr>
          <w:rFonts w:ascii="Calibri" w:hAnsi="Calibri" w:cs="Calibri"/>
          <w:i/>
          <w:iCs/>
          <w:color w:val="000000" w:themeColor="text1"/>
          <w:sz w:val="22"/>
          <w:szCs w:val="22"/>
          <w:lang w:val="en-US"/>
        </w:rPr>
        <w:t>Vallonia</w:t>
      </w:r>
      <w:r w:rsidR="001B4C02" w:rsidRPr="008677B9">
        <w:rPr>
          <w:rFonts w:ascii="Calibri" w:hAnsi="Calibri" w:cs="Calibri"/>
          <w:color w:val="000000" w:themeColor="text1"/>
          <w:sz w:val="22"/>
          <w:szCs w:val="22"/>
          <w:lang w:val="en-US"/>
        </w:rPr>
        <w:t xml:space="preserve"> and </w:t>
      </w:r>
      <w:r w:rsidR="001B4C02" w:rsidRPr="008677B9">
        <w:rPr>
          <w:rFonts w:ascii="Calibri" w:hAnsi="Calibri" w:cs="Calibri"/>
          <w:i/>
          <w:iCs/>
          <w:color w:val="000000" w:themeColor="text1"/>
          <w:sz w:val="22"/>
          <w:szCs w:val="22"/>
          <w:lang w:val="en-US"/>
        </w:rPr>
        <w:t>Vertigo</w:t>
      </w:r>
      <w:r w:rsidR="001B4C02" w:rsidRPr="008677B9">
        <w:rPr>
          <w:rFonts w:ascii="Calibri" w:hAnsi="Calibri" w:cs="Calibri"/>
          <w:color w:val="000000" w:themeColor="text1"/>
          <w:sz w:val="22"/>
          <w:szCs w:val="22"/>
          <w:lang w:val="en-US"/>
        </w:rPr>
        <w:t xml:space="preserve"> when different species belonging to the same genus could be found in a sample. In this case, it was not possible to allocate non-fully developed shells to a particular species with confidence. Furthermore, individuals of the genus </w:t>
      </w:r>
      <w:r w:rsidR="003E7711" w:rsidRPr="008677B9">
        <w:rPr>
          <w:rFonts w:ascii="Calibri" w:hAnsi="Calibri" w:cs="Calibri"/>
          <w:i/>
          <w:iCs/>
          <w:color w:val="000000" w:themeColor="text1"/>
          <w:sz w:val="22"/>
          <w:szCs w:val="22"/>
          <w:lang w:val="en-US"/>
        </w:rPr>
        <w:t>Trochulus</w:t>
      </w:r>
      <w:r w:rsidR="001B4C02" w:rsidRPr="008677B9">
        <w:rPr>
          <w:rFonts w:ascii="Calibri" w:hAnsi="Calibri" w:cs="Calibri"/>
          <w:i/>
          <w:iCs/>
          <w:color w:val="000000" w:themeColor="text1"/>
          <w:sz w:val="22"/>
          <w:szCs w:val="22"/>
          <w:lang w:val="en-US"/>
        </w:rPr>
        <w:t xml:space="preserve"> </w:t>
      </w:r>
      <w:r w:rsidR="001B4C02" w:rsidRPr="008677B9">
        <w:rPr>
          <w:rFonts w:ascii="Calibri" w:hAnsi="Calibri" w:cs="Calibri"/>
          <w:color w:val="000000" w:themeColor="text1"/>
          <w:sz w:val="22"/>
          <w:szCs w:val="22"/>
          <w:lang w:val="en-US"/>
        </w:rPr>
        <w:t>could not be identified to species level, as the two species to which they belonged (</w:t>
      </w:r>
      <w:r w:rsidR="001B4C02" w:rsidRPr="008677B9">
        <w:rPr>
          <w:rFonts w:ascii="Calibri" w:hAnsi="Calibri" w:cs="Calibri"/>
          <w:i/>
          <w:iCs/>
          <w:color w:val="000000" w:themeColor="text1"/>
          <w:sz w:val="22"/>
          <w:szCs w:val="22"/>
          <w:lang w:val="en-US"/>
        </w:rPr>
        <w:t xml:space="preserve">T. hispida </w:t>
      </w:r>
      <w:r w:rsidR="001B4C02" w:rsidRPr="008677B9">
        <w:rPr>
          <w:rFonts w:ascii="Calibri" w:hAnsi="Calibri" w:cs="Calibri"/>
          <w:color w:val="000000" w:themeColor="text1"/>
          <w:sz w:val="22"/>
          <w:szCs w:val="22"/>
          <w:lang w:val="en-US"/>
        </w:rPr>
        <w:t xml:space="preserve">and </w:t>
      </w:r>
      <w:r w:rsidR="001B4C02" w:rsidRPr="008677B9">
        <w:rPr>
          <w:rFonts w:ascii="Calibri" w:hAnsi="Calibri" w:cs="Calibri"/>
          <w:i/>
          <w:iCs/>
          <w:color w:val="000000" w:themeColor="text1"/>
          <w:sz w:val="22"/>
          <w:szCs w:val="22"/>
          <w:lang w:val="en-US"/>
        </w:rPr>
        <w:t xml:space="preserve">T. </w:t>
      </w:r>
      <w:r w:rsidR="003E7711" w:rsidRPr="008677B9">
        <w:rPr>
          <w:rFonts w:ascii="Calibri" w:hAnsi="Calibri" w:cs="Calibri"/>
          <w:i/>
          <w:iCs/>
          <w:color w:val="000000" w:themeColor="text1"/>
          <w:sz w:val="22"/>
          <w:szCs w:val="22"/>
          <w:lang w:val="en-US"/>
        </w:rPr>
        <w:t>sericeus</w:t>
      </w:r>
      <w:r w:rsidR="001B4C02" w:rsidRPr="008677B9">
        <w:rPr>
          <w:rFonts w:ascii="Calibri" w:hAnsi="Calibri" w:cs="Calibri"/>
          <w:color w:val="000000" w:themeColor="text1"/>
          <w:sz w:val="22"/>
          <w:szCs w:val="22"/>
          <w:lang w:val="en-US"/>
        </w:rPr>
        <w:t xml:space="preserve">) are hardly distinguishable. All two-toothed individuals of </w:t>
      </w:r>
      <w:r w:rsidR="001B4C02" w:rsidRPr="008677B9">
        <w:rPr>
          <w:rFonts w:ascii="Calibri" w:hAnsi="Calibri" w:cs="Calibri"/>
          <w:i/>
          <w:iCs/>
          <w:color w:val="000000" w:themeColor="text1"/>
          <w:sz w:val="22"/>
          <w:szCs w:val="22"/>
          <w:lang w:val="en-US"/>
        </w:rPr>
        <w:t>Pupilla</w:t>
      </w:r>
      <w:r w:rsidR="001B4C02" w:rsidRPr="008677B9">
        <w:rPr>
          <w:rFonts w:ascii="Calibri" w:hAnsi="Calibri" w:cs="Calibri"/>
          <w:color w:val="000000" w:themeColor="text1"/>
          <w:sz w:val="22"/>
          <w:szCs w:val="22"/>
          <w:lang w:val="en-US"/>
        </w:rPr>
        <w:t xml:space="preserve"> were considered as </w:t>
      </w:r>
      <w:r w:rsidR="001B4C02" w:rsidRPr="008677B9">
        <w:rPr>
          <w:rFonts w:ascii="Calibri" w:hAnsi="Calibri" w:cs="Calibri"/>
          <w:i/>
          <w:iCs/>
          <w:color w:val="000000" w:themeColor="text1"/>
          <w:sz w:val="22"/>
          <w:szCs w:val="22"/>
          <w:lang w:val="en-US"/>
        </w:rPr>
        <w:t>Pupilla muscorum</w:t>
      </w:r>
      <w:r w:rsidR="001B4C02" w:rsidRPr="008677B9">
        <w:rPr>
          <w:rFonts w:ascii="Calibri" w:hAnsi="Calibri" w:cs="Calibri"/>
          <w:color w:val="000000" w:themeColor="text1"/>
          <w:sz w:val="22"/>
          <w:szCs w:val="22"/>
          <w:lang w:val="en-US"/>
        </w:rPr>
        <w:t xml:space="preserve">, given that identifications based on apertural features in </w:t>
      </w:r>
      <w:r w:rsidR="001B4C02" w:rsidRPr="008677B9">
        <w:rPr>
          <w:rFonts w:ascii="Calibri" w:hAnsi="Calibri" w:cs="Calibri"/>
          <w:i/>
          <w:iCs/>
          <w:color w:val="000000" w:themeColor="text1"/>
          <w:sz w:val="22"/>
          <w:szCs w:val="22"/>
          <w:lang w:val="en-US"/>
        </w:rPr>
        <w:t>Pupilla</w:t>
      </w:r>
      <w:r w:rsidR="001B4C02" w:rsidRPr="008677B9">
        <w:rPr>
          <w:rFonts w:ascii="Calibri" w:hAnsi="Calibri" w:cs="Calibri"/>
          <w:color w:val="000000" w:themeColor="text1"/>
          <w:sz w:val="22"/>
          <w:szCs w:val="22"/>
          <w:lang w:val="en-US"/>
        </w:rPr>
        <w:t xml:space="preserve"> often lead to oversplitting </w:t>
      </w:r>
      <w:r w:rsidR="001B4C02" w:rsidRPr="008677B9">
        <w:rPr>
          <w:rFonts w:ascii="Calibri" w:hAnsi="Calibri" w:cs="Calibri"/>
          <w:color w:val="000000" w:themeColor="text1"/>
          <w:sz w:val="22"/>
          <w:szCs w:val="22"/>
        </w:rPr>
        <w:fldChar w:fldCharType="begin" w:fldLock="1"/>
      </w:r>
      <w:r w:rsidR="001B4C02" w:rsidRPr="008677B9">
        <w:rPr>
          <w:rFonts w:ascii="Calibri" w:hAnsi="Calibri" w:cs="Calibri"/>
          <w:color w:val="000000" w:themeColor="text1"/>
          <w:sz w:val="22"/>
          <w:szCs w:val="22"/>
          <w:lang w:val="en-US"/>
        </w:rPr>
        <w:instrText>ADDIN CSL_CITATION {"citationItems":[{"id":"ITEM-1","itemData":{"DOI":"10.1093/mollus/eyu083","author":[{"dropping-particle":"","family":"Nekola","given":"Jeffrey C","non-dropping-particle":"","parse-names":false,"suffix":""},{"dropping-particle":"","family":"Coles","given":"Brian F","non-dropping-particle":"","parse-names":false,"suffix":""},{"dropping-particle":"","family":"Horsák","given":"Michal","non-dropping-particle":"","parse-names":false,"suffix":""}],"container-title":"Journal of Molluscan Studies","id":"ITEM-1","issued":{"date-parts":[["2015"]]},"page":"196-216","title":"Species assignment in &lt;i&gt;Pupilla&lt;/i&gt; (Gastropoda: Pulmonata: Pupillidae): integration of DNA-sequence data and conchology","type":"article-journal","volume":"81"},"uris":["http://www.mendeley.com/documents/?uuid=4032b4ed-8984-440c-acb8-9006dc70368f"]},{"id":"ITEM-2","itemData":{"author":[{"dropping-particle":"","family":"Balashov","given":"Igor","non-dropping-particle":"","parse-names":false,"suffix":""},{"dropping-particle":"","family":"Neiber","given":"Marco T","non-dropping-particle":"","parse-names":false,"suffix":""},{"dropping-particle":"","family":"Bogon","given":"Klaus","non-dropping-particle":"","parse-names":false,"suffix":""},{"dropping-particle":"","family":"Hausdorf","given":"Bernhard","non-dropping-particle":"","parse-names":false,"suffix":""}],"container-title":"Archiv für Molluskenkunde","id":"ITEM-2","issued":{"date-parts":[["2019"]]},"page":"1-7","title":"On the identity of &lt;i&gt;Pupilla bigranata&lt;/i&gt; populations from Germany and Ukraine (Gastropoda: Pupillidae)","type":"article-journal","volume":"148"},"uris":["http://www.mendeley.com/documents/?uuid=4655ac90-8c86-42bb-a068-b9abe9da82a4"]}],"mendeley":{"formattedCitation":"(Balashov, Neiber, Bogon, &amp; Hausdorf, 2019; Nekola, Coles, &amp; Horsák, 2015)","plainTextFormattedCitation":"(Balashov, Neiber, Bogon, &amp; Hausdorf, 2019; Nekola, Coles, &amp; Horsák, 2015)","previouslyFormattedCitation":"(Balashov, Neiber, Bogon, &amp; Hausdorf, 2019; Nekola, Coles, &amp; Horsák, 2015)"},"properties":{"noteIndex":0},"schema":"https://github.com/citation-style-language/schema/raw/master/csl-citation.json"}</w:instrText>
      </w:r>
      <w:r w:rsidR="001B4C02" w:rsidRPr="008677B9">
        <w:rPr>
          <w:rFonts w:ascii="Calibri" w:hAnsi="Calibri" w:cs="Calibri"/>
          <w:color w:val="000000" w:themeColor="text1"/>
          <w:sz w:val="22"/>
          <w:szCs w:val="22"/>
        </w:rPr>
        <w:fldChar w:fldCharType="separate"/>
      </w:r>
      <w:r w:rsidR="001B4C02" w:rsidRPr="008677B9">
        <w:rPr>
          <w:rFonts w:ascii="Calibri" w:hAnsi="Calibri" w:cs="Calibri"/>
          <w:noProof/>
          <w:color w:val="000000" w:themeColor="text1"/>
          <w:sz w:val="22"/>
          <w:szCs w:val="22"/>
          <w:lang w:val="en-US"/>
        </w:rPr>
        <w:t>(Balashov, Neiber, Bogon, &amp; Hausdorf, 2019; Nekola, Coles, &amp; Horsák, 2015)</w:t>
      </w:r>
      <w:r w:rsidR="001B4C02" w:rsidRPr="008677B9">
        <w:rPr>
          <w:rFonts w:ascii="Calibri" w:hAnsi="Calibri" w:cs="Calibri"/>
          <w:color w:val="000000" w:themeColor="text1"/>
          <w:sz w:val="22"/>
          <w:szCs w:val="22"/>
        </w:rPr>
        <w:fldChar w:fldCharType="end"/>
      </w:r>
      <w:r w:rsidR="001B4C02" w:rsidRPr="008677B9">
        <w:rPr>
          <w:rFonts w:ascii="Calibri" w:hAnsi="Calibri" w:cs="Calibri"/>
          <w:color w:val="000000" w:themeColor="text1"/>
          <w:sz w:val="22"/>
          <w:szCs w:val="22"/>
          <w:lang w:val="en-US"/>
        </w:rPr>
        <w:t xml:space="preserve">. Old shells (i.e. those whose periostracum was completely eroded) were not considered further because they can lead to distorted estimates of densities when comparing sites with different soil chemistry, strongly influencing their decay rate </w:t>
      </w:r>
      <w:r w:rsidR="001B4C02" w:rsidRPr="008677B9">
        <w:rPr>
          <w:rFonts w:ascii="Calibri" w:hAnsi="Calibri" w:cs="Calibri"/>
          <w:color w:val="000000" w:themeColor="text1"/>
          <w:sz w:val="22"/>
          <w:szCs w:val="22"/>
        </w:rPr>
        <w:fldChar w:fldCharType="begin" w:fldLock="1"/>
      </w:r>
      <w:r w:rsidR="001B4C02" w:rsidRPr="008677B9">
        <w:rPr>
          <w:rFonts w:ascii="Calibri" w:hAnsi="Calibri" w:cs="Calibri"/>
          <w:color w:val="000000" w:themeColor="text1"/>
          <w:sz w:val="22"/>
          <w:szCs w:val="22"/>
          <w:lang w:val="en-US"/>
        </w:rPr>
        <w:instrText>ADDIN CSL_CITATION {"citationItems":[{"id":"ITEM-1","itemData":{"author":[{"dropping-particle":"","family":"Cernohorsky","given":"Nicole H","non-dropping-particle":"","parse-names":false,"suffix":""},{"dropping-particle":"","family":"Horsák","given":"Michal","non-dropping-particle":"","parse-names":false,"suffix":""},{"dropping-particle":"","family":"Cameron","given":"Robert A D","non-dropping-particle":"","parse-names":false,"suffix":""}],"container-title":"Journal of Conchology","id":"ITEM-1","issue":"2","issued":{"date-parts":[["2010"]]},"page":"233-241","title":"Land snail species richness and abundance at small scales: The effects of distinguishing between live individuals and empty shells","type":"article-journal","volume":"40"},"uris":["http://www.mendeley.com/documents/?uuid=a79fd9e0-0b8e-44eb-b7ef-74ba0c3d1c12"]}],"mendeley":{"formattedCitation":"(Cernohorsky, Horsák, &amp; Cameron, 2010)","plainTextFormattedCitation":"(Cernohorsky, Horsák, &amp; Cameron, 2010)","previouslyFormattedCitation":"(Cernohorsky, Horsák, &amp; Cameron, 2010)"},"properties":{"noteIndex":0},"schema":"https://github.com/citation-style-language/schema/raw/master/csl-citation.json"}</w:instrText>
      </w:r>
      <w:r w:rsidR="001B4C02" w:rsidRPr="008677B9">
        <w:rPr>
          <w:rFonts w:ascii="Calibri" w:hAnsi="Calibri" w:cs="Calibri"/>
          <w:color w:val="000000" w:themeColor="text1"/>
          <w:sz w:val="22"/>
          <w:szCs w:val="22"/>
        </w:rPr>
        <w:fldChar w:fldCharType="separate"/>
      </w:r>
      <w:r w:rsidR="001B4C02" w:rsidRPr="008677B9">
        <w:rPr>
          <w:rFonts w:ascii="Calibri" w:hAnsi="Calibri" w:cs="Calibri"/>
          <w:noProof/>
          <w:color w:val="000000" w:themeColor="text1"/>
          <w:sz w:val="22"/>
          <w:szCs w:val="22"/>
          <w:lang w:val="en-US"/>
        </w:rPr>
        <w:t>(Cernohorsky, Horsák, &amp; Cameron, 2010)</w:t>
      </w:r>
      <w:r w:rsidR="001B4C02" w:rsidRPr="008677B9">
        <w:rPr>
          <w:rFonts w:ascii="Calibri" w:hAnsi="Calibri" w:cs="Calibri"/>
          <w:color w:val="000000" w:themeColor="text1"/>
          <w:sz w:val="22"/>
          <w:szCs w:val="22"/>
        </w:rPr>
        <w:fldChar w:fldCharType="end"/>
      </w:r>
      <w:r w:rsidR="001B4C02" w:rsidRPr="008677B9">
        <w:rPr>
          <w:rFonts w:ascii="Calibri" w:hAnsi="Calibri" w:cs="Calibri"/>
          <w:color w:val="000000" w:themeColor="text1"/>
          <w:sz w:val="22"/>
          <w:szCs w:val="22"/>
          <w:lang w:val="en-US"/>
        </w:rPr>
        <w:t xml:space="preserve">. All uncertain identifications were verified by an expert. </w:t>
      </w:r>
      <w:r w:rsidR="00490467" w:rsidRPr="008677B9">
        <w:rPr>
          <w:rFonts w:ascii="Calibri" w:hAnsi="Calibri" w:cs="Calibri"/>
          <w:color w:val="000000" w:themeColor="text1"/>
          <w:sz w:val="22"/>
          <w:szCs w:val="22"/>
          <w:lang w:val="en-GB"/>
        </w:rPr>
        <w:t>Snails from the experimental module (n</w:t>
      </w:r>
      <w:r w:rsidR="0003206F" w:rsidRPr="008677B9">
        <w:rPr>
          <w:rFonts w:ascii="Calibri" w:hAnsi="Calibri" w:cs="Calibri"/>
          <w:color w:val="000000" w:themeColor="text1"/>
          <w:sz w:val="22"/>
          <w:szCs w:val="22"/>
          <w:lang w:val="en-GB"/>
        </w:rPr>
        <w:t xml:space="preserve"> </w:t>
      </w:r>
      <w:r w:rsidR="00490467" w:rsidRPr="008677B9">
        <w:rPr>
          <w:rFonts w:ascii="Calibri" w:hAnsi="Calibri" w:cs="Calibri"/>
          <w:color w:val="000000" w:themeColor="text1"/>
          <w:sz w:val="22"/>
          <w:szCs w:val="22"/>
          <w:lang w:val="en-GB"/>
        </w:rPr>
        <w:t>=</w:t>
      </w:r>
      <w:r w:rsidR="0003206F" w:rsidRPr="008677B9">
        <w:rPr>
          <w:rFonts w:ascii="Calibri" w:hAnsi="Calibri" w:cs="Calibri"/>
          <w:color w:val="000000" w:themeColor="text1"/>
          <w:sz w:val="22"/>
          <w:szCs w:val="22"/>
          <w:lang w:val="en-GB"/>
        </w:rPr>
        <w:t xml:space="preserve"> </w:t>
      </w:r>
      <w:r w:rsidR="00490467" w:rsidRPr="008677B9">
        <w:rPr>
          <w:rFonts w:ascii="Calibri" w:hAnsi="Calibri" w:cs="Calibri"/>
          <w:color w:val="000000" w:themeColor="text1"/>
          <w:sz w:val="22"/>
          <w:szCs w:val="22"/>
          <w:lang w:val="en-GB"/>
        </w:rPr>
        <w:t>44) were sampled in 2015, while those from the observational module (n</w:t>
      </w:r>
      <w:r w:rsidR="0003206F" w:rsidRPr="008677B9">
        <w:rPr>
          <w:rFonts w:ascii="Calibri" w:hAnsi="Calibri" w:cs="Calibri"/>
          <w:color w:val="000000" w:themeColor="text1"/>
          <w:sz w:val="22"/>
          <w:szCs w:val="22"/>
          <w:lang w:val="en-GB"/>
        </w:rPr>
        <w:t xml:space="preserve"> </w:t>
      </w:r>
      <w:r w:rsidR="00490467" w:rsidRPr="008677B9">
        <w:rPr>
          <w:rFonts w:ascii="Calibri" w:hAnsi="Calibri" w:cs="Calibri"/>
          <w:color w:val="000000" w:themeColor="text1"/>
          <w:sz w:val="22"/>
          <w:szCs w:val="22"/>
          <w:lang w:val="en-GB"/>
        </w:rPr>
        <w:t>=</w:t>
      </w:r>
      <w:r w:rsidR="0003206F" w:rsidRPr="008677B9">
        <w:rPr>
          <w:rFonts w:ascii="Calibri" w:hAnsi="Calibri" w:cs="Calibri"/>
          <w:color w:val="000000" w:themeColor="text1"/>
          <w:sz w:val="22"/>
          <w:szCs w:val="22"/>
          <w:lang w:val="en-GB"/>
        </w:rPr>
        <w:t xml:space="preserve"> </w:t>
      </w:r>
      <w:r w:rsidR="00490467" w:rsidRPr="008677B9">
        <w:rPr>
          <w:rFonts w:ascii="Calibri" w:hAnsi="Calibri" w:cs="Calibri"/>
          <w:color w:val="000000" w:themeColor="text1"/>
          <w:sz w:val="22"/>
          <w:szCs w:val="22"/>
          <w:lang w:val="en-GB"/>
        </w:rPr>
        <w:t xml:space="preserve">39) were sampled in 2019. </w:t>
      </w:r>
      <w:r w:rsidR="00A64DCD" w:rsidRPr="008677B9">
        <w:rPr>
          <w:rFonts w:ascii="Calibri" w:hAnsi="Calibri" w:cs="Calibri"/>
          <w:color w:val="000000" w:themeColor="text1"/>
          <w:sz w:val="22"/>
          <w:szCs w:val="22"/>
          <w:lang w:val="en-GB"/>
        </w:rPr>
        <w:t xml:space="preserve">Regional Red-List status in Switzerland according to </w:t>
      </w:r>
      <w:r w:rsidR="00A64DCD" w:rsidRPr="008677B9">
        <w:rPr>
          <w:rFonts w:ascii="Calibri" w:hAnsi="Calibri" w:cs="Calibri"/>
          <w:color w:val="000000" w:themeColor="text1"/>
          <w:sz w:val="22"/>
          <w:szCs w:val="22"/>
          <w:lang w:val="en-GB"/>
        </w:rPr>
        <w:fldChar w:fldCharType="begin" w:fldLock="1"/>
      </w:r>
      <w:r w:rsidR="00407581" w:rsidRPr="008677B9">
        <w:rPr>
          <w:rFonts w:ascii="Calibri" w:hAnsi="Calibri" w:cs="Calibri"/>
          <w:color w:val="000000" w:themeColor="text1"/>
          <w:sz w:val="22"/>
          <w:szCs w:val="22"/>
          <w:lang w:val="en-GB"/>
        </w:rPr>
        <w:instrText>ADDIN CSL_CITATION {"citationItems":[{"id":"ITEM-1","itemData":{"author":[{"dropping-particle":"","family":"Rüetschi","given":"J","non-dropping-particle":"","parse-names":false,"suffix":""},{"dropping-particle":"","family":"Stucki","given":"P","non-dropping-particle":"","parse-names":false,"suffix":""},{"dropping-particle":"","family":"Müller","given":"P","non-dropping-particle":"","parse-names":false,"suffix":""},{"dropping-particle":"","family":"Vicentini","given":"H","non-dropping-particle":"","parse-names":false,"suffix":""},{"dropping-particle":"","family":"Claude","given":"F","non-dropping-particle":"","parse-names":false,"suffix":""}],"container-title":"L’environnement pratique, nº 1216","id":"ITEM-1","issued":{"date-parts":[["2012"]]},"publisher-place":"Office fédéral de l’environnement, Bern, &amp; Centre suisse de cartographie de la faune, Neuchâtel.","title":"Liste rouge Mollusques (gastéropodes et bivalves). Espèces menacées en Suisse, état 2010","type":"report"},"uris":["http://www.mendeley.com/documents/?uuid=f4d746ed-a12f-42a4-9dda-f1733c8bb121"]}],"mendeley":{"formattedCitation":"(Rüetschi, Stucki, Müller, Vicentini, &amp; Claude, 2012)","manualFormatting":"Rüetschi, Stucki, Müller, Vicentini, &amp; Claude, 2012","plainTextFormattedCitation":"(Rüetschi, Stucki, Müller, Vicentini, &amp; Claude, 2012)","previouslyFormattedCitation":"(Rüetschi, Stucki, Müller, Vicentini, &amp; Claude, 2012)"},"properties":{"noteIndex":0},"schema":"https://github.com/citation-style-language/schema/raw/master/csl-citation.json"}</w:instrText>
      </w:r>
      <w:r w:rsidR="00A64DCD" w:rsidRPr="008677B9">
        <w:rPr>
          <w:rFonts w:ascii="Calibri" w:hAnsi="Calibri" w:cs="Calibri"/>
          <w:color w:val="000000" w:themeColor="text1"/>
          <w:sz w:val="22"/>
          <w:szCs w:val="22"/>
          <w:lang w:val="en-GB"/>
        </w:rPr>
        <w:fldChar w:fldCharType="separate"/>
      </w:r>
      <w:r w:rsidR="00A64DCD" w:rsidRPr="008677B9">
        <w:rPr>
          <w:rFonts w:ascii="Calibri" w:hAnsi="Calibri" w:cs="Calibri"/>
          <w:noProof/>
          <w:color w:val="000000" w:themeColor="text1"/>
          <w:sz w:val="22"/>
          <w:szCs w:val="22"/>
          <w:lang w:val="en-GB"/>
        </w:rPr>
        <w:t>Rüetschi, Stucki, Müller, Vicentini, &amp; Claude, 2012</w:t>
      </w:r>
      <w:r w:rsidR="00A64DCD" w:rsidRPr="008677B9">
        <w:rPr>
          <w:rFonts w:ascii="Calibri" w:hAnsi="Calibri" w:cs="Calibri"/>
          <w:color w:val="000000" w:themeColor="text1"/>
          <w:sz w:val="22"/>
          <w:szCs w:val="22"/>
          <w:lang w:val="en-GB"/>
        </w:rPr>
        <w:fldChar w:fldCharType="end"/>
      </w:r>
      <w:r w:rsidR="00A64DCD" w:rsidRPr="008677B9">
        <w:rPr>
          <w:rFonts w:ascii="Calibri" w:hAnsi="Calibri" w:cs="Calibri"/>
          <w:color w:val="000000" w:themeColor="text1"/>
          <w:sz w:val="22"/>
          <w:szCs w:val="22"/>
          <w:lang w:val="en-GB"/>
        </w:rPr>
        <w:t>. LC stands for Least Concern, NT for Near Threatened, VU for Vulnerable, EN for Endangered. No Critically Endangered (CR) or Data Deficient</w:t>
      </w:r>
      <w:r w:rsidR="00DA3ED2" w:rsidRPr="008677B9">
        <w:rPr>
          <w:rFonts w:ascii="Calibri" w:hAnsi="Calibri" w:cs="Calibri"/>
          <w:color w:val="000000" w:themeColor="text1"/>
          <w:sz w:val="22"/>
          <w:szCs w:val="22"/>
          <w:lang w:val="en-GB"/>
        </w:rPr>
        <w:t xml:space="preserve"> (DD)</w:t>
      </w:r>
      <w:r w:rsidR="00A64DCD" w:rsidRPr="008677B9">
        <w:rPr>
          <w:rFonts w:ascii="Calibri" w:hAnsi="Calibri" w:cs="Calibri"/>
          <w:color w:val="000000" w:themeColor="text1"/>
          <w:sz w:val="22"/>
          <w:szCs w:val="22"/>
          <w:lang w:val="en-GB"/>
        </w:rPr>
        <w:t xml:space="preserve"> species were found. </w:t>
      </w:r>
      <w:r w:rsidR="0003206F" w:rsidRPr="008677B9">
        <w:rPr>
          <w:rFonts w:ascii="Calibri" w:hAnsi="Calibri" w:cs="Calibri"/>
          <w:color w:val="000000" w:themeColor="text1"/>
          <w:sz w:val="22"/>
          <w:szCs w:val="22"/>
          <w:lang w:val="en-GB"/>
        </w:rPr>
        <w:t>Soil m</w:t>
      </w:r>
      <w:r w:rsidR="008727DD" w:rsidRPr="008677B9">
        <w:rPr>
          <w:rFonts w:ascii="Calibri" w:hAnsi="Calibri" w:cs="Calibri"/>
          <w:color w:val="000000" w:themeColor="text1"/>
          <w:sz w:val="22"/>
          <w:szCs w:val="22"/>
          <w:lang w:val="en-GB"/>
        </w:rPr>
        <w:t xml:space="preserve">oisture preferences were established from the species affinity for each moisture category, extracted from </w:t>
      </w:r>
      <w:r w:rsidR="008727DD" w:rsidRPr="008677B9">
        <w:rPr>
          <w:rFonts w:ascii="Calibri" w:hAnsi="Calibri" w:cs="Calibri"/>
          <w:color w:val="000000" w:themeColor="text1"/>
          <w:sz w:val="22"/>
          <w:szCs w:val="22"/>
          <w:lang w:val="en-GB"/>
        </w:rPr>
        <w:fldChar w:fldCharType="begin" w:fldLock="1"/>
      </w:r>
      <w:r w:rsidR="001B4C02" w:rsidRPr="008677B9">
        <w:rPr>
          <w:rFonts w:ascii="Calibri" w:hAnsi="Calibri" w:cs="Calibri"/>
          <w:color w:val="000000" w:themeColor="text1"/>
          <w:sz w:val="22"/>
          <w:szCs w:val="22"/>
          <w:lang w:val="en-GB"/>
        </w:rPr>
        <w:instrText>ADDIN CSL_CITATION {"citationItems":[{"id":"ITEM-1","itemData":{"author":[{"dropping-particle":"","family":"Falkner","given":"G","non-dropping-particle":"","parse-names":false,"suffix":""},{"dropping-particle":"","family":"Obrdlík","given":"P.","non-dropping-particle":"","parse-names":false,"suffix":""},{"dropping-particle":"","family":"Castella","given":"E.","non-dropping-particle":"","parse-names":false,"suffix":""},{"dropping-particle":"","family":"Speight","given":"M. C. D","non-dropping-particle":"","parse-names":false,"suffix":""}],"id":"ITEM-1","issued":{"date-parts":[["2001"]]},"number-of-pages":"267","publisher":"Friedrich-Held-Gesellschaft","publisher-place":"München","title":"Shelled Gastropoda of Western Europe","type":"book"},"uris":["http://www.mendeley.com/documents/?uuid=29239387-27ff-43e6-9542-1d7330c3ff91"]}],"mendeley":{"formattedCitation":"(Falkner, Obrdlík, Castella, &amp; Speight, 2001)","manualFormatting":"Falkner, Obrdlík, Castella, &amp; Speight (2001)","plainTextFormattedCitation":"(Falkner, Obrdlík, Castella, &amp; Speight, 2001)","previouslyFormattedCitation":"(Falkner, Obrdlík, Castella, &amp; Speight, 2001)"},"properties":{"noteIndex":0},"schema":"https://github.com/citation-style-language/schema/raw/master/csl-citation.json"}</w:instrText>
      </w:r>
      <w:r w:rsidR="008727DD" w:rsidRPr="008677B9">
        <w:rPr>
          <w:rFonts w:ascii="Calibri" w:hAnsi="Calibri" w:cs="Calibri"/>
          <w:color w:val="000000" w:themeColor="text1"/>
          <w:sz w:val="22"/>
          <w:szCs w:val="22"/>
          <w:lang w:val="en-GB"/>
        </w:rPr>
        <w:fldChar w:fldCharType="separate"/>
      </w:r>
      <w:r w:rsidR="008727DD" w:rsidRPr="008677B9">
        <w:rPr>
          <w:rFonts w:ascii="Calibri" w:hAnsi="Calibri" w:cs="Calibri"/>
          <w:noProof/>
          <w:color w:val="000000" w:themeColor="text1"/>
          <w:sz w:val="22"/>
          <w:szCs w:val="22"/>
          <w:lang w:val="en-GB"/>
        </w:rPr>
        <w:t>Falkner, Obrdlík, Castella, &amp; Speight (2001)</w:t>
      </w:r>
      <w:r w:rsidR="008727DD" w:rsidRPr="008677B9">
        <w:rPr>
          <w:rFonts w:ascii="Calibri" w:hAnsi="Calibri" w:cs="Calibri"/>
          <w:color w:val="000000" w:themeColor="text1"/>
          <w:sz w:val="22"/>
          <w:szCs w:val="22"/>
          <w:lang w:val="en-GB"/>
        </w:rPr>
        <w:fldChar w:fldCharType="end"/>
      </w:r>
      <w:r w:rsidR="008727DD" w:rsidRPr="008677B9">
        <w:rPr>
          <w:rFonts w:ascii="Calibri" w:hAnsi="Calibri" w:cs="Calibri"/>
          <w:color w:val="000000" w:themeColor="text1"/>
          <w:sz w:val="22"/>
          <w:szCs w:val="22"/>
          <w:lang w:val="en-GB"/>
        </w:rPr>
        <w:t xml:space="preserve">. </w:t>
      </w:r>
    </w:p>
    <w:p w14:paraId="0663953C" w14:textId="77777777" w:rsidR="00490467" w:rsidRPr="008677B9" w:rsidRDefault="00490467" w:rsidP="00490467">
      <w:pPr>
        <w:jc w:val="both"/>
        <w:rPr>
          <w:rFonts w:ascii="Calibri" w:hAnsi="Calibri" w:cs="Calibri"/>
          <w:color w:val="000000" w:themeColor="text1"/>
          <w:sz w:val="22"/>
          <w:szCs w:val="22"/>
          <w:lang w:val="en-GB"/>
        </w:rPr>
      </w:pPr>
    </w:p>
    <w:tbl>
      <w:tblPr>
        <w:tblW w:w="8442" w:type="dxa"/>
        <w:jc w:val="center"/>
        <w:tblCellMar>
          <w:left w:w="70" w:type="dxa"/>
          <w:right w:w="70" w:type="dxa"/>
        </w:tblCellMar>
        <w:tblLook w:val="04A0" w:firstRow="1" w:lastRow="0" w:firstColumn="1" w:lastColumn="0" w:noHBand="0" w:noVBand="1"/>
      </w:tblPr>
      <w:tblGrid>
        <w:gridCol w:w="2614"/>
        <w:gridCol w:w="1431"/>
        <w:gridCol w:w="962"/>
        <w:gridCol w:w="1645"/>
        <w:gridCol w:w="1790"/>
      </w:tblGrid>
      <w:tr w:rsidR="008677B9" w:rsidRPr="008677B9" w14:paraId="305A4D50" w14:textId="77777777" w:rsidTr="003611F2">
        <w:trPr>
          <w:trHeight w:val="154"/>
          <w:jc w:val="center"/>
        </w:trPr>
        <w:tc>
          <w:tcPr>
            <w:tcW w:w="2614" w:type="dxa"/>
            <w:vMerge w:val="restart"/>
            <w:tcBorders>
              <w:top w:val="single" w:sz="8" w:space="0" w:color="auto"/>
              <w:left w:val="nil"/>
              <w:right w:val="nil"/>
            </w:tcBorders>
            <w:shd w:val="clear" w:color="auto" w:fill="auto"/>
            <w:noWrap/>
            <w:vAlign w:val="center"/>
          </w:tcPr>
          <w:p w14:paraId="1BB4E405" w14:textId="05F5B141" w:rsidR="00EF034F" w:rsidRPr="008677B9" w:rsidRDefault="00EF034F" w:rsidP="00EA34CB">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Species</w:t>
            </w:r>
          </w:p>
        </w:tc>
        <w:tc>
          <w:tcPr>
            <w:tcW w:w="1431" w:type="dxa"/>
            <w:vMerge w:val="restart"/>
            <w:tcBorders>
              <w:top w:val="single" w:sz="8" w:space="0" w:color="auto"/>
              <w:left w:val="nil"/>
              <w:right w:val="nil"/>
            </w:tcBorders>
            <w:vAlign w:val="center"/>
          </w:tcPr>
          <w:p w14:paraId="2A6A6DBA" w14:textId="3D6B0F50" w:rsidR="00EF034F" w:rsidRPr="008677B9" w:rsidRDefault="00EF034F" w:rsidP="00EA34CB">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Moisture preference</w:t>
            </w:r>
          </w:p>
        </w:tc>
        <w:tc>
          <w:tcPr>
            <w:tcW w:w="962" w:type="dxa"/>
            <w:vMerge w:val="restart"/>
            <w:tcBorders>
              <w:top w:val="single" w:sz="8" w:space="0" w:color="auto"/>
              <w:left w:val="nil"/>
              <w:right w:val="nil"/>
            </w:tcBorders>
            <w:vAlign w:val="center"/>
          </w:tcPr>
          <w:p w14:paraId="13CFA386" w14:textId="5FA72605" w:rsidR="00EF034F" w:rsidRPr="008677B9" w:rsidRDefault="00EF034F" w:rsidP="00EA34CB">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Red-List status</w:t>
            </w:r>
          </w:p>
        </w:tc>
        <w:tc>
          <w:tcPr>
            <w:tcW w:w="3435" w:type="dxa"/>
            <w:gridSpan w:val="2"/>
            <w:tcBorders>
              <w:top w:val="single" w:sz="8" w:space="0" w:color="auto"/>
              <w:left w:val="nil"/>
              <w:bottom w:val="single" w:sz="8" w:space="0" w:color="auto"/>
              <w:right w:val="nil"/>
            </w:tcBorders>
            <w:shd w:val="clear" w:color="auto" w:fill="auto"/>
            <w:noWrap/>
            <w:vAlign w:val="center"/>
          </w:tcPr>
          <w:p w14:paraId="58117249" w14:textId="488790ED" w:rsidR="00EF034F" w:rsidRPr="008677B9" w:rsidRDefault="00EF034F" w:rsidP="00EA34CB">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Abundance</w:t>
            </w:r>
          </w:p>
        </w:tc>
      </w:tr>
      <w:tr w:rsidR="008677B9" w:rsidRPr="008677B9" w14:paraId="5A899A6A" w14:textId="77777777" w:rsidTr="003611F2">
        <w:trPr>
          <w:trHeight w:val="154"/>
          <w:jc w:val="center"/>
        </w:trPr>
        <w:tc>
          <w:tcPr>
            <w:tcW w:w="2614" w:type="dxa"/>
            <w:vMerge/>
            <w:tcBorders>
              <w:left w:val="nil"/>
              <w:bottom w:val="single" w:sz="8" w:space="0" w:color="auto"/>
              <w:right w:val="nil"/>
            </w:tcBorders>
            <w:shd w:val="clear" w:color="auto" w:fill="auto"/>
            <w:noWrap/>
            <w:vAlign w:val="center"/>
            <w:hideMark/>
          </w:tcPr>
          <w:p w14:paraId="7B5B8416" w14:textId="339C159B" w:rsidR="00EF034F" w:rsidRPr="008677B9" w:rsidRDefault="00EF034F" w:rsidP="00EA34CB">
            <w:pPr>
              <w:rPr>
                <w:rFonts w:ascii="Calibri" w:hAnsi="Calibri" w:cs="Calibri"/>
                <w:color w:val="000000" w:themeColor="text1"/>
                <w:sz w:val="22"/>
                <w:szCs w:val="22"/>
                <w:lang w:val="en-GB"/>
              </w:rPr>
            </w:pPr>
          </w:p>
        </w:tc>
        <w:tc>
          <w:tcPr>
            <w:tcW w:w="1431" w:type="dxa"/>
            <w:vMerge/>
            <w:tcBorders>
              <w:left w:val="nil"/>
              <w:bottom w:val="single" w:sz="8" w:space="0" w:color="auto"/>
              <w:right w:val="nil"/>
            </w:tcBorders>
            <w:vAlign w:val="center"/>
          </w:tcPr>
          <w:p w14:paraId="348678ED" w14:textId="77777777" w:rsidR="00EF034F" w:rsidRPr="008677B9" w:rsidRDefault="00EF034F" w:rsidP="00EA34CB">
            <w:pPr>
              <w:rPr>
                <w:rFonts w:ascii="Calibri" w:hAnsi="Calibri" w:cs="Calibri"/>
                <w:color w:val="000000" w:themeColor="text1"/>
                <w:sz w:val="22"/>
                <w:szCs w:val="22"/>
                <w:lang w:val="en-GB"/>
              </w:rPr>
            </w:pPr>
          </w:p>
        </w:tc>
        <w:tc>
          <w:tcPr>
            <w:tcW w:w="962" w:type="dxa"/>
            <w:vMerge/>
            <w:tcBorders>
              <w:left w:val="nil"/>
              <w:bottom w:val="single" w:sz="8" w:space="0" w:color="auto"/>
              <w:right w:val="nil"/>
            </w:tcBorders>
            <w:vAlign w:val="center"/>
          </w:tcPr>
          <w:p w14:paraId="4D22CF82" w14:textId="50003F3A" w:rsidR="00EF034F" w:rsidRPr="008677B9" w:rsidRDefault="00EF034F" w:rsidP="00EA34CB">
            <w:pPr>
              <w:rPr>
                <w:rFonts w:ascii="Calibri" w:hAnsi="Calibri" w:cs="Calibri"/>
                <w:color w:val="000000" w:themeColor="text1"/>
                <w:sz w:val="22"/>
                <w:szCs w:val="22"/>
                <w:lang w:val="en-GB"/>
              </w:rPr>
            </w:pPr>
          </w:p>
        </w:tc>
        <w:tc>
          <w:tcPr>
            <w:tcW w:w="1645" w:type="dxa"/>
            <w:tcBorders>
              <w:top w:val="single" w:sz="8" w:space="0" w:color="auto"/>
              <w:left w:val="nil"/>
              <w:bottom w:val="single" w:sz="8" w:space="0" w:color="auto"/>
              <w:right w:val="nil"/>
            </w:tcBorders>
            <w:shd w:val="clear" w:color="auto" w:fill="auto"/>
            <w:noWrap/>
            <w:vAlign w:val="center"/>
            <w:hideMark/>
          </w:tcPr>
          <w:p w14:paraId="00E7363C" w14:textId="489EB3BA" w:rsidR="00EF034F" w:rsidRPr="008677B9" w:rsidRDefault="00EA34CB" w:rsidP="00EA34CB">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Experimental module</w:t>
            </w:r>
          </w:p>
        </w:tc>
        <w:tc>
          <w:tcPr>
            <w:tcW w:w="1790" w:type="dxa"/>
            <w:tcBorders>
              <w:top w:val="single" w:sz="8" w:space="0" w:color="auto"/>
              <w:left w:val="nil"/>
              <w:bottom w:val="single" w:sz="8" w:space="0" w:color="auto"/>
              <w:right w:val="nil"/>
            </w:tcBorders>
            <w:shd w:val="clear" w:color="auto" w:fill="auto"/>
            <w:noWrap/>
            <w:vAlign w:val="center"/>
            <w:hideMark/>
          </w:tcPr>
          <w:p w14:paraId="41184130" w14:textId="54B54180" w:rsidR="00EF034F" w:rsidRPr="008677B9" w:rsidRDefault="00EA34CB" w:rsidP="00EA34CB">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Observational module</w:t>
            </w:r>
          </w:p>
        </w:tc>
      </w:tr>
      <w:tr w:rsidR="008677B9" w:rsidRPr="008677B9" w14:paraId="702E6D4A" w14:textId="77777777" w:rsidTr="003611F2">
        <w:trPr>
          <w:trHeight w:val="154"/>
          <w:jc w:val="center"/>
        </w:trPr>
        <w:tc>
          <w:tcPr>
            <w:tcW w:w="2614" w:type="dxa"/>
            <w:tcBorders>
              <w:top w:val="single" w:sz="8" w:space="0" w:color="auto"/>
              <w:left w:val="nil"/>
              <w:bottom w:val="nil"/>
              <w:right w:val="nil"/>
            </w:tcBorders>
            <w:shd w:val="clear" w:color="auto" w:fill="auto"/>
            <w:noWrap/>
            <w:vAlign w:val="bottom"/>
            <w:hideMark/>
          </w:tcPr>
          <w:p w14:paraId="6BF5C0DA"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Aegopinella minor</w:t>
            </w:r>
          </w:p>
        </w:tc>
        <w:tc>
          <w:tcPr>
            <w:tcW w:w="1431" w:type="dxa"/>
            <w:tcBorders>
              <w:top w:val="single" w:sz="8" w:space="0" w:color="auto"/>
              <w:left w:val="nil"/>
              <w:bottom w:val="nil"/>
              <w:right w:val="nil"/>
            </w:tcBorders>
            <w:shd w:val="clear" w:color="auto" w:fill="auto"/>
            <w:vAlign w:val="bottom"/>
          </w:tcPr>
          <w:p w14:paraId="32CBABBE" w14:textId="659453C6"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single" w:sz="8" w:space="0" w:color="auto"/>
              <w:left w:val="nil"/>
              <w:bottom w:val="nil"/>
              <w:right w:val="nil"/>
            </w:tcBorders>
            <w:shd w:val="clear" w:color="auto" w:fill="auto"/>
            <w:vAlign w:val="bottom"/>
          </w:tcPr>
          <w:p w14:paraId="7887EF57" w14:textId="25D9E24F"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single" w:sz="8" w:space="0" w:color="auto"/>
              <w:left w:val="nil"/>
              <w:bottom w:val="nil"/>
              <w:right w:val="nil"/>
            </w:tcBorders>
            <w:shd w:val="clear" w:color="auto" w:fill="auto"/>
            <w:noWrap/>
            <w:vAlign w:val="bottom"/>
            <w:hideMark/>
          </w:tcPr>
          <w:p w14:paraId="4DF45E0F" w14:textId="45F3FD20"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41</w:t>
            </w:r>
          </w:p>
        </w:tc>
        <w:tc>
          <w:tcPr>
            <w:tcW w:w="1790" w:type="dxa"/>
            <w:tcBorders>
              <w:top w:val="single" w:sz="8" w:space="0" w:color="auto"/>
              <w:left w:val="nil"/>
              <w:bottom w:val="nil"/>
              <w:right w:val="nil"/>
            </w:tcBorders>
            <w:shd w:val="clear" w:color="auto" w:fill="auto"/>
            <w:noWrap/>
            <w:vAlign w:val="bottom"/>
            <w:hideMark/>
          </w:tcPr>
          <w:p w14:paraId="32C950D3"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2</w:t>
            </w:r>
          </w:p>
        </w:tc>
      </w:tr>
      <w:tr w:rsidR="008677B9" w:rsidRPr="008677B9" w14:paraId="16317683"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4023AA64"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Aegopinella pura</w:t>
            </w:r>
          </w:p>
        </w:tc>
        <w:tc>
          <w:tcPr>
            <w:tcW w:w="1431" w:type="dxa"/>
            <w:tcBorders>
              <w:top w:val="nil"/>
              <w:left w:val="nil"/>
              <w:bottom w:val="nil"/>
              <w:right w:val="nil"/>
            </w:tcBorders>
            <w:shd w:val="clear" w:color="auto" w:fill="auto"/>
            <w:vAlign w:val="bottom"/>
          </w:tcPr>
          <w:p w14:paraId="70487429" w14:textId="7919B31B"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vAlign w:val="bottom"/>
          </w:tcPr>
          <w:p w14:paraId="21D9AF4A" w14:textId="4A8876F5"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334C9792" w14:textId="62E41FEE"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0</w:t>
            </w:r>
          </w:p>
        </w:tc>
        <w:tc>
          <w:tcPr>
            <w:tcW w:w="1790" w:type="dxa"/>
            <w:tcBorders>
              <w:top w:val="nil"/>
              <w:left w:val="nil"/>
              <w:bottom w:val="nil"/>
              <w:right w:val="nil"/>
            </w:tcBorders>
            <w:shd w:val="clear" w:color="auto" w:fill="auto"/>
            <w:noWrap/>
            <w:vAlign w:val="bottom"/>
            <w:hideMark/>
          </w:tcPr>
          <w:p w14:paraId="1C5F7C54"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10</w:t>
            </w:r>
          </w:p>
        </w:tc>
      </w:tr>
      <w:tr w:rsidR="008677B9" w:rsidRPr="008677B9" w14:paraId="63A1EA36"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029C4AD2" w14:textId="42B2E2EA" w:rsidR="003611F2" w:rsidRPr="008677B9" w:rsidRDefault="003611F2" w:rsidP="003611F2">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Candidula unifasciata </w:t>
            </w:r>
            <w:r w:rsidRPr="008677B9">
              <w:rPr>
                <w:rFonts w:ascii="Calibri" w:hAnsi="Calibri" w:cs="Calibri"/>
                <w:i/>
                <w:iCs/>
                <w:color w:val="000000" w:themeColor="text1"/>
                <w:sz w:val="22"/>
                <w:szCs w:val="22"/>
                <w:vertAlign w:val="superscript"/>
                <w:lang w:val="en-GB"/>
              </w:rPr>
              <w:t>1</w:t>
            </w:r>
          </w:p>
        </w:tc>
        <w:tc>
          <w:tcPr>
            <w:tcW w:w="1431" w:type="dxa"/>
            <w:tcBorders>
              <w:top w:val="nil"/>
              <w:left w:val="nil"/>
              <w:bottom w:val="nil"/>
              <w:right w:val="nil"/>
            </w:tcBorders>
            <w:shd w:val="clear" w:color="auto" w:fill="auto"/>
            <w:vAlign w:val="bottom"/>
          </w:tcPr>
          <w:p w14:paraId="79386AC7" w14:textId="12ABD3CE"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vAlign w:val="bottom"/>
          </w:tcPr>
          <w:p w14:paraId="5AAF4C5A" w14:textId="269D3CF6"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VU</w:t>
            </w:r>
          </w:p>
        </w:tc>
        <w:tc>
          <w:tcPr>
            <w:tcW w:w="1645" w:type="dxa"/>
            <w:tcBorders>
              <w:top w:val="nil"/>
              <w:left w:val="nil"/>
              <w:bottom w:val="nil"/>
              <w:right w:val="nil"/>
            </w:tcBorders>
            <w:shd w:val="clear" w:color="auto" w:fill="auto"/>
            <w:noWrap/>
            <w:vAlign w:val="bottom"/>
            <w:hideMark/>
          </w:tcPr>
          <w:p w14:paraId="40EF1BDA" w14:textId="65A22958"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5</w:t>
            </w:r>
          </w:p>
        </w:tc>
        <w:tc>
          <w:tcPr>
            <w:tcW w:w="1790" w:type="dxa"/>
            <w:tcBorders>
              <w:top w:val="nil"/>
              <w:left w:val="nil"/>
              <w:bottom w:val="nil"/>
              <w:right w:val="nil"/>
            </w:tcBorders>
            <w:shd w:val="clear" w:color="auto" w:fill="auto"/>
            <w:noWrap/>
            <w:vAlign w:val="bottom"/>
            <w:hideMark/>
          </w:tcPr>
          <w:p w14:paraId="300C5191"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84</w:t>
            </w:r>
          </w:p>
        </w:tc>
      </w:tr>
      <w:tr w:rsidR="008677B9" w:rsidRPr="008677B9" w14:paraId="6B4E03B4"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55A2FED8"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Carychium minimum</w:t>
            </w:r>
          </w:p>
        </w:tc>
        <w:tc>
          <w:tcPr>
            <w:tcW w:w="1431" w:type="dxa"/>
            <w:tcBorders>
              <w:top w:val="nil"/>
              <w:left w:val="nil"/>
              <w:bottom w:val="nil"/>
              <w:right w:val="nil"/>
            </w:tcBorders>
            <w:shd w:val="clear" w:color="auto" w:fill="auto"/>
            <w:vAlign w:val="bottom"/>
          </w:tcPr>
          <w:p w14:paraId="3BF1DA22" w14:textId="61BBAA12"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Hygrophilous</w:t>
            </w:r>
          </w:p>
        </w:tc>
        <w:tc>
          <w:tcPr>
            <w:tcW w:w="962" w:type="dxa"/>
            <w:tcBorders>
              <w:top w:val="nil"/>
              <w:left w:val="nil"/>
              <w:bottom w:val="nil"/>
              <w:right w:val="nil"/>
            </w:tcBorders>
            <w:shd w:val="clear" w:color="auto" w:fill="auto"/>
          </w:tcPr>
          <w:p w14:paraId="332BF5CA" w14:textId="0465441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69178D84" w14:textId="6CF5C83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81</w:t>
            </w:r>
          </w:p>
        </w:tc>
        <w:tc>
          <w:tcPr>
            <w:tcW w:w="1790" w:type="dxa"/>
            <w:tcBorders>
              <w:top w:val="nil"/>
              <w:left w:val="nil"/>
              <w:bottom w:val="nil"/>
              <w:right w:val="nil"/>
            </w:tcBorders>
            <w:shd w:val="clear" w:color="auto" w:fill="auto"/>
            <w:noWrap/>
            <w:vAlign w:val="bottom"/>
            <w:hideMark/>
          </w:tcPr>
          <w:p w14:paraId="479CF41E"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2084575C"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2AF1044E"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Carychium tridentatum</w:t>
            </w:r>
          </w:p>
        </w:tc>
        <w:tc>
          <w:tcPr>
            <w:tcW w:w="1431" w:type="dxa"/>
            <w:tcBorders>
              <w:top w:val="nil"/>
              <w:left w:val="nil"/>
              <w:bottom w:val="nil"/>
              <w:right w:val="nil"/>
            </w:tcBorders>
            <w:shd w:val="clear" w:color="auto" w:fill="auto"/>
            <w:vAlign w:val="bottom"/>
          </w:tcPr>
          <w:p w14:paraId="5C8F7DAC" w14:textId="5ED6803A"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4D2297DA" w14:textId="484A1189"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7B3EFE2C" w14:textId="4D93E504"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33</w:t>
            </w:r>
          </w:p>
        </w:tc>
        <w:tc>
          <w:tcPr>
            <w:tcW w:w="1790" w:type="dxa"/>
            <w:tcBorders>
              <w:top w:val="nil"/>
              <w:left w:val="nil"/>
              <w:bottom w:val="nil"/>
              <w:right w:val="nil"/>
            </w:tcBorders>
            <w:shd w:val="clear" w:color="auto" w:fill="auto"/>
            <w:noWrap/>
            <w:vAlign w:val="bottom"/>
            <w:hideMark/>
          </w:tcPr>
          <w:p w14:paraId="3AA9D605"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w:t>
            </w:r>
          </w:p>
        </w:tc>
      </w:tr>
      <w:tr w:rsidR="008677B9" w:rsidRPr="008677B9" w14:paraId="5A211960"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10181A39" w14:textId="7CC8E981" w:rsidR="003611F2" w:rsidRPr="008677B9" w:rsidRDefault="003611F2" w:rsidP="003611F2">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Cecilioides acicula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170F3612" w14:textId="782CD585"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00495BD1" w14:textId="07D52593"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07B2C039" w14:textId="652AE129"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92</w:t>
            </w:r>
          </w:p>
        </w:tc>
        <w:tc>
          <w:tcPr>
            <w:tcW w:w="1790" w:type="dxa"/>
            <w:tcBorders>
              <w:top w:val="nil"/>
              <w:left w:val="nil"/>
              <w:bottom w:val="nil"/>
              <w:right w:val="nil"/>
            </w:tcBorders>
            <w:shd w:val="clear" w:color="auto" w:fill="auto"/>
            <w:noWrap/>
            <w:vAlign w:val="bottom"/>
            <w:hideMark/>
          </w:tcPr>
          <w:p w14:paraId="6F84F111"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10</w:t>
            </w:r>
          </w:p>
        </w:tc>
      </w:tr>
      <w:tr w:rsidR="008677B9" w:rsidRPr="008677B9" w14:paraId="7E7C5E17" w14:textId="77777777" w:rsidTr="00902F8E">
        <w:trPr>
          <w:trHeight w:val="154"/>
          <w:jc w:val="center"/>
        </w:trPr>
        <w:tc>
          <w:tcPr>
            <w:tcW w:w="2614" w:type="dxa"/>
            <w:tcBorders>
              <w:top w:val="nil"/>
              <w:left w:val="nil"/>
              <w:right w:val="nil"/>
            </w:tcBorders>
            <w:shd w:val="clear" w:color="auto" w:fill="auto"/>
            <w:noWrap/>
            <w:vAlign w:val="bottom"/>
            <w:hideMark/>
          </w:tcPr>
          <w:p w14:paraId="42D76FFC"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Cepaea hortensis</w:t>
            </w:r>
          </w:p>
        </w:tc>
        <w:tc>
          <w:tcPr>
            <w:tcW w:w="1431" w:type="dxa"/>
            <w:tcBorders>
              <w:top w:val="nil"/>
              <w:left w:val="nil"/>
              <w:right w:val="nil"/>
            </w:tcBorders>
            <w:shd w:val="clear" w:color="auto" w:fill="auto"/>
            <w:vAlign w:val="bottom"/>
          </w:tcPr>
          <w:p w14:paraId="5B6A5EAA" w14:textId="370DC804"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right w:val="nil"/>
            </w:tcBorders>
            <w:shd w:val="clear" w:color="auto" w:fill="auto"/>
          </w:tcPr>
          <w:p w14:paraId="4649CB80" w14:textId="3D9A16D3"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right w:val="nil"/>
            </w:tcBorders>
            <w:shd w:val="clear" w:color="auto" w:fill="auto"/>
            <w:noWrap/>
            <w:vAlign w:val="bottom"/>
            <w:hideMark/>
          </w:tcPr>
          <w:p w14:paraId="5DEFF6E7" w14:textId="3E02CDFD"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0</w:t>
            </w:r>
          </w:p>
        </w:tc>
        <w:tc>
          <w:tcPr>
            <w:tcW w:w="1790" w:type="dxa"/>
            <w:tcBorders>
              <w:top w:val="nil"/>
              <w:left w:val="nil"/>
              <w:right w:val="nil"/>
            </w:tcBorders>
            <w:shd w:val="clear" w:color="auto" w:fill="auto"/>
            <w:noWrap/>
            <w:vAlign w:val="bottom"/>
            <w:hideMark/>
          </w:tcPr>
          <w:p w14:paraId="59DFEC62"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2</w:t>
            </w:r>
          </w:p>
        </w:tc>
      </w:tr>
      <w:tr w:rsidR="008677B9" w:rsidRPr="008677B9" w14:paraId="5554A93E" w14:textId="77777777" w:rsidTr="00902F8E">
        <w:trPr>
          <w:trHeight w:val="154"/>
          <w:jc w:val="center"/>
        </w:trPr>
        <w:tc>
          <w:tcPr>
            <w:tcW w:w="2614" w:type="dxa"/>
            <w:tcBorders>
              <w:top w:val="nil"/>
              <w:left w:val="nil"/>
              <w:bottom w:val="single" w:sz="4" w:space="0" w:color="auto"/>
              <w:right w:val="nil"/>
            </w:tcBorders>
            <w:shd w:val="clear" w:color="auto" w:fill="auto"/>
            <w:noWrap/>
            <w:vAlign w:val="bottom"/>
            <w:hideMark/>
          </w:tcPr>
          <w:p w14:paraId="0432872E"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Cepaea nemoralis cf</w:t>
            </w:r>
          </w:p>
        </w:tc>
        <w:tc>
          <w:tcPr>
            <w:tcW w:w="1431" w:type="dxa"/>
            <w:tcBorders>
              <w:top w:val="nil"/>
              <w:left w:val="nil"/>
              <w:bottom w:val="single" w:sz="4" w:space="0" w:color="auto"/>
              <w:right w:val="nil"/>
            </w:tcBorders>
            <w:shd w:val="clear" w:color="auto" w:fill="auto"/>
            <w:vAlign w:val="bottom"/>
          </w:tcPr>
          <w:p w14:paraId="18711293" w14:textId="0A143A1D"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single" w:sz="4" w:space="0" w:color="auto"/>
              <w:right w:val="nil"/>
            </w:tcBorders>
            <w:shd w:val="clear" w:color="auto" w:fill="auto"/>
          </w:tcPr>
          <w:p w14:paraId="58453C9C" w14:textId="1ABE7A93"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single" w:sz="4" w:space="0" w:color="auto"/>
              <w:right w:val="nil"/>
            </w:tcBorders>
            <w:shd w:val="clear" w:color="auto" w:fill="auto"/>
            <w:noWrap/>
            <w:vAlign w:val="bottom"/>
            <w:hideMark/>
          </w:tcPr>
          <w:p w14:paraId="217895B4" w14:textId="38385905"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0</w:t>
            </w:r>
          </w:p>
        </w:tc>
        <w:tc>
          <w:tcPr>
            <w:tcW w:w="1790" w:type="dxa"/>
            <w:tcBorders>
              <w:top w:val="nil"/>
              <w:left w:val="nil"/>
              <w:bottom w:val="single" w:sz="4" w:space="0" w:color="auto"/>
              <w:right w:val="nil"/>
            </w:tcBorders>
            <w:shd w:val="clear" w:color="auto" w:fill="auto"/>
            <w:noWrap/>
            <w:vAlign w:val="bottom"/>
            <w:hideMark/>
          </w:tcPr>
          <w:p w14:paraId="2A13D164"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4</w:t>
            </w:r>
          </w:p>
        </w:tc>
      </w:tr>
      <w:tr w:rsidR="008677B9" w:rsidRPr="008677B9" w14:paraId="15130E1D" w14:textId="77777777" w:rsidTr="00902F8E">
        <w:trPr>
          <w:trHeight w:val="154"/>
          <w:jc w:val="center"/>
        </w:trPr>
        <w:tc>
          <w:tcPr>
            <w:tcW w:w="2614" w:type="dxa"/>
            <w:vMerge w:val="restart"/>
            <w:tcBorders>
              <w:top w:val="single" w:sz="4" w:space="0" w:color="auto"/>
              <w:left w:val="nil"/>
              <w:bottom w:val="single" w:sz="4" w:space="0" w:color="auto"/>
              <w:right w:val="nil"/>
            </w:tcBorders>
            <w:shd w:val="clear" w:color="auto" w:fill="auto"/>
            <w:noWrap/>
            <w:vAlign w:val="center"/>
          </w:tcPr>
          <w:p w14:paraId="7340480A" w14:textId="77777777" w:rsidR="00902F8E" w:rsidRPr="008677B9" w:rsidRDefault="00902F8E" w:rsidP="00061AAF">
            <w:pPr>
              <w:rPr>
                <w:rFonts w:ascii="Calibri" w:hAnsi="Calibri" w:cs="Calibri"/>
                <w:i/>
                <w:iCs/>
                <w:color w:val="000000" w:themeColor="text1"/>
                <w:sz w:val="22"/>
                <w:szCs w:val="22"/>
                <w:lang w:val="en-GB"/>
              </w:rPr>
            </w:pPr>
            <w:r w:rsidRPr="008677B9">
              <w:rPr>
                <w:rFonts w:ascii="Calibri" w:hAnsi="Calibri" w:cs="Calibri"/>
                <w:color w:val="000000" w:themeColor="text1"/>
                <w:sz w:val="22"/>
                <w:szCs w:val="22"/>
                <w:lang w:val="en-GB"/>
              </w:rPr>
              <w:lastRenderedPageBreak/>
              <w:t>Species</w:t>
            </w:r>
          </w:p>
        </w:tc>
        <w:tc>
          <w:tcPr>
            <w:tcW w:w="1431" w:type="dxa"/>
            <w:vMerge w:val="restart"/>
            <w:tcBorders>
              <w:top w:val="single" w:sz="4" w:space="0" w:color="auto"/>
              <w:left w:val="nil"/>
              <w:bottom w:val="single" w:sz="4" w:space="0" w:color="auto"/>
              <w:right w:val="nil"/>
            </w:tcBorders>
            <w:shd w:val="clear" w:color="auto" w:fill="auto"/>
            <w:vAlign w:val="center"/>
          </w:tcPr>
          <w:p w14:paraId="0418AE48" w14:textId="77777777" w:rsidR="00902F8E" w:rsidRPr="008677B9" w:rsidRDefault="00902F8E" w:rsidP="00061AAF">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Moisture preference</w:t>
            </w:r>
          </w:p>
        </w:tc>
        <w:tc>
          <w:tcPr>
            <w:tcW w:w="962" w:type="dxa"/>
            <w:vMerge w:val="restart"/>
            <w:tcBorders>
              <w:top w:val="single" w:sz="4" w:space="0" w:color="auto"/>
              <w:left w:val="nil"/>
              <w:bottom w:val="single" w:sz="4" w:space="0" w:color="auto"/>
              <w:right w:val="nil"/>
            </w:tcBorders>
            <w:shd w:val="clear" w:color="auto" w:fill="auto"/>
            <w:vAlign w:val="center"/>
          </w:tcPr>
          <w:p w14:paraId="41E2C35E" w14:textId="77777777" w:rsidR="00902F8E" w:rsidRPr="008677B9" w:rsidRDefault="00902F8E" w:rsidP="00061AAF">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Red-List status</w:t>
            </w:r>
          </w:p>
        </w:tc>
        <w:tc>
          <w:tcPr>
            <w:tcW w:w="3435" w:type="dxa"/>
            <w:gridSpan w:val="2"/>
            <w:tcBorders>
              <w:top w:val="single" w:sz="4" w:space="0" w:color="auto"/>
              <w:left w:val="nil"/>
              <w:bottom w:val="single" w:sz="4" w:space="0" w:color="auto"/>
              <w:right w:val="nil"/>
            </w:tcBorders>
            <w:shd w:val="clear" w:color="auto" w:fill="auto"/>
            <w:noWrap/>
            <w:vAlign w:val="center"/>
          </w:tcPr>
          <w:p w14:paraId="336DC45E" w14:textId="77777777" w:rsidR="00902F8E" w:rsidRPr="008677B9" w:rsidRDefault="00902F8E" w:rsidP="00061AAF">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Abundance</w:t>
            </w:r>
          </w:p>
        </w:tc>
      </w:tr>
      <w:tr w:rsidR="008677B9" w:rsidRPr="008677B9" w14:paraId="32B7CEB9" w14:textId="77777777" w:rsidTr="00061AAF">
        <w:trPr>
          <w:trHeight w:val="154"/>
          <w:jc w:val="center"/>
        </w:trPr>
        <w:tc>
          <w:tcPr>
            <w:tcW w:w="2614" w:type="dxa"/>
            <w:vMerge/>
            <w:tcBorders>
              <w:left w:val="nil"/>
              <w:bottom w:val="single" w:sz="4" w:space="0" w:color="auto"/>
              <w:right w:val="nil"/>
            </w:tcBorders>
            <w:shd w:val="clear" w:color="auto" w:fill="auto"/>
            <w:noWrap/>
            <w:vAlign w:val="bottom"/>
          </w:tcPr>
          <w:p w14:paraId="17111859" w14:textId="77777777" w:rsidR="00902F8E" w:rsidRPr="008677B9" w:rsidRDefault="00902F8E" w:rsidP="00061AAF">
            <w:pPr>
              <w:rPr>
                <w:rFonts w:ascii="Calibri" w:hAnsi="Calibri" w:cs="Calibri"/>
                <w:i/>
                <w:iCs/>
                <w:color w:val="000000" w:themeColor="text1"/>
                <w:sz w:val="22"/>
                <w:szCs w:val="22"/>
                <w:lang w:val="en-GB"/>
              </w:rPr>
            </w:pPr>
          </w:p>
        </w:tc>
        <w:tc>
          <w:tcPr>
            <w:tcW w:w="1431" w:type="dxa"/>
            <w:vMerge/>
            <w:tcBorders>
              <w:left w:val="nil"/>
              <w:bottom w:val="single" w:sz="4" w:space="0" w:color="auto"/>
              <w:right w:val="nil"/>
            </w:tcBorders>
            <w:shd w:val="clear" w:color="auto" w:fill="auto"/>
          </w:tcPr>
          <w:p w14:paraId="05DFCF73" w14:textId="77777777" w:rsidR="00902F8E" w:rsidRPr="008677B9" w:rsidRDefault="00902F8E" w:rsidP="00061AAF">
            <w:pPr>
              <w:rPr>
                <w:rFonts w:ascii="Calibri" w:hAnsi="Calibri" w:cs="Calibri"/>
                <w:color w:val="000000" w:themeColor="text1"/>
                <w:sz w:val="22"/>
                <w:szCs w:val="22"/>
                <w:lang w:val="en-GB"/>
              </w:rPr>
            </w:pPr>
          </w:p>
        </w:tc>
        <w:tc>
          <w:tcPr>
            <w:tcW w:w="962" w:type="dxa"/>
            <w:vMerge/>
            <w:tcBorders>
              <w:left w:val="nil"/>
              <w:bottom w:val="single" w:sz="4" w:space="0" w:color="auto"/>
              <w:right w:val="nil"/>
            </w:tcBorders>
            <w:shd w:val="clear" w:color="auto" w:fill="auto"/>
          </w:tcPr>
          <w:p w14:paraId="76261C55" w14:textId="77777777" w:rsidR="00902F8E" w:rsidRPr="008677B9" w:rsidRDefault="00902F8E" w:rsidP="00061AAF">
            <w:pPr>
              <w:rPr>
                <w:rFonts w:ascii="Calibri" w:hAnsi="Calibri" w:cs="Calibri"/>
                <w:color w:val="000000" w:themeColor="text1"/>
                <w:sz w:val="22"/>
                <w:szCs w:val="22"/>
                <w:lang w:val="en-GB"/>
              </w:rPr>
            </w:pPr>
          </w:p>
        </w:tc>
        <w:tc>
          <w:tcPr>
            <w:tcW w:w="1645" w:type="dxa"/>
            <w:tcBorders>
              <w:top w:val="single" w:sz="4" w:space="0" w:color="auto"/>
              <w:left w:val="nil"/>
              <w:bottom w:val="single" w:sz="4" w:space="0" w:color="auto"/>
              <w:right w:val="nil"/>
            </w:tcBorders>
            <w:shd w:val="clear" w:color="auto" w:fill="auto"/>
            <w:noWrap/>
            <w:vAlign w:val="center"/>
          </w:tcPr>
          <w:p w14:paraId="2F19D381" w14:textId="77777777" w:rsidR="00902F8E" w:rsidRPr="008677B9" w:rsidRDefault="00902F8E" w:rsidP="00061AAF">
            <w:pPr>
              <w:rPr>
                <w:rFonts w:ascii="Calibri" w:hAnsi="Calibri" w:cs="Calibri"/>
                <w:color w:val="000000" w:themeColor="text1"/>
                <w:sz w:val="22"/>
                <w:szCs w:val="22"/>
              </w:rPr>
            </w:pPr>
            <w:r w:rsidRPr="008677B9">
              <w:rPr>
                <w:rFonts w:ascii="Calibri" w:hAnsi="Calibri" w:cs="Calibri"/>
                <w:color w:val="000000" w:themeColor="text1"/>
                <w:sz w:val="22"/>
                <w:szCs w:val="22"/>
                <w:lang w:val="en-GB"/>
              </w:rPr>
              <w:t>Experimental module</w:t>
            </w:r>
          </w:p>
        </w:tc>
        <w:tc>
          <w:tcPr>
            <w:tcW w:w="1790" w:type="dxa"/>
            <w:tcBorders>
              <w:top w:val="single" w:sz="4" w:space="0" w:color="auto"/>
              <w:left w:val="nil"/>
              <w:bottom w:val="single" w:sz="4" w:space="0" w:color="auto"/>
              <w:right w:val="nil"/>
            </w:tcBorders>
            <w:shd w:val="clear" w:color="auto" w:fill="auto"/>
            <w:noWrap/>
            <w:vAlign w:val="center"/>
          </w:tcPr>
          <w:p w14:paraId="0CD3C1A0" w14:textId="77777777" w:rsidR="00902F8E" w:rsidRPr="008677B9" w:rsidRDefault="00902F8E" w:rsidP="00061AAF">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Observational module</w:t>
            </w:r>
          </w:p>
        </w:tc>
      </w:tr>
      <w:tr w:rsidR="008677B9" w:rsidRPr="008677B9" w14:paraId="728ADC21"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2BED870B" w14:textId="23B060C0" w:rsidR="003611F2" w:rsidRPr="008677B9" w:rsidRDefault="003611F2" w:rsidP="003611F2">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Cochlicopa lubrica </w:t>
            </w:r>
            <w:r w:rsidRPr="008677B9">
              <w:rPr>
                <w:rFonts w:ascii="Calibri" w:hAnsi="Calibri" w:cs="Calibri"/>
                <w:i/>
                <w:iCs/>
                <w:color w:val="000000" w:themeColor="text1"/>
                <w:sz w:val="22"/>
                <w:szCs w:val="22"/>
                <w:vertAlign w:val="superscript"/>
                <w:lang w:val="en-GB"/>
              </w:rPr>
              <w:t>1</w:t>
            </w:r>
          </w:p>
        </w:tc>
        <w:tc>
          <w:tcPr>
            <w:tcW w:w="1431" w:type="dxa"/>
            <w:tcBorders>
              <w:top w:val="nil"/>
              <w:left w:val="nil"/>
              <w:bottom w:val="nil"/>
              <w:right w:val="nil"/>
            </w:tcBorders>
            <w:shd w:val="clear" w:color="auto" w:fill="auto"/>
            <w:vAlign w:val="bottom"/>
          </w:tcPr>
          <w:p w14:paraId="3AE0363A" w14:textId="19100FDD"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Hygrophilous</w:t>
            </w:r>
          </w:p>
        </w:tc>
        <w:tc>
          <w:tcPr>
            <w:tcW w:w="962" w:type="dxa"/>
            <w:tcBorders>
              <w:top w:val="nil"/>
              <w:left w:val="nil"/>
              <w:bottom w:val="nil"/>
              <w:right w:val="nil"/>
            </w:tcBorders>
            <w:shd w:val="clear" w:color="auto" w:fill="auto"/>
            <w:vAlign w:val="bottom"/>
          </w:tcPr>
          <w:p w14:paraId="09878A81" w14:textId="44E25B95"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52626A77" w14:textId="1855197E"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55</w:t>
            </w:r>
          </w:p>
        </w:tc>
        <w:tc>
          <w:tcPr>
            <w:tcW w:w="1790" w:type="dxa"/>
            <w:tcBorders>
              <w:top w:val="nil"/>
              <w:left w:val="nil"/>
              <w:bottom w:val="nil"/>
              <w:right w:val="nil"/>
            </w:tcBorders>
            <w:shd w:val="clear" w:color="auto" w:fill="auto"/>
            <w:noWrap/>
            <w:vAlign w:val="bottom"/>
            <w:hideMark/>
          </w:tcPr>
          <w:p w14:paraId="249B3D49"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108</w:t>
            </w:r>
          </w:p>
        </w:tc>
      </w:tr>
      <w:tr w:rsidR="008677B9" w:rsidRPr="008677B9" w14:paraId="3E6A346B"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542BCA2F" w14:textId="1210D9FF" w:rsidR="003611F2" w:rsidRPr="008677B9" w:rsidRDefault="003611F2" w:rsidP="003611F2">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Cochlicopa lubricella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2D2E496F" w14:textId="053853D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vAlign w:val="bottom"/>
          </w:tcPr>
          <w:p w14:paraId="39B89796" w14:textId="468D1368"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2EF85201" w14:textId="3ABC8D61"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364</w:t>
            </w:r>
          </w:p>
        </w:tc>
        <w:tc>
          <w:tcPr>
            <w:tcW w:w="1790" w:type="dxa"/>
            <w:tcBorders>
              <w:top w:val="nil"/>
              <w:left w:val="nil"/>
              <w:bottom w:val="nil"/>
              <w:right w:val="nil"/>
            </w:tcBorders>
            <w:shd w:val="clear" w:color="auto" w:fill="auto"/>
            <w:noWrap/>
            <w:vAlign w:val="bottom"/>
            <w:hideMark/>
          </w:tcPr>
          <w:p w14:paraId="076EBD8B"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56</w:t>
            </w:r>
          </w:p>
        </w:tc>
      </w:tr>
      <w:tr w:rsidR="008677B9" w:rsidRPr="008677B9" w14:paraId="73412C1B"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0B69CC2F"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Columella columella</w:t>
            </w:r>
          </w:p>
        </w:tc>
        <w:tc>
          <w:tcPr>
            <w:tcW w:w="1431" w:type="dxa"/>
            <w:tcBorders>
              <w:top w:val="nil"/>
              <w:left w:val="nil"/>
              <w:bottom w:val="nil"/>
              <w:right w:val="nil"/>
            </w:tcBorders>
            <w:shd w:val="clear" w:color="auto" w:fill="auto"/>
            <w:vAlign w:val="bottom"/>
          </w:tcPr>
          <w:p w14:paraId="706225F4" w14:textId="3E304E52"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vAlign w:val="bottom"/>
          </w:tcPr>
          <w:p w14:paraId="7951D038" w14:textId="63C3FA31"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74CADC58" w14:textId="0A039B00"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0</w:t>
            </w:r>
          </w:p>
        </w:tc>
        <w:tc>
          <w:tcPr>
            <w:tcW w:w="1790" w:type="dxa"/>
            <w:tcBorders>
              <w:top w:val="nil"/>
              <w:left w:val="nil"/>
              <w:bottom w:val="nil"/>
              <w:right w:val="nil"/>
            </w:tcBorders>
            <w:shd w:val="clear" w:color="auto" w:fill="auto"/>
            <w:noWrap/>
            <w:vAlign w:val="bottom"/>
            <w:hideMark/>
          </w:tcPr>
          <w:p w14:paraId="257421CB"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w:t>
            </w:r>
          </w:p>
        </w:tc>
      </w:tr>
      <w:tr w:rsidR="008677B9" w:rsidRPr="008677B9" w14:paraId="4036763E"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2645ECF7"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Discus rotundatus</w:t>
            </w:r>
          </w:p>
        </w:tc>
        <w:tc>
          <w:tcPr>
            <w:tcW w:w="1431" w:type="dxa"/>
            <w:tcBorders>
              <w:top w:val="nil"/>
              <w:left w:val="nil"/>
              <w:bottom w:val="nil"/>
              <w:right w:val="nil"/>
            </w:tcBorders>
            <w:shd w:val="clear" w:color="auto" w:fill="auto"/>
            <w:vAlign w:val="bottom"/>
          </w:tcPr>
          <w:p w14:paraId="24CEEE91" w14:textId="5FF010A8"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74358B81" w14:textId="00570106"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63A07B99" w14:textId="7EBF7AE6"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1</w:t>
            </w:r>
          </w:p>
        </w:tc>
        <w:tc>
          <w:tcPr>
            <w:tcW w:w="1790" w:type="dxa"/>
            <w:tcBorders>
              <w:top w:val="nil"/>
              <w:left w:val="nil"/>
              <w:bottom w:val="nil"/>
              <w:right w:val="nil"/>
            </w:tcBorders>
            <w:shd w:val="clear" w:color="auto" w:fill="auto"/>
            <w:noWrap/>
            <w:vAlign w:val="bottom"/>
            <w:hideMark/>
          </w:tcPr>
          <w:p w14:paraId="1EB27B72"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w:t>
            </w:r>
          </w:p>
        </w:tc>
      </w:tr>
      <w:tr w:rsidR="008677B9" w:rsidRPr="008677B9" w14:paraId="341754D3" w14:textId="77777777" w:rsidTr="003611F2">
        <w:trPr>
          <w:trHeight w:val="154"/>
          <w:jc w:val="center"/>
        </w:trPr>
        <w:tc>
          <w:tcPr>
            <w:tcW w:w="2614" w:type="dxa"/>
            <w:tcBorders>
              <w:top w:val="nil"/>
              <w:left w:val="nil"/>
              <w:bottom w:val="nil"/>
              <w:right w:val="nil"/>
            </w:tcBorders>
            <w:shd w:val="clear" w:color="auto" w:fill="auto"/>
            <w:noWrap/>
            <w:vAlign w:val="bottom"/>
          </w:tcPr>
          <w:p w14:paraId="5711D35F" w14:textId="573F2310"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Ena montana</w:t>
            </w:r>
          </w:p>
        </w:tc>
        <w:tc>
          <w:tcPr>
            <w:tcW w:w="1431" w:type="dxa"/>
            <w:tcBorders>
              <w:top w:val="nil"/>
              <w:left w:val="nil"/>
              <w:bottom w:val="nil"/>
              <w:right w:val="nil"/>
            </w:tcBorders>
            <w:shd w:val="clear" w:color="auto" w:fill="auto"/>
            <w:vAlign w:val="bottom"/>
          </w:tcPr>
          <w:p w14:paraId="61E6CA76" w14:textId="1DE3E70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6DF200BC" w14:textId="016673E1"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tcPr>
          <w:p w14:paraId="78130D67" w14:textId="52783417" w:rsidR="003611F2" w:rsidRPr="008677B9" w:rsidRDefault="003611F2" w:rsidP="003611F2">
            <w:pPr>
              <w:rPr>
                <w:rFonts w:ascii="Calibri" w:hAnsi="Calibri" w:cs="Calibri"/>
                <w:color w:val="000000" w:themeColor="text1"/>
                <w:sz w:val="22"/>
                <w:szCs w:val="22"/>
              </w:rPr>
            </w:pPr>
            <w:r w:rsidRPr="008677B9">
              <w:rPr>
                <w:rFonts w:ascii="Calibri" w:hAnsi="Calibri" w:cs="Calibri"/>
                <w:color w:val="000000" w:themeColor="text1"/>
                <w:sz w:val="22"/>
                <w:szCs w:val="22"/>
              </w:rPr>
              <w:t>2</w:t>
            </w:r>
          </w:p>
        </w:tc>
        <w:tc>
          <w:tcPr>
            <w:tcW w:w="1790" w:type="dxa"/>
            <w:tcBorders>
              <w:top w:val="nil"/>
              <w:left w:val="nil"/>
              <w:bottom w:val="nil"/>
              <w:right w:val="nil"/>
            </w:tcBorders>
            <w:shd w:val="clear" w:color="auto" w:fill="auto"/>
            <w:noWrap/>
            <w:vAlign w:val="bottom"/>
          </w:tcPr>
          <w:p w14:paraId="0DF611D8" w14:textId="68732D6A"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77BFAB21"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7802A323"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Euconulus fulvus</w:t>
            </w:r>
          </w:p>
        </w:tc>
        <w:tc>
          <w:tcPr>
            <w:tcW w:w="1431" w:type="dxa"/>
            <w:tcBorders>
              <w:top w:val="nil"/>
              <w:left w:val="nil"/>
              <w:bottom w:val="nil"/>
              <w:right w:val="nil"/>
            </w:tcBorders>
            <w:shd w:val="clear" w:color="auto" w:fill="auto"/>
            <w:vAlign w:val="bottom"/>
          </w:tcPr>
          <w:p w14:paraId="447DD503" w14:textId="0FD344C8"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7B3D7939" w14:textId="09595E28"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18397A1E" w14:textId="1C42C0BD" w:rsidR="003611F2" w:rsidRPr="008677B9" w:rsidRDefault="008E6D91"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21</w:t>
            </w:r>
          </w:p>
        </w:tc>
        <w:tc>
          <w:tcPr>
            <w:tcW w:w="1790" w:type="dxa"/>
            <w:tcBorders>
              <w:top w:val="nil"/>
              <w:left w:val="nil"/>
              <w:bottom w:val="nil"/>
              <w:right w:val="nil"/>
            </w:tcBorders>
            <w:shd w:val="clear" w:color="auto" w:fill="auto"/>
            <w:noWrap/>
            <w:vAlign w:val="bottom"/>
            <w:hideMark/>
          </w:tcPr>
          <w:p w14:paraId="700E82DF"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1FF6180C"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219AF179"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Euomphalia strigella</w:t>
            </w:r>
          </w:p>
        </w:tc>
        <w:tc>
          <w:tcPr>
            <w:tcW w:w="1431" w:type="dxa"/>
            <w:tcBorders>
              <w:top w:val="nil"/>
              <w:left w:val="nil"/>
              <w:bottom w:val="nil"/>
              <w:right w:val="nil"/>
            </w:tcBorders>
            <w:shd w:val="clear" w:color="auto" w:fill="auto"/>
            <w:vAlign w:val="bottom"/>
          </w:tcPr>
          <w:p w14:paraId="5518CF92" w14:textId="7B764B15"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59362E9F" w14:textId="1B1D7B88"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NT</w:t>
            </w:r>
          </w:p>
        </w:tc>
        <w:tc>
          <w:tcPr>
            <w:tcW w:w="1645" w:type="dxa"/>
            <w:tcBorders>
              <w:top w:val="nil"/>
              <w:left w:val="nil"/>
              <w:bottom w:val="nil"/>
              <w:right w:val="nil"/>
            </w:tcBorders>
            <w:shd w:val="clear" w:color="auto" w:fill="auto"/>
            <w:noWrap/>
            <w:vAlign w:val="bottom"/>
            <w:hideMark/>
          </w:tcPr>
          <w:p w14:paraId="502E8400" w14:textId="4378BDCC"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13</w:t>
            </w:r>
          </w:p>
        </w:tc>
        <w:tc>
          <w:tcPr>
            <w:tcW w:w="1790" w:type="dxa"/>
            <w:tcBorders>
              <w:top w:val="nil"/>
              <w:left w:val="nil"/>
              <w:bottom w:val="nil"/>
              <w:right w:val="nil"/>
            </w:tcBorders>
            <w:shd w:val="clear" w:color="auto" w:fill="auto"/>
            <w:noWrap/>
            <w:vAlign w:val="bottom"/>
            <w:hideMark/>
          </w:tcPr>
          <w:p w14:paraId="238AD40F"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2C501A49"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3F053A9C"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Fruticicola fruticum</w:t>
            </w:r>
          </w:p>
        </w:tc>
        <w:tc>
          <w:tcPr>
            <w:tcW w:w="1431" w:type="dxa"/>
            <w:tcBorders>
              <w:top w:val="nil"/>
              <w:left w:val="nil"/>
              <w:bottom w:val="nil"/>
              <w:right w:val="nil"/>
            </w:tcBorders>
            <w:shd w:val="clear" w:color="auto" w:fill="auto"/>
            <w:vAlign w:val="bottom"/>
          </w:tcPr>
          <w:p w14:paraId="316ABA44" w14:textId="0F0779B8"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4AFA6AB2" w14:textId="33DFF29A"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46A639A1" w14:textId="0AB0312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3</w:t>
            </w:r>
          </w:p>
        </w:tc>
        <w:tc>
          <w:tcPr>
            <w:tcW w:w="1790" w:type="dxa"/>
            <w:tcBorders>
              <w:top w:val="nil"/>
              <w:left w:val="nil"/>
              <w:bottom w:val="nil"/>
              <w:right w:val="nil"/>
            </w:tcBorders>
            <w:shd w:val="clear" w:color="auto" w:fill="auto"/>
            <w:noWrap/>
            <w:vAlign w:val="bottom"/>
            <w:hideMark/>
          </w:tcPr>
          <w:p w14:paraId="71FDAFD9"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2F291A52"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180D1F24"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Helicella itala</w:t>
            </w:r>
          </w:p>
        </w:tc>
        <w:tc>
          <w:tcPr>
            <w:tcW w:w="1431" w:type="dxa"/>
            <w:tcBorders>
              <w:top w:val="nil"/>
              <w:left w:val="nil"/>
              <w:bottom w:val="nil"/>
              <w:right w:val="nil"/>
            </w:tcBorders>
            <w:shd w:val="clear" w:color="auto" w:fill="auto"/>
            <w:vAlign w:val="bottom"/>
          </w:tcPr>
          <w:p w14:paraId="379F65C5" w14:textId="0C629E2E"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tcPr>
          <w:p w14:paraId="2E416BE1" w14:textId="66787EA5"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NT</w:t>
            </w:r>
          </w:p>
        </w:tc>
        <w:tc>
          <w:tcPr>
            <w:tcW w:w="1645" w:type="dxa"/>
            <w:tcBorders>
              <w:top w:val="nil"/>
              <w:left w:val="nil"/>
              <w:bottom w:val="nil"/>
              <w:right w:val="nil"/>
            </w:tcBorders>
            <w:shd w:val="clear" w:color="auto" w:fill="auto"/>
            <w:noWrap/>
            <w:vAlign w:val="bottom"/>
            <w:hideMark/>
          </w:tcPr>
          <w:p w14:paraId="4A705988" w14:textId="3A9CD161"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2</w:t>
            </w:r>
          </w:p>
        </w:tc>
        <w:tc>
          <w:tcPr>
            <w:tcW w:w="1790" w:type="dxa"/>
            <w:tcBorders>
              <w:top w:val="nil"/>
              <w:left w:val="nil"/>
              <w:bottom w:val="nil"/>
              <w:right w:val="nil"/>
            </w:tcBorders>
            <w:shd w:val="clear" w:color="auto" w:fill="auto"/>
            <w:noWrap/>
            <w:vAlign w:val="bottom"/>
            <w:hideMark/>
          </w:tcPr>
          <w:p w14:paraId="53278BC0"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3FB9D087"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3BC42514"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Jaminia quadridens</w:t>
            </w:r>
          </w:p>
        </w:tc>
        <w:tc>
          <w:tcPr>
            <w:tcW w:w="1431" w:type="dxa"/>
            <w:tcBorders>
              <w:top w:val="nil"/>
              <w:left w:val="nil"/>
              <w:bottom w:val="nil"/>
              <w:right w:val="nil"/>
            </w:tcBorders>
            <w:shd w:val="clear" w:color="auto" w:fill="auto"/>
            <w:vAlign w:val="bottom"/>
          </w:tcPr>
          <w:p w14:paraId="28158DF7" w14:textId="42973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tcPr>
          <w:p w14:paraId="5A0A9B5B" w14:textId="59F85D06"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VU</w:t>
            </w:r>
          </w:p>
        </w:tc>
        <w:tc>
          <w:tcPr>
            <w:tcW w:w="1645" w:type="dxa"/>
            <w:tcBorders>
              <w:top w:val="nil"/>
              <w:left w:val="nil"/>
              <w:bottom w:val="nil"/>
              <w:right w:val="nil"/>
            </w:tcBorders>
            <w:shd w:val="clear" w:color="auto" w:fill="auto"/>
            <w:noWrap/>
            <w:vAlign w:val="bottom"/>
            <w:hideMark/>
          </w:tcPr>
          <w:p w14:paraId="6ECF3605" w14:textId="3E390B6A"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0</w:t>
            </w:r>
          </w:p>
        </w:tc>
        <w:tc>
          <w:tcPr>
            <w:tcW w:w="1790" w:type="dxa"/>
            <w:tcBorders>
              <w:top w:val="nil"/>
              <w:left w:val="nil"/>
              <w:bottom w:val="nil"/>
              <w:right w:val="nil"/>
            </w:tcBorders>
            <w:shd w:val="clear" w:color="auto" w:fill="auto"/>
            <w:noWrap/>
            <w:vAlign w:val="bottom"/>
            <w:hideMark/>
          </w:tcPr>
          <w:p w14:paraId="1E586224"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4</w:t>
            </w:r>
          </w:p>
        </w:tc>
      </w:tr>
      <w:tr w:rsidR="008677B9" w:rsidRPr="008677B9" w14:paraId="21D6BA3A"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56818F87"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Merdigera obscura</w:t>
            </w:r>
          </w:p>
        </w:tc>
        <w:tc>
          <w:tcPr>
            <w:tcW w:w="1431" w:type="dxa"/>
            <w:tcBorders>
              <w:top w:val="nil"/>
              <w:left w:val="nil"/>
              <w:bottom w:val="nil"/>
              <w:right w:val="nil"/>
            </w:tcBorders>
            <w:shd w:val="clear" w:color="auto" w:fill="auto"/>
            <w:vAlign w:val="bottom"/>
          </w:tcPr>
          <w:p w14:paraId="76C81F95" w14:textId="7802EC0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0F85B662" w14:textId="5DF40DF4"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436C08A2" w14:textId="63920B91"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1</w:t>
            </w:r>
          </w:p>
        </w:tc>
        <w:tc>
          <w:tcPr>
            <w:tcW w:w="1790" w:type="dxa"/>
            <w:tcBorders>
              <w:top w:val="nil"/>
              <w:left w:val="nil"/>
              <w:bottom w:val="nil"/>
              <w:right w:val="nil"/>
            </w:tcBorders>
            <w:shd w:val="clear" w:color="auto" w:fill="auto"/>
            <w:noWrap/>
            <w:vAlign w:val="bottom"/>
            <w:hideMark/>
          </w:tcPr>
          <w:p w14:paraId="2293F97B"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0700EEDE"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45B3150B" w14:textId="1280A740" w:rsidR="003611F2" w:rsidRPr="008677B9" w:rsidRDefault="003611F2" w:rsidP="003611F2">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Nesovitrea hammonis </w:t>
            </w:r>
            <w:r w:rsidRPr="008677B9">
              <w:rPr>
                <w:rFonts w:ascii="Calibri" w:hAnsi="Calibri" w:cs="Calibri"/>
                <w:i/>
                <w:iCs/>
                <w:color w:val="000000" w:themeColor="text1"/>
                <w:sz w:val="22"/>
                <w:szCs w:val="22"/>
                <w:vertAlign w:val="superscript"/>
                <w:lang w:val="en-GB"/>
              </w:rPr>
              <w:t>2</w:t>
            </w:r>
          </w:p>
        </w:tc>
        <w:tc>
          <w:tcPr>
            <w:tcW w:w="1431" w:type="dxa"/>
            <w:tcBorders>
              <w:top w:val="nil"/>
              <w:left w:val="nil"/>
              <w:bottom w:val="nil"/>
              <w:right w:val="nil"/>
            </w:tcBorders>
            <w:shd w:val="clear" w:color="auto" w:fill="auto"/>
            <w:vAlign w:val="bottom"/>
          </w:tcPr>
          <w:p w14:paraId="54A1B548" w14:textId="7A8D84D3"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37002313" w14:textId="76707E14"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023B15E6" w14:textId="4DD69C19"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58</w:t>
            </w:r>
          </w:p>
        </w:tc>
        <w:tc>
          <w:tcPr>
            <w:tcW w:w="1790" w:type="dxa"/>
            <w:tcBorders>
              <w:top w:val="nil"/>
              <w:left w:val="nil"/>
              <w:bottom w:val="nil"/>
              <w:right w:val="nil"/>
            </w:tcBorders>
            <w:shd w:val="clear" w:color="auto" w:fill="auto"/>
            <w:noWrap/>
            <w:vAlign w:val="bottom"/>
            <w:hideMark/>
          </w:tcPr>
          <w:p w14:paraId="2FC3D64C"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4823B4D8"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49D8692E"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Nesovitrea petronella</w:t>
            </w:r>
          </w:p>
        </w:tc>
        <w:tc>
          <w:tcPr>
            <w:tcW w:w="1431" w:type="dxa"/>
            <w:tcBorders>
              <w:top w:val="nil"/>
              <w:left w:val="nil"/>
              <w:bottom w:val="nil"/>
              <w:right w:val="nil"/>
            </w:tcBorders>
            <w:shd w:val="clear" w:color="auto" w:fill="auto"/>
            <w:vAlign w:val="bottom"/>
          </w:tcPr>
          <w:p w14:paraId="58C3B794" w14:textId="480BDD0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Hygrophilous</w:t>
            </w:r>
          </w:p>
        </w:tc>
        <w:tc>
          <w:tcPr>
            <w:tcW w:w="962" w:type="dxa"/>
            <w:tcBorders>
              <w:top w:val="nil"/>
              <w:left w:val="nil"/>
              <w:bottom w:val="nil"/>
              <w:right w:val="nil"/>
            </w:tcBorders>
            <w:shd w:val="clear" w:color="auto" w:fill="auto"/>
          </w:tcPr>
          <w:p w14:paraId="2A07B206" w14:textId="5AB47A46"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0E47DBD6" w14:textId="5AC71425"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0</w:t>
            </w:r>
          </w:p>
        </w:tc>
        <w:tc>
          <w:tcPr>
            <w:tcW w:w="1790" w:type="dxa"/>
            <w:tcBorders>
              <w:top w:val="nil"/>
              <w:left w:val="nil"/>
              <w:bottom w:val="nil"/>
              <w:right w:val="nil"/>
            </w:tcBorders>
            <w:shd w:val="clear" w:color="auto" w:fill="auto"/>
            <w:noWrap/>
            <w:vAlign w:val="bottom"/>
            <w:hideMark/>
          </w:tcPr>
          <w:p w14:paraId="75C95736"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36</w:t>
            </w:r>
          </w:p>
        </w:tc>
      </w:tr>
      <w:tr w:rsidR="008677B9" w:rsidRPr="008677B9" w14:paraId="0F3B2197"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1CDD909F"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Oxyloma elegans</w:t>
            </w:r>
          </w:p>
        </w:tc>
        <w:tc>
          <w:tcPr>
            <w:tcW w:w="1431" w:type="dxa"/>
            <w:tcBorders>
              <w:top w:val="nil"/>
              <w:left w:val="nil"/>
              <w:bottom w:val="nil"/>
              <w:right w:val="nil"/>
            </w:tcBorders>
            <w:shd w:val="clear" w:color="auto" w:fill="auto"/>
            <w:vAlign w:val="bottom"/>
          </w:tcPr>
          <w:p w14:paraId="6570662A" w14:textId="37C81D20"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Hygrophilous</w:t>
            </w:r>
          </w:p>
        </w:tc>
        <w:tc>
          <w:tcPr>
            <w:tcW w:w="962" w:type="dxa"/>
            <w:tcBorders>
              <w:top w:val="nil"/>
              <w:left w:val="nil"/>
              <w:bottom w:val="nil"/>
              <w:right w:val="nil"/>
            </w:tcBorders>
            <w:shd w:val="clear" w:color="auto" w:fill="auto"/>
          </w:tcPr>
          <w:p w14:paraId="758E18A9" w14:textId="67669509"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NT</w:t>
            </w:r>
          </w:p>
        </w:tc>
        <w:tc>
          <w:tcPr>
            <w:tcW w:w="1645" w:type="dxa"/>
            <w:tcBorders>
              <w:top w:val="nil"/>
              <w:left w:val="nil"/>
              <w:bottom w:val="nil"/>
              <w:right w:val="nil"/>
            </w:tcBorders>
            <w:shd w:val="clear" w:color="auto" w:fill="auto"/>
            <w:noWrap/>
            <w:vAlign w:val="bottom"/>
            <w:hideMark/>
          </w:tcPr>
          <w:p w14:paraId="7B01E88B" w14:textId="59A2EC22"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2</w:t>
            </w:r>
          </w:p>
        </w:tc>
        <w:tc>
          <w:tcPr>
            <w:tcW w:w="1790" w:type="dxa"/>
            <w:tcBorders>
              <w:top w:val="nil"/>
              <w:left w:val="nil"/>
              <w:bottom w:val="nil"/>
              <w:right w:val="nil"/>
            </w:tcBorders>
            <w:shd w:val="clear" w:color="auto" w:fill="auto"/>
            <w:noWrap/>
            <w:vAlign w:val="bottom"/>
            <w:hideMark/>
          </w:tcPr>
          <w:p w14:paraId="134312F6"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32EDD867"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6A845680" w14:textId="77777777" w:rsidR="003611F2" w:rsidRPr="008677B9" w:rsidRDefault="003611F2" w:rsidP="003611F2">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Platyla polita</w:t>
            </w:r>
          </w:p>
        </w:tc>
        <w:tc>
          <w:tcPr>
            <w:tcW w:w="1431" w:type="dxa"/>
            <w:tcBorders>
              <w:top w:val="nil"/>
              <w:left w:val="nil"/>
              <w:bottom w:val="nil"/>
              <w:right w:val="nil"/>
            </w:tcBorders>
            <w:shd w:val="clear" w:color="auto" w:fill="auto"/>
            <w:vAlign w:val="bottom"/>
          </w:tcPr>
          <w:p w14:paraId="064CF283" w14:textId="3A2BCCCF"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408EADAA" w14:textId="240C48AE"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71F752A0" w14:textId="5C46EA73"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16</w:t>
            </w:r>
          </w:p>
        </w:tc>
        <w:tc>
          <w:tcPr>
            <w:tcW w:w="1790" w:type="dxa"/>
            <w:tcBorders>
              <w:top w:val="nil"/>
              <w:left w:val="nil"/>
              <w:bottom w:val="nil"/>
              <w:right w:val="nil"/>
            </w:tcBorders>
            <w:shd w:val="clear" w:color="auto" w:fill="auto"/>
            <w:noWrap/>
            <w:vAlign w:val="bottom"/>
            <w:hideMark/>
          </w:tcPr>
          <w:p w14:paraId="3829B412"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w:t>
            </w:r>
          </w:p>
        </w:tc>
      </w:tr>
      <w:tr w:rsidR="008677B9" w:rsidRPr="008677B9" w14:paraId="7BDF5ECF"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6993B44B" w14:textId="2C7B4FCB" w:rsidR="003611F2" w:rsidRPr="008677B9" w:rsidRDefault="003611F2" w:rsidP="003611F2">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Punctum pygmaeum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11CAFD7D" w14:textId="343F92FC"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3E2CBD44" w14:textId="51004103"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62788905" w14:textId="504F5DB1"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335</w:t>
            </w:r>
          </w:p>
        </w:tc>
        <w:tc>
          <w:tcPr>
            <w:tcW w:w="1790" w:type="dxa"/>
            <w:tcBorders>
              <w:top w:val="nil"/>
              <w:left w:val="nil"/>
              <w:bottom w:val="nil"/>
              <w:right w:val="nil"/>
            </w:tcBorders>
            <w:shd w:val="clear" w:color="auto" w:fill="auto"/>
            <w:noWrap/>
            <w:vAlign w:val="bottom"/>
            <w:hideMark/>
          </w:tcPr>
          <w:p w14:paraId="452D749C" w14:textId="77777777" w:rsidR="003611F2" w:rsidRPr="008677B9" w:rsidRDefault="003611F2" w:rsidP="003611F2">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4</w:t>
            </w:r>
          </w:p>
        </w:tc>
      </w:tr>
      <w:tr w:rsidR="008677B9" w:rsidRPr="008677B9" w14:paraId="7E7309AA" w14:textId="77777777" w:rsidTr="003611F2">
        <w:trPr>
          <w:trHeight w:val="154"/>
          <w:jc w:val="center"/>
        </w:trPr>
        <w:tc>
          <w:tcPr>
            <w:tcW w:w="2614" w:type="dxa"/>
            <w:tcBorders>
              <w:top w:val="nil"/>
              <w:left w:val="nil"/>
              <w:bottom w:val="nil"/>
              <w:right w:val="nil"/>
            </w:tcBorders>
            <w:shd w:val="clear" w:color="auto" w:fill="auto"/>
            <w:noWrap/>
            <w:vAlign w:val="bottom"/>
          </w:tcPr>
          <w:p w14:paraId="63CD8DE1" w14:textId="5F2BB892" w:rsidR="00D675DE" w:rsidRPr="008677B9" w:rsidRDefault="00D675DE" w:rsidP="00D675D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 xml:space="preserve">Pupilla muscorum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5FC8DD15" w14:textId="2B54956D" w:rsidR="00D675DE" w:rsidRPr="008677B9" w:rsidRDefault="00D675DE" w:rsidP="00D675DE">
            <w:pPr>
              <w:rPr>
                <w:rFonts w:ascii="Calibri" w:hAnsi="Calibri" w:cs="Calibri"/>
                <w:color w:val="000000" w:themeColor="text1"/>
                <w:sz w:val="22"/>
                <w:szCs w:val="22"/>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tcPr>
          <w:p w14:paraId="37D6617F" w14:textId="66F54F03" w:rsidR="00D675DE" w:rsidRPr="008677B9" w:rsidRDefault="00D675DE" w:rsidP="00D675D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tcPr>
          <w:p w14:paraId="36670A12" w14:textId="6BE50CD0" w:rsidR="00D675DE" w:rsidRPr="008677B9" w:rsidRDefault="00D675DE" w:rsidP="00D675DE">
            <w:pPr>
              <w:rPr>
                <w:rFonts w:ascii="Calibri" w:hAnsi="Calibri" w:cs="Calibri"/>
                <w:color w:val="000000" w:themeColor="text1"/>
                <w:sz w:val="22"/>
                <w:szCs w:val="22"/>
              </w:rPr>
            </w:pPr>
            <w:r w:rsidRPr="008677B9">
              <w:rPr>
                <w:rFonts w:ascii="Calibri" w:hAnsi="Calibri" w:cs="Calibri"/>
                <w:color w:val="000000" w:themeColor="text1"/>
                <w:sz w:val="22"/>
                <w:szCs w:val="22"/>
              </w:rPr>
              <w:t>228</w:t>
            </w:r>
          </w:p>
        </w:tc>
        <w:tc>
          <w:tcPr>
            <w:tcW w:w="1790" w:type="dxa"/>
            <w:tcBorders>
              <w:top w:val="nil"/>
              <w:left w:val="nil"/>
              <w:bottom w:val="nil"/>
              <w:right w:val="nil"/>
            </w:tcBorders>
            <w:shd w:val="clear" w:color="auto" w:fill="auto"/>
            <w:noWrap/>
            <w:vAlign w:val="bottom"/>
          </w:tcPr>
          <w:p w14:paraId="29FA3293" w14:textId="4D2988E3" w:rsidR="00D675DE" w:rsidRPr="008677B9" w:rsidRDefault="00D675DE" w:rsidP="00D675D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623</w:t>
            </w:r>
          </w:p>
        </w:tc>
      </w:tr>
      <w:tr w:rsidR="008677B9" w:rsidRPr="008677B9" w14:paraId="5D6BD44F" w14:textId="77777777" w:rsidTr="00460DCE">
        <w:trPr>
          <w:trHeight w:val="154"/>
          <w:jc w:val="center"/>
        </w:trPr>
        <w:tc>
          <w:tcPr>
            <w:tcW w:w="2614" w:type="dxa"/>
            <w:tcBorders>
              <w:left w:val="nil"/>
              <w:bottom w:val="nil"/>
              <w:right w:val="nil"/>
            </w:tcBorders>
            <w:shd w:val="clear" w:color="auto" w:fill="auto"/>
            <w:noWrap/>
            <w:vAlign w:val="bottom"/>
            <w:hideMark/>
          </w:tcPr>
          <w:p w14:paraId="3CCA5450" w14:textId="5F4912AF" w:rsidR="00460DCE" w:rsidRPr="008677B9" w:rsidRDefault="00460DCE" w:rsidP="00460DCE">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Succinella oblonga </w:t>
            </w:r>
            <w:r w:rsidRPr="008677B9">
              <w:rPr>
                <w:rFonts w:ascii="Calibri" w:hAnsi="Calibri" w:cs="Calibri"/>
                <w:i/>
                <w:iCs/>
                <w:color w:val="000000" w:themeColor="text1"/>
                <w:sz w:val="22"/>
                <w:szCs w:val="22"/>
                <w:vertAlign w:val="superscript"/>
                <w:lang w:val="en-GB"/>
              </w:rPr>
              <w:t>2</w:t>
            </w:r>
          </w:p>
        </w:tc>
        <w:tc>
          <w:tcPr>
            <w:tcW w:w="1431" w:type="dxa"/>
            <w:tcBorders>
              <w:left w:val="nil"/>
              <w:bottom w:val="nil"/>
              <w:right w:val="nil"/>
            </w:tcBorders>
            <w:shd w:val="clear" w:color="auto" w:fill="auto"/>
            <w:vAlign w:val="bottom"/>
          </w:tcPr>
          <w:p w14:paraId="11D79F50" w14:textId="66827BFD"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left w:val="nil"/>
              <w:bottom w:val="nil"/>
              <w:right w:val="nil"/>
            </w:tcBorders>
            <w:shd w:val="clear" w:color="auto" w:fill="auto"/>
          </w:tcPr>
          <w:p w14:paraId="0AA9DE42" w14:textId="09DD822D"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left w:val="nil"/>
              <w:bottom w:val="nil"/>
              <w:right w:val="nil"/>
            </w:tcBorders>
            <w:shd w:val="clear" w:color="auto" w:fill="auto"/>
            <w:noWrap/>
            <w:vAlign w:val="bottom"/>
            <w:hideMark/>
          </w:tcPr>
          <w:p w14:paraId="39116265" w14:textId="275788E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74</w:t>
            </w:r>
          </w:p>
        </w:tc>
        <w:tc>
          <w:tcPr>
            <w:tcW w:w="1790" w:type="dxa"/>
            <w:tcBorders>
              <w:left w:val="nil"/>
              <w:bottom w:val="nil"/>
              <w:right w:val="nil"/>
            </w:tcBorders>
            <w:shd w:val="clear" w:color="auto" w:fill="auto"/>
            <w:noWrap/>
            <w:vAlign w:val="bottom"/>
            <w:hideMark/>
          </w:tcPr>
          <w:p w14:paraId="6AF894A8"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19</w:t>
            </w:r>
          </w:p>
        </w:tc>
      </w:tr>
      <w:tr w:rsidR="008677B9" w:rsidRPr="008677B9" w14:paraId="3DCAF874"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0CBCCE78" w14:textId="3FD4A80E" w:rsidR="00460DCE" w:rsidRPr="008677B9" w:rsidRDefault="003E7711" w:rsidP="00460DCE">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Trochulus</w:t>
            </w:r>
            <w:r w:rsidR="00460DCE" w:rsidRPr="008677B9">
              <w:rPr>
                <w:rFonts w:ascii="Calibri" w:hAnsi="Calibri" w:cs="Calibri"/>
                <w:i/>
                <w:iCs/>
                <w:color w:val="000000" w:themeColor="text1"/>
                <w:sz w:val="22"/>
                <w:szCs w:val="22"/>
                <w:lang w:val="en-GB"/>
              </w:rPr>
              <w:t xml:space="preserve"> </w:t>
            </w:r>
            <w:r w:rsidR="00460DCE" w:rsidRPr="008677B9">
              <w:rPr>
                <w:rFonts w:ascii="Calibri" w:hAnsi="Calibri" w:cs="Calibri"/>
                <w:color w:val="000000" w:themeColor="text1"/>
                <w:sz w:val="22"/>
                <w:szCs w:val="22"/>
                <w:lang w:val="en-GB"/>
              </w:rPr>
              <w:t xml:space="preserve">sp. </w:t>
            </w:r>
            <w:r w:rsidR="00460DCE"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738328CC" w14:textId="2079CBA0"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38F9662E" w14:textId="180784ED"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4249770F" w14:textId="7B65F584"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245</w:t>
            </w:r>
          </w:p>
        </w:tc>
        <w:tc>
          <w:tcPr>
            <w:tcW w:w="1790" w:type="dxa"/>
            <w:tcBorders>
              <w:top w:val="nil"/>
              <w:left w:val="nil"/>
              <w:bottom w:val="nil"/>
              <w:right w:val="nil"/>
            </w:tcBorders>
            <w:shd w:val="clear" w:color="auto" w:fill="auto"/>
            <w:noWrap/>
            <w:vAlign w:val="bottom"/>
            <w:hideMark/>
          </w:tcPr>
          <w:p w14:paraId="17694D66"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105</w:t>
            </w:r>
          </w:p>
        </w:tc>
      </w:tr>
      <w:tr w:rsidR="008677B9" w:rsidRPr="008677B9" w14:paraId="73514A1E"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2EAA4F09" w14:textId="4BBE3B21" w:rsidR="00460DCE" w:rsidRPr="008677B9" w:rsidRDefault="00460DCE" w:rsidP="00460DCE">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Truncatellina cylindrica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507CFC69" w14:textId="4A5ECDB3"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tcPr>
          <w:p w14:paraId="56B7E259" w14:textId="09C11CDD"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56A6DE64" w14:textId="48184F9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439</w:t>
            </w:r>
          </w:p>
        </w:tc>
        <w:tc>
          <w:tcPr>
            <w:tcW w:w="1790" w:type="dxa"/>
            <w:tcBorders>
              <w:top w:val="nil"/>
              <w:left w:val="nil"/>
              <w:bottom w:val="nil"/>
              <w:right w:val="nil"/>
            </w:tcBorders>
            <w:shd w:val="clear" w:color="auto" w:fill="auto"/>
            <w:noWrap/>
            <w:vAlign w:val="bottom"/>
            <w:hideMark/>
          </w:tcPr>
          <w:p w14:paraId="5AAE7F2A"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147</w:t>
            </w:r>
          </w:p>
        </w:tc>
      </w:tr>
      <w:tr w:rsidR="008677B9" w:rsidRPr="008677B9" w14:paraId="028F5AF7"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10955544" w14:textId="538FDFB6"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 xml:space="preserve">Vallonia costata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31DA4FF3" w14:textId="3376E9D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tcPr>
          <w:p w14:paraId="5035C606" w14:textId="65EC35D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4BF4C8A0" w14:textId="365C9C32"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722</w:t>
            </w:r>
          </w:p>
        </w:tc>
        <w:tc>
          <w:tcPr>
            <w:tcW w:w="1790" w:type="dxa"/>
            <w:tcBorders>
              <w:top w:val="nil"/>
              <w:left w:val="nil"/>
              <w:bottom w:val="nil"/>
              <w:right w:val="nil"/>
            </w:tcBorders>
            <w:shd w:val="clear" w:color="auto" w:fill="auto"/>
            <w:noWrap/>
            <w:vAlign w:val="bottom"/>
            <w:hideMark/>
          </w:tcPr>
          <w:p w14:paraId="08C18170"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1490</w:t>
            </w:r>
          </w:p>
        </w:tc>
      </w:tr>
      <w:tr w:rsidR="008677B9" w:rsidRPr="008677B9" w14:paraId="3102A924"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50A16ED3" w14:textId="1061F171"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 xml:space="preserve">Vallonia excentrica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0B09CB42" w14:textId="2BD2D72B"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tcPr>
          <w:p w14:paraId="5F633977" w14:textId="1F39E4C3"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5C257E3A" w14:textId="661BE649"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293</w:t>
            </w:r>
          </w:p>
        </w:tc>
        <w:tc>
          <w:tcPr>
            <w:tcW w:w="1790" w:type="dxa"/>
            <w:tcBorders>
              <w:top w:val="nil"/>
              <w:left w:val="nil"/>
              <w:bottom w:val="nil"/>
              <w:right w:val="nil"/>
            </w:tcBorders>
            <w:shd w:val="clear" w:color="auto" w:fill="auto"/>
            <w:noWrap/>
            <w:vAlign w:val="bottom"/>
            <w:hideMark/>
          </w:tcPr>
          <w:p w14:paraId="2568654B"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842</w:t>
            </w:r>
          </w:p>
        </w:tc>
      </w:tr>
      <w:tr w:rsidR="008677B9" w:rsidRPr="008677B9" w14:paraId="2E5F0F44"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4E1F9B13" w14:textId="557F22D1"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 xml:space="preserve">Vallonia pulchella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290FBD83" w14:textId="46D3A232"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Hygrophilous</w:t>
            </w:r>
          </w:p>
        </w:tc>
        <w:tc>
          <w:tcPr>
            <w:tcW w:w="962" w:type="dxa"/>
            <w:tcBorders>
              <w:top w:val="nil"/>
              <w:left w:val="nil"/>
              <w:bottom w:val="nil"/>
              <w:right w:val="nil"/>
            </w:tcBorders>
            <w:shd w:val="clear" w:color="auto" w:fill="auto"/>
          </w:tcPr>
          <w:p w14:paraId="2FB5FD84" w14:textId="11C76238"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2D8D0F4E" w14:textId="5E027E75"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105</w:t>
            </w:r>
          </w:p>
        </w:tc>
        <w:tc>
          <w:tcPr>
            <w:tcW w:w="1790" w:type="dxa"/>
            <w:tcBorders>
              <w:top w:val="nil"/>
              <w:left w:val="nil"/>
              <w:bottom w:val="nil"/>
              <w:right w:val="nil"/>
            </w:tcBorders>
            <w:shd w:val="clear" w:color="auto" w:fill="auto"/>
            <w:noWrap/>
            <w:vAlign w:val="bottom"/>
            <w:hideMark/>
          </w:tcPr>
          <w:p w14:paraId="1790F04A"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242</w:t>
            </w:r>
          </w:p>
        </w:tc>
      </w:tr>
      <w:tr w:rsidR="008677B9" w:rsidRPr="008677B9" w14:paraId="05646FC3"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0FD96904" w14:textId="77777777"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Vertigo angustior</w:t>
            </w:r>
          </w:p>
        </w:tc>
        <w:tc>
          <w:tcPr>
            <w:tcW w:w="1431" w:type="dxa"/>
            <w:tcBorders>
              <w:top w:val="nil"/>
              <w:left w:val="nil"/>
              <w:bottom w:val="nil"/>
              <w:right w:val="nil"/>
            </w:tcBorders>
            <w:shd w:val="clear" w:color="auto" w:fill="auto"/>
            <w:vAlign w:val="bottom"/>
          </w:tcPr>
          <w:p w14:paraId="2205BBB4" w14:textId="3116CD1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5F1D4782" w14:textId="5BE602C9"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EN</w:t>
            </w:r>
          </w:p>
        </w:tc>
        <w:tc>
          <w:tcPr>
            <w:tcW w:w="1645" w:type="dxa"/>
            <w:tcBorders>
              <w:top w:val="nil"/>
              <w:left w:val="nil"/>
              <w:bottom w:val="nil"/>
              <w:right w:val="nil"/>
            </w:tcBorders>
            <w:shd w:val="clear" w:color="auto" w:fill="auto"/>
            <w:noWrap/>
            <w:vAlign w:val="bottom"/>
            <w:hideMark/>
          </w:tcPr>
          <w:p w14:paraId="229E729B" w14:textId="223457ED"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6</w:t>
            </w:r>
          </w:p>
        </w:tc>
        <w:tc>
          <w:tcPr>
            <w:tcW w:w="1790" w:type="dxa"/>
            <w:tcBorders>
              <w:top w:val="nil"/>
              <w:left w:val="nil"/>
              <w:bottom w:val="nil"/>
              <w:right w:val="nil"/>
            </w:tcBorders>
            <w:shd w:val="clear" w:color="auto" w:fill="auto"/>
            <w:noWrap/>
            <w:vAlign w:val="bottom"/>
            <w:hideMark/>
          </w:tcPr>
          <w:p w14:paraId="339F67F8"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w:t>
            </w:r>
          </w:p>
        </w:tc>
      </w:tr>
      <w:tr w:rsidR="008677B9" w:rsidRPr="008677B9" w14:paraId="763E49E0"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79203712" w14:textId="77777777"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Vertigo antivertigo</w:t>
            </w:r>
          </w:p>
        </w:tc>
        <w:tc>
          <w:tcPr>
            <w:tcW w:w="1431" w:type="dxa"/>
            <w:tcBorders>
              <w:top w:val="nil"/>
              <w:left w:val="nil"/>
              <w:bottom w:val="nil"/>
              <w:right w:val="nil"/>
            </w:tcBorders>
            <w:shd w:val="clear" w:color="auto" w:fill="auto"/>
            <w:vAlign w:val="bottom"/>
          </w:tcPr>
          <w:p w14:paraId="53F336B5" w14:textId="2666BE78"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Hygrophilous</w:t>
            </w:r>
          </w:p>
        </w:tc>
        <w:tc>
          <w:tcPr>
            <w:tcW w:w="962" w:type="dxa"/>
            <w:tcBorders>
              <w:top w:val="nil"/>
              <w:left w:val="nil"/>
              <w:bottom w:val="nil"/>
              <w:right w:val="nil"/>
            </w:tcBorders>
            <w:shd w:val="clear" w:color="auto" w:fill="auto"/>
          </w:tcPr>
          <w:p w14:paraId="087D6AB6" w14:textId="50FEA455"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VU</w:t>
            </w:r>
          </w:p>
        </w:tc>
        <w:tc>
          <w:tcPr>
            <w:tcW w:w="1645" w:type="dxa"/>
            <w:tcBorders>
              <w:top w:val="nil"/>
              <w:left w:val="nil"/>
              <w:bottom w:val="nil"/>
              <w:right w:val="nil"/>
            </w:tcBorders>
            <w:shd w:val="clear" w:color="auto" w:fill="auto"/>
            <w:noWrap/>
            <w:vAlign w:val="bottom"/>
            <w:hideMark/>
          </w:tcPr>
          <w:p w14:paraId="63EDA652" w14:textId="0DB3B11A"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0</w:t>
            </w:r>
          </w:p>
        </w:tc>
        <w:tc>
          <w:tcPr>
            <w:tcW w:w="1790" w:type="dxa"/>
            <w:tcBorders>
              <w:top w:val="nil"/>
              <w:left w:val="nil"/>
              <w:bottom w:val="nil"/>
              <w:right w:val="nil"/>
            </w:tcBorders>
            <w:shd w:val="clear" w:color="auto" w:fill="auto"/>
            <w:noWrap/>
            <w:vAlign w:val="bottom"/>
            <w:hideMark/>
          </w:tcPr>
          <w:p w14:paraId="2F129080"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4</w:t>
            </w:r>
          </w:p>
        </w:tc>
      </w:tr>
      <w:tr w:rsidR="008677B9" w:rsidRPr="008677B9" w14:paraId="0C297A67"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4EA50C3D" w14:textId="66C51C5E"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 xml:space="preserve">Vertigo pygmaea </w:t>
            </w:r>
            <w:r w:rsidRPr="008677B9">
              <w:rPr>
                <w:rFonts w:ascii="Calibri" w:hAnsi="Calibri" w:cs="Calibri"/>
                <w:i/>
                <w:iCs/>
                <w:color w:val="000000" w:themeColor="text1"/>
                <w:sz w:val="22"/>
                <w:szCs w:val="22"/>
                <w:vertAlign w:val="superscript"/>
                <w:lang w:val="en-GB"/>
              </w:rPr>
              <w:t>1,2</w:t>
            </w:r>
          </w:p>
        </w:tc>
        <w:tc>
          <w:tcPr>
            <w:tcW w:w="1431" w:type="dxa"/>
            <w:tcBorders>
              <w:top w:val="nil"/>
              <w:left w:val="nil"/>
              <w:bottom w:val="nil"/>
              <w:right w:val="nil"/>
            </w:tcBorders>
            <w:shd w:val="clear" w:color="auto" w:fill="auto"/>
            <w:vAlign w:val="bottom"/>
          </w:tcPr>
          <w:p w14:paraId="29951DDA" w14:textId="4A8152C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3FDD8D72" w14:textId="348691D3"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2CD34F5C" w14:textId="61DDBCA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297</w:t>
            </w:r>
          </w:p>
        </w:tc>
        <w:tc>
          <w:tcPr>
            <w:tcW w:w="1790" w:type="dxa"/>
            <w:tcBorders>
              <w:top w:val="nil"/>
              <w:left w:val="nil"/>
              <w:bottom w:val="nil"/>
              <w:right w:val="nil"/>
            </w:tcBorders>
            <w:shd w:val="clear" w:color="auto" w:fill="auto"/>
            <w:noWrap/>
            <w:vAlign w:val="bottom"/>
            <w:hideMark/>
          </w:tcPr>
          <w:p w14:paraId="41985609"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111</w:t>
            </w:r>
          </w:p>
        </w:tc>
      </w:tr>
      <w:tr w:rsidR="008677B9" w:rsidRPr="008677B9" w14:paraId="42143C50"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2E4980CF" w14:textId="77777777"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Vitrea contracta</w:t>
            </w:r>
          </w:p>
        </w:tc>
        <w:tc>
          <w:tcPr>
            <w:tcW w:w="1431" w:type="dxa"/>
            <w:tcBorders>
              <w:top w:val="nil"/>
              <w:left w:val="nil"/>
              <w:bottom w:val="nil"/>
              <w:right w:val="nil"/>
            </w:tcBorders>
            <w:shd w:val="clear" w:color="auto" w:fill="auto"/>
            <w:vAlign w:val="bottom"/>
          </w:tcPr>
          <w:p w14:paraId="1790D1F5" w14:textId="70F8040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bottom w:val="nil"/>
              <w:right w:val="nil"/>
            </w:tcBorders>
            <w:shd w:val="clear" w:color="auto" w:fill="auto"/>
          </w:tcPr>
          <w:p w14:paraId="4C32DD2D" w14:textId="58A6F1A3"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bottom w:val="nil"/>
              <w:right w:val="nil"/>
            </w:tcBorders>
            <w:shd w:val="clear" w:color="auto" w:fill="auto"/>
            <w:noWrap/>
            <w:vAlign w:val="bottom"/>
            <w:hideMark/>
          </w:tcPr>
          <w:p w14:paraId="54DF524D" w14:textId="6B0C2F1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16</w:t>
            </w:r>
          </w:p>
        </w:tc>
        <w:tc>
          <w:tcPr>
            <w:tcW w:w="1790" w:type="dxa"/>
            <w:tcBorders>
              <w:top w:val="nil"/>
              <w:left w:val="nil"/>
              <w:bottom w:val="nil"/>
              <w:right w:val="nil"/>
            </w:tcBorders>
            <w:shd w:val="clear" w:color="auto" w:fill="auto"/>
            <w:noWrap/>
            <w:vAlign w:val="bottom"/>
            <w:hideMark/>
          </w:tcPr>
          <w:p w14:paraId="16652A4B"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0F45D5F8" w14:textId="77777777" w:rsidTr="003611F2">
        <w:trPr>
          <w:trHeight w:val="154"/>
          <w:jc w:val="center"/>
        </w:trPr>
        <w:tc>
          <w:tcPr>
            <w:tcW w:w="2614" w:type="dxa"/>
            <w:tcBorders>
              <w:top w:val="nil"/>
              <w:left w:val="nil"/>
              <w:right w:val="nil"/>
            </w:tcBorders>
            <w:shd w:val="clear" w:color="auto" w:fill="auto"/>
            <w:noWrap/>
            <w:vAlign w:val="bottom"/>
            <w:hideMark/>
          </w:tcPr>
          <w:p w14:paraId="1D5AA454" w14:textId="7A478972" w:rsidR="00460DCE" w:rsidRPr="008677B9" w:rsidRDefault="00460DCE" w:rsidP="00460DCE">
            <w:pPr>
              <w:rPr>
                <w:rFonts w:ascii="Calibri" w:hAnsi="Calibri" w:cs="Calibri"/>
                <w:i/>
                <w:iCs/>
                <w:color w:val="000000" w:themeColor="text1"/>
                <w:sz w:val="22"/>
                <w:szCs w:val="22"/>
                <w:vertAlign w:val="superscript"/>
                <w:lang w:val="en-GB"/>
              </w:rPr>
            </w:pPr>
            <w:r w:rsidRPr="008677B9">
              <w:rPr>
                <w:rFonts w:ascii="Calibri" w:hAnsi="Calibri" w:cs="Calibri"/>
                <w:i/>
                <w:iCs/>
                <w:color w:val="000000" w:themeColor="text1"/>
                <w:sz w:val="22"/>
                <w:szCs w:val="22"/>
                <w:lang w:val="en-GB"/>
              </w:rPr>
              <w:t xml:space="preserve">Vitrina pellucida </w:t>
            </w:r>
            <w:r w:rsidRPr="008677B9">
              <w:rPr>
                <w:rFonts w:ascii="Calibri" w:hAnsi="Calibri" w:cs="Calibri"/>
                <w:i/>
                <w:iCs/>
                <w:color w:val="000000" w:themeColor="text1"/>
                <w:sz w:val="22"/>
                <w:szCs w:val="22"/>
                <w:vertAlign w:val="superscript"/>
                <w:lang w:val="en-GB"/>
              </w:rPr>
              <w:t>2</w:t>
            </w:r>
          </w:p>
        </w:tc>
        <w:tc>
          <w:tcPr>
            <w:tcW w:w="1431" w:type="dxa"/>
            <w:tcBorders>
              <w:top w:val="nil"/>
              <w:left w:val="nil"/>
              <w:right w:val="nil"/>
            </w:tcBorders>
            <w:shd w:val="clear" w:color="auto" w:fill="auto"/>
            <w:vAlign w:val="bottom"/>
          </w:tcPr>
          <w:p w14:paraId="2FD7CCEE" w14:textId="4DC3BC41"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Mesophilous</w:t>
            </w:r>
          </w:p>
        </w:tc>
        <w:tc>
          <w:tcPr>
            <w:tcW w:w="962" w:type="dxa"/>
            <w:tcBorders>
              <w:top w:val="nil"/>
              <w:left w:val="nil"/>
              <w:right w:val="nil"/>
            </w:tcBorders>
            <w:shd w:val="clear" w:color="auto" w:fill="auto"/>
          </w:tcPr>
          <w:p w14:paraId="20840176" w14:textId="29D37261"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LC</w:t>
            </w:r>
          </w:p>
        </w:tc>
        <w:tc>
          <w:tcPr>
            <w:tcW w:w="1645" w:type="dxa"/>
            <w:tcBorders>
              <w:top w:val="nil"/>
              <w:left w:val="nil"/>
              <w:right w:val="nil"/>
            </w:tcBorders>
            <w:shd w:val="clear" w:color="auto" w:fill="auto"/>
            <w:noWrap/>
            <w:vAlign w:val="bottom"/>
            <w:hideMark/>
          </w:tcPr>
          <w:p w14:paraId="395EE722" w14:textId="7760B4C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19</w:t>
            </w:r>
          </w:p>
        </w:tc>
        <w:tc>
          <w:tcPr>
            <w:tcW w:w="1790" w:type="dxa"/>
            <w:tcBorders>
              <w:top w:val="nil"/>
              <w:left w:val="nil"/>
              <w:right w:val="nil"/>
            </w:tcBorders>
            <w:shd w:val="clear" w:color="auto" w:fill="auto"/>
            <w:noWrap/>
            <w:vAlign w:val="bottom"/>
            <w:hideMark/>
          </w:tcPr>
          <w:p w14:paraId="08D5DB2C"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r>
      <w:tr w:rsidR="008677B9" w:rsidRPr="008677B9" w14:paraId="3F4EA8E5" w14:textId="77777777" w:rsidTr="003611F2">
        <w:trPr>
          <w:trHeight w:val="154"/>
          <w:jc w:val="center"/>
        </w:trPr>
        <w:tc>
          <w:tcPr>
            <w:tcW w:w="2614" w:type="dxa"/>
            <w:tcBorders>
              <w:top w:val="nil"/>
              <w:left w:val="nil"/>
              <w:right w:val="nil"/>
            </w:tcBorders>
            <w:shd w:val="clear" w:color="auto" w:fill="auto"/>
            <w:noWrap/>
            <w:vAlign w:val="bottom"/>
            <w:hideMark/>
          </w:tcPr>
          <w:p w14:paraId="052E3A4D" w14:textId="5F77862F"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 xml:space="preserve">Xerolenta obvia </w:t>
            </w:r>
            <w:r w:rsidRPr="008677B9">
              <w:rPr>
                <w:rFonts w:ascii="Calibri" w:hAnsi="Calibri" w:cs="Calibri"/>
                <w:i/>
                <w:iCs/>
                <w:color w:val="000000" w:themeColor="text1"/>
                <w:sz w:val="22"/>
                <w:szCs w:val="22"/>
                <w:vertAlign w:val="superscript"/>
                <w:lang w:val="en-GB"/>
              </w:rPr>
              <w:t>1</w:t>
            </w:r>
          </w:p>
        </w:tc>
        <w:tc>
          <w:tcPr>
            <w:tcW w:w="1431" w:type="dxa"/>
            <w:tcBorders>
              <w:top w:val="nil"/>
              <w:left w:val="nil"/>
              <w:right w:val="nil"/>
            </w:tcBorders>
            <w:shd w:val="clear" w:color="auto" w:fill="auto"/>
            <w:vAlign w:val="bottom"/>
          </w:tcPr>
          <w:p w14:paraId="420B81CC" w14:textId="23934FA8"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right w:val="nil"/>
            </w:tcBorders>
            <w:shd w:val="clear" w:color="auto" w:fill="auto"/>
          </w:tcPr>
          <w:p w14:paraId="361C6198" w14:textId="04DD8A33"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NT</w:t>
            </w:r>
          </w:p>
        </w:tc>
        <w:tc>
          <w:tcPr>
            <w:tcW w:w="1645" w:type="dxa"/>
            <w:tcBorders>
              <w:top w:val="nil"/>
              <w:left w:val="nil"/>
              <w:right w:val="nil"/>
            </w:tcBorders>
            <w:shd w:val="clear" w:color="auto" w:fill="auto"/>
            <w:noWrap/>
            <w:vAlign w:val="bottom"/>
            <w:hideMark/>
          </w:tcPr>
          <w:p w14:paraId="597F6015" w14:textId="389E74B0"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73</w:t>
            </w:r>
          </w:p>
        </w:tc>
        <w:tc>
          <w:tcPr>
            <w:tcW w:w="1790" w:type="dxa"/>
            <w:tcBorders>
              <w:top w:val="nil"/>
              <w:left w:val="nil"/>
              <w:right w:val="nil"/>
            </w:tcBorders>
            <w:shd w:val="clear" w:color="auto" w:fill="auto"/>
            <w:noWrap/>
            <w:vAlign w:val="bottom"/>
            <w:hideMark/>
          </w:tcPr>
          <w:p w14:paraId="0695E3BE"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51</w:t>
            </w:r>
          </w:p>
        </w:tc>
      </w:tr>
      <w:tr w:rsidR="008677B9" w:rsidRPr="008677B9" w14:paraId="008CDCC5"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47B22DDC" w14:textId="77777777" w:rsidR="00460DCE" w:rsidRPr="008677B9" w:rsidRDefault="00460DCE" w:rsidP="00460DCE">
            <w:pPr>
              <w:rPr>
                <w:rFonts w:ascii="Calibri" w:hAnsi="Calibri" w:cs="Calibri"/>
                <w:i/>
                <w:iCs/>
                <w:color w:val="000000" w:themeColor="text1"/>
                <w:sz w:val="22"/>
                <w:szCs w:val="22"/>
                <w:lang w:val="en-GB"/>
              </w:rPr>
            </w:pPr>
            <w:r w:rsidRPr="008677B9">
              <w:rPr>
                <w:rFonts w:ascii="Calibri" w:hAnsi="Calibri" w:cs="Calibri"/>
                <w:i/>
                <w:iCs/>
                <w:color w:val="000000" w:themeColor="text1"/>
                <w:sz w:val="22"/>
                <w:szCs w:val="22"/>
                <w:lang w:val="en-GB"/>
              </w:rPr>
              <w:t>Zebrina detrita</w:t>
            </w:r>
          </w:p>
        </w:tc>
        <w:tc>
          <w:tcPr>
            <w:tcW w:w="1431" w:type="dxa"/>
            <w:tcBorders>
              <w:top w:val="nil"/>
              <w:left w:val="nil"/>
              <w:bottom w:val="nil"/>
              <w:right w:val="nil"/>
            </w:tcBorders>
            <w:shd w:val="clear" w:color="auto" w:fill="auto"/>
            <w:vAlign w:val="bottom"/>
          </w:tcPr>
          <w:p w14:paraId="0244194B" w14:textId="3A971773"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Xerophilous</w:t>
            </w:r>
          </w:p>
        </w:tc>
        <w:tc>
          <w:tcPr>
            <w:tcW w:w="962" w:type="dxa"/>
            <w:tcBorders>
              <w:top w:val="nil"/>
              <w:left w:val="nil"/>
              <w:bottom w:val="nil"/>
              <w:right w:val="nil"/>
            </w:tcBorders>
            <w:shd w:val="clear" w:color="auto" w:fill="auto"/>
          </w:tcPr>
          <w:p w14:paraId="0F16B646" w14:textId="4E7F3C9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VU</w:t>
            </w:r>
          </w:p>
        </w:tc>
        <w:tc>
          <w:tcPr>
            <w:tcW w:w="1645" w:type="dxa"/>
            <w:tcBorders>
              <w:top w:val="nil"/>
              <w:left w:val="nil"/>
              <w:bottom w:val="nil"/>
              <w:right w:val="nil"/>
            </w:tcBorders>
            <w:shd w:val="clear" w:color="auto" w:fill="auto"/>
            <w:noWrap/>
            <w:vAlign w:val="bottom"/>
            <w:hideMark/>
          </w:tcPr>
          <w:p w14:paraId="19963481" w14:textId="4352B67B"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rPr>
              <w:t>2</w:t>
            </w:r>
          </w:p>
        </w:tc>
        <w:tc>
          <w:tcPr>
            <w:tcW w:w="1790" w:type="dxa"/>
            <w:tcBorders>
              <w:top w:val="nil"/>
              <w:left w:val="nil"/>
              <w:bottom w:val="nil"/>
              <w:right w:val="nil"/>
            </w:tcBorders>
            <w:shd w:val="clear" w:color="auto" w:fill="auto"/>
            <w:noWrap/>
            <w:vAlign w:val="bottom"/>
            <w:hideMark/>
          </w:tcPr>
          <w:p w14:paraId="3268FBB3"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w:t>
            </w:r>
          </w:p>
        </w:tc>
      </w:tr>
      <w:tr w:rsidR="008677B9" w:rsidRPr="008677B9" w14:paraId="4BCC0595"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36FE23C5" w14:textId="77777777" w:rsidR="00460DCE" w:rsidRPr="008677B9" w:rsidRDefault="00460DCE" w:rsidP="00460DCE">
            <w:pPr>
              <w:jc w:val="right"/>
              <w:rPr>
                <w:rFonts w:ascii="Calibri" w:hAnsi="Calibri" w:cs="Calibri"/>
                <w:color w:val="000000" w:themeColor="text1"/>
                <w:sz w:val="22"/>
                <w:szCs w:val="22"/>
                <w:lang w:val="en-GB"/>
              </w:rPr>
            </w:pPr>
          </w:p>
        </w:tc>
        <w:tc>
          <w:tcPr>
            <w:tcW w:w="1431" w:type="dxa"/>
            <w:tcBorders>
              <w:top w:val="nil"/>
              <w:left w:val="nil"/>
              <w:bottom w:val="nil"/>
              <w:right w:val="nil"/>
            </w:tcBorders>
          </w:tcPr>
          <w:p w14:paraId="33C0CEE5" w14:textId="77777777" w:rsidR="00460DCE" w:rsidRPr="008677B9" w:rsidRDefault="00460DCE" w:rsidP="00460DCE">
            <w:pPr>
              <w:rPr>
                <w:rFonts w:ascii="Calibri" w:hAnsi="Calibri" w:cs="Calibri"/>
                <w:color w:val="000000" w:themeColor="text1"/>
                <w:sz w:val="22"/>
                <w:szCs w:val="22"/>
                <w:lang w:val="en-GB"/>
              </w:rPr>
            </w:pPr>
          </w:p>
        </w:tc>
        <w:tc>
          <w:tcPr>
            <w:tcW w:w="962" w:type="dxa"/>
            <w:tcBorders>
              <w:top w:val="nil"/>
              <w:left w:val="nil"/>
              <w:bottom w:val="nil"/>
              <w:right w:val="nil"/>
            </w:tcBorders>
          </w:tcPr>
          <w:p w14:paraId="4DF1494B" w14:textId="098AFAB6" w:rsidR="00460DCE" w:rsidRPr="008677B9" w:rsidRDefault="00460DCE" w:rsidP="00460DCE">
            <w:pPr>
              <w:rPr>
                <w:rFonts w:ascii="Calibri" w:hAnsi="Calibri" w:cs="Calibri"/>
                <w:color w:val="000000" w:themeColor="text1"/>
                <w:sz w:val="22"/>
                <w:szCs w:val="22"/>
                <w:lang w:val="en-GB"/>
              </w:rPr>
            </w:pPr>
          </w:p>
        </w:tc>
        <w:tc>
          <w:tcPr>
            <w:tcW w:w="1645" w:type="dxa"/>
            <w:tcBorders>
              <w:top w:val="nil"/>
              <w:left w:val="nil"/>
              <w:bottom w:val="nil"/>
              <w:right w:val="nil"/>
            </w:tcBorders>
            <w:shd w:val="clear" w:color="auto" w:fill="auto"/>
            <w:noWrap/>
            <w:vAlign w:val="bottom"/>
            <w:hideMark/>
          </w:tcPr>
          <w:p w14:paraId="4EAF0ADE" w14:textId="755B62FC" w:rsidR="00460DCE" w:rsidRPr="008677B9" w:rsidRDefault="00460DCE" w:rsidP="00460DCE">
            <w:pPr>
              <w:rPr>
                <w:rFonts w:ascii="Calibri" w:hAnsi="Calibri" w:cs="Calibri"/>
                <w:color w:val="000000" w:themeColor="text1"/>
                <w:sz w:val="22"/>
                <w:szCs w:val="22"/>
                <w:lang w:val="en-GB"/>
              </w:rPr>
            </w:pPr>
          </w:p>
        </w:tc>
        <w:tc>
          <w:tcPr>
            <w:tcW w:w="1790" w:type="dxa"/>
            <w:tcBorders>
              <w:top w:val="nil"/>
              <w:left w:val="nil"/>
              <w:bottom w:val="nil"/>
              <w:right w:val="nil"/>
            </w:tcBorders>
            <w:shd w:val="clear" w:color="auto" w:fill="auto"/>
            <w:noWrap/>
            <w:vAlign w:val="bottom"/>
            <w:hideMark/>
          </w:tcPr>
          <w:p w14:paraId="2C40C4D6" w14:textId="77777777" w:rsidR="00460DCE" w:rsidRPr="008677B9" w:rsidRDefault="00460DCE" w:rsidP="00460DCE">
            <w:pPr>
              <w:rPr>
                <w:rFonts w:ascii="Calibri" w:hAnsi="Calibri" w:cs="Calibri"/>
                <w:color w:val="000000" w:themeColor="text1"/>
                <w:sz w:val="22"/>
                <w:szCs w:val="22"/>
                <w:lang w:val="en-GB"/>
              </w:rPr>
            </w:pPr>
          </w:p>
        </w:tc>
      </w:tr>
      <w:tr w:rsidR="008677B9" w:rsidRPr="008677B9" w14:paraId="5BD0DD0A"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6CFEF5AD" w14:textId="378C2C0C"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Not identified</w:t>
            </w:r>
          </w:p>
        </w:tc>
        <w:tc>
          <w:tcPr>
            <w:tcW w:w="1431" w:type="dxa"/>
            <w:tcBorders>
              <w:top w:val="nil"/>
              <w:left w:val="nil"/>
              <w:bottom w:val="nil"/>
              <w:right w:val="nil"/>
            </w:tcBorders>
          </w:tcPr>
          <w:p w14:paraId="2477EEBB" w14:textId="77777777" w:rsidR="00460DCE" w:rsidRPr="008677B9" w:rsidRDefault="00460DCE" w:rsidP="00460DCE">
            <w:pPr>
              <w:jc w:val="right"/>
              <w:rPr>
                <w:rFonts w:ascii="Calibri" w:hAnsi="Calibri" w:cs="Calibri"/>
                <w:color w:val="000000" w:themeColor="text1"/>
                <w:sz w:val="22"/>
                <w:szCs w:val="22"/>
                <w:lang w:val="en-GB"/>
              </w:rPr>
            </w:pPr>
          </w:p>
        </w:tc>
        <w:tc>
          <w:tcPr>
            <w:tcW w:w="962" w:type="dxa"/>
            <w:tcBorders>
              <w:top w:val="nil"/>
              <w:left w:val="nil"/>
              <w:bottom w:val="nil"/>
              <w:right w:val="nil"/>
            </w:tcBorders>
          </w:tcPr>
          <w:p w14:paraId="53BCBC37" w14:textId="06CDE933" w:rsidR="00460DCE" w:rsidRPr="008677B9" w:rsidRDefault="00460DCE" w:rsidP="00460DCE">
            <w:pPr>
              <w:jc w:val="right"/>
              <w:rPr>
                <w:rFonts w:ascii="Calibri" w:hAnsi="Calibri" w:cs="Calibri"/>
                <w:color w:val="000000" w:themeColor="text1"/>
                <w:sz w:val="22"/>
                <w:szCs w:val="22"/>
                <w:lang w:val="en-GB"/>
              </w:rPr>
            </w:pPr>
          </w:p>
        </w:tc>
        <w:tc>
          <w:tcPr>
            <w:tcW w:w="1645" w:type="dxa"/>
            <w:tcBorders>
              <w:top w:val="nil"/>
              <w:left w:val="nil"/>
              <w:bottom w:val="nil"/>
              <w:right w:val="nil"/>
            </w:tcBorders>
            <w:shd w:val="clear" w:color="auto" w:fill="auto"/>
            <w:noWrap/>
            <w:vAlign w:val="bottom"/>
            <w:hideMark/>
          </w:tcPr>
          <w:p w14:paraId="0C23D1CE" w14:textId="4D71F766"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62</w:t>
            </w:r>
          </w:p>
        </w:tc>
        <w:tc>
          <w:tcPr>
            <w:tcW w:w="1790" w:type="dxa"/>
            <w:tcBorders>
              <w:top w:val="nil"/>
              <w:left w:val="nil"/>
              <w:bottom w:val="nil"/>
              <w:right w:val="nil"/>
            </w:tcBorders>
            <w:shd w:val="clear" w:color="auto" w:fill="auto"/>
            <w:noWrap/>
            <w:vAlign w:val="bottom"/>
            <w:hideMark/>
          </w:tcPr>
          <w:p w14:paraId="55348B4D"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67</w:t>
            </w:r>
          </w:p>
        </w:tc>
      </w:tr>
      <w:tr w:rsidR="008677B9" w:rsidRPr="008677B9" w14:paraId="64BE6319" w14:textId="77777777" w:rsidTr="003611F2">
        <w:trPr>
          <w:trHeight w:val="64"/>
          <w:jc w:val="center"/>
        </w:trPr>
        <w:tc>
          <w:tcPr>
            <w:tcW w:w="2614" w:type="dxa"/>
            <w:tcBorders>
              <w:top w:val="nil"/>
              <w:left w:val="nil"/>
              <w:bottom w:val="nil"/>
              <w:right w:val="nil"/>
            </w:tcBorders>
            <w:shd w:val="clear" w:color="auto" w:fill="auto"/>
            <w:noWrap/>
            <w:vAlign w:val="bottom"/>
            <w:hideMark/>
          </w:tcPr>
          <w:p w14:paraId="76BCC130" w14:textId="77777777" w:rsidR="00460DCE" w:rsidRPr="008677B9" w:rsidRDefault="00460DCE" w:rsidP="00460DCE">
            <w:pPr>
              <w:jc w:val="right"/>
              <w:rPr>
                <w:rFonts w:ascii="Calibri" w:hAnsi="Calibri" w:cs="Calibri"/>
                <w:color w:val="000000" w:themeColor="text1"/>
                <w:sz w:val="22"/>
                <w:szCs w:val="22"/>
                <w:lang w:val="en-GB"/>
              </w:rPr>
            </w:pPr>
          </w:p>
        </w:tc>
        <w:tc>
          <w:tcPr>
            <w:tcW w:w="1431" w:type="dxa"/>
            <w:tcBorders>
              <w:top w:val="nil"/>
              <w:left w:val="nil"/>
              <w:bottom w:val="nil"/>
              <w:right w:val="nil"/>
            </w:tcBorders>
          </w:tcPr>
          <w:p w14:paraId="472D237D" w14:textId="77777777" w:rsidR="00460DCE" w:rsidRPr="008677B9" w:rsidRDefault="00460DCE" w:rsidP="00460DCE">
            <w:pPr>
              <w:rPr>
                <w:rFonts w:ascii="Calibri" w:hAnsi="Calibri" w:cs="Calibri"/>
                <w:color w:val="000000" w:themeColor="text1"/>
                <w:sz w:val="22"/>
                <w:szCs w:val="22"/>
                <w:lang w:val="en-GB"/>
              </w:rPr>
            </w:pPr>
          </w:p>
        </w:tc>
        <w:tc>
          <w:tcPr>
            <w:tcW w:w="962" w:type="dxa"/>
            <w:tcBorders>
              <w:top w:val="nil"/>
              <w:left w:val="nil"/>
              <w:bottom w:val="nil"/>
              <w:right w:val="nil"/>
            </w:tcBorders>
          </w:tcPr>
          <w:p w14:paraId="6C2D0D1D" w14:textId="280E49AC" w:rsidR="00460DCE" w:rsidRPr="008677B9" w:rsidRDefault="00460DCE" w:rsidP="00460DCE">
            <w:pPr>
              <w:rPr>
                <w:rFonts w:ascii="Calibri" w:hAnsi="Calibri" w:cs="Calibri"/>
                <w:color w:val="000000" w:themeColor="text1"/>
                <w:sz w:val="22"/>
                <w:szCs w:val="22"/>
                <w:lang w:val="en-GB"/>
              </w:rPr>
            </w:pPr>
          </w:p>
        </w:tc>
        <w:tc>
          <w:tcPr>
            <w:tcW w:w="1645" w:type="dxa"/>
            <w:tcBorders>
              <w:top w:val="nil"/>
              <w:left w:val="nil"/>
              <w:bottom w:val="nil"/>
              <w:right w:val="nil"/>
            </w:tcBorders>
            <w:shd w:val="clear" w:color="auto" w:fill="auto"/>
            <w:noWrap/>
            <w:vAlign w:val="bottom"/>
            <w:hideMark/>
          </w:tcPr>
          <w:p w14:paraId="424C589B" w14:textId="0A8D5CC8" w:rsidR="00460DCE" w:rsidRPr="008677B9" w:rsidRDefault="00460DCE" w:rsidP="00460DCE">
            <w:pPr>
              <w:rPr>
                <w:rFonts w:ascii="Calibri" w:hAnsi="Calibri" w:cs="Calibri"/>
                <w:color w:val="000000" w:themeColor="text1"/>
                <w:sz w:val="22"/>
                <w:szCs w:val="22"/>
                <w:lang w:val="en-GB"/>
              </w:rPr>
            </w:pPr>
          </w:p>
        </w:tc>
        <w:tc>
          <w:tcPr>
            <w:tcW w:w="1790" w:type="dxa"/>
            <w:tcBorders>
              <w:top w:val="nil"/>
              <w:left w:val="nil"/>
              <w:bottom w:val="nil"/>
              <w:right w:val="nil"/>
            </w:tcBorders>
            <w:shd w:val="clear" w:color="auto" w:fill="auto"/>
            <w:noWrap/>
            <w:vAlign w:val="bottom"/>
            <w:hideMark/>
          </w:tcPr>
          <w:p w14:paraId="05F00A0E" w14:textId="77777777" w:rsidR="00460DCE" w:rsidRPr="008677B9" w:rsidRDefault="00460DCE" w:rsidP="00460DCE">
            <w:pPr>
              <w:rPr>
                <w:rFonts w:ascii="Calibri" w:hAnsi="Calibri" w:cs="Calibri"/>
                <w:color w:val="000000" w:themeColor="text1"/>
                <w:sz w:val="22"/>
                <w:szCs w:val="22"/>
                <w:lang w:val="en-GB"/>
              </w:rPr>
            </w:pPr>
          </w:p>
        </w:tc>
      </w:tr>
      <w:tr w:rsidR="008677B9" w:rsidRPr="008677B9" w14:paraId="2227CAE2" w14:textId="77777777" w:rsidTr="003611F2">
        <w:trPr>
          <w:trHeight w:val="154"/>
          <w:jc w:val="center"/>
        </w:trPr>
        <w:tc>
          <w:tcPr>
            <w:tcW w:w="2614" w:type="dxa"/>
            <w:tcBorders>
              <w:top w:val="nil"/>
              <w:left w:val="nil"/>
              <w:bottom w:val="nil"/>
              <w:right w:val="nil"/>
            </w:tcBorders>
            <w:shd w:val="clear" w:color="auto" w:fill="auto"/>
            <w:noWrap/>
            <w:vAlign w:val="bottom"/>
            <w:hideMark/>
          </w:tcPr>
          <w:p w14:paraId="76EC8FC5"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i/>
                <w:iCs/>
                <w:color w:val="000000" w:themeColor="text1"/>
                <w:sz w:val="22"/>
                <w:szCs w:val="22"/>
                <w:lang w:val="en-GB"/>
              </w:rPr>
              <w:t>Cochlicopa</w:t>
            </w:r>
            <w:r w:rsidRPr="008677B9">
              <w:rPr>
                <w:rFonts w:ascii="Calibri" w:hAnsi="Calibri" w:cs="Calibri"/>
                <w:color w:val="000000" w:themeColor="text1"/>
                <w:sz w:val="22"/>
                <w:szCs w:val="22"/>
                <w:lang w:val="en-GB"/>
              </w:rPr>
              <w:t xml:space="preserve"> sp.</w:t>
            </w:r>
          </w:p>
        </w:tc>
        <w:tc>
          <w:tcPr>
            <w:tcW w:w="1431" w:type="dxa"/>
            <w:tcBorders>
              <w:top w:val="nil"/>
              <w:left w:val="nil"/>
              <w:bottom w:val="nil"/>
              <w:right w:val="nil"/>
            </w:tcBorders>
          </w:tcPr>
          <w:p w14:paraId="7704FFAE" w14:textId="77777777" w:rsidR="00460DCE" w:rsidRPr="008677B9" w:rsidRDefault="00460DCE" w:rsidP="00460DCE">
            <w:pPr>
              <w:jc w:val="right"/>
              <w:rPr>
                <w:rFonts w:ascii="Calibri" w:hAnsi="Calibri" w:cs="Calibri"/>
                <w:color w:val="000000" w:themeColor="text1"/>
                <w:sz w:val="22"/>
                <w:szCs w:val="22"/>
                <w:lang w:val="en-GB"/>
              </w:rPr>
            </w:pPr>
          </w:p>
        </w:tc>
        <w:tc>
          <w:tcPr>
            <w:tcW w:w="962" w:type="dxa"/>
            <w:tcBorders>
              <w:top w:val="nil"/>
              <w:left w:val="nil"/>
              <w:bottom w:val="nil"/>
              <w:right w:val="nil"/>
            </w:tcBorders>
          </w:tcPr>
          <w:p w14:paraId="68FCCBB7" w14:textId="29B745FF" w:rsidR="00460DCE" w:rsidRPr="008677B9" w:rsidRDefault="00460DCE" w:rsidP="00460DCE">
            <w:pPr>
              <w:jc w:val="right"/>
              <w:rPr>
                <w:rFonts w:ascii="Calibri" w:hAnsi="Calibri" w:cs="Calibri"/>
                <w:color w:val="000000" w:themeColor="text1"/>
                <w:sz w:val="22"/>
                <w:szCs w:val="22"/>
                <w:lang w:val="en-GB"/>
              </w:rPr>
            </w:pPr>
          </w:p>
        </w:tc>
        <w:tc>
          <w:tcPr>
            <w:tcW w:w="1645" w:type="dxa"/>
            <w:tcBorders>
              <w:top w:val="nil"/>
              <w:left w:val="nil"/>
              <w:bottom w:val="nil"/>
              <w:right w:val="nil"/>
            </w:tcBorders>
            <w:shd w:val="clear" w:color="auto" w:fill="auto"/>
            <w:noWrap/>
            <w:vAlign w:val="bottom"/>
            <w:hideMark/>
          </w:tcPr>
          <w:p w14:paraId="6C5462AA" w14:textId="7FC2EF18"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26</w:t>
            </w:r>
          </w:p>
        </w:tc>
        <w:tc>
          <w:tcPr>
            <w:tcW w:w="1790" w:type="dxa"/>
            <w:tcBorders>
              <w:top w:val="nil"/>
              <w:left w:val="nil"/>
              <w:bottom w:val="nil"/>
              <w:right w:val="nil"/>
            </w:tcBorders>
            <w:shd w:val="clear" w:color="auto" w:fill="auto"/>
            <w:noWrap/>
            <w:vAlign w:val="bottom"/>
            <w:hideMark/>
          </w:tcPr>
          <w:p w14:paraId="7C59F563"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76</w:t>
            </w:r>
          </w:p>
        </w:tc>
      </w:tr>
      <w:tr w:rsidR="008677B9" w:rsidRPr="008677B9" w14:paraId="51955D3B" w14:textId="77777777" w:rsidTr="003611F2">
        <w:trPr>
          <w:trHeight w:val="86"/>
          <w:jc w:val="center"/>
        </w:trPr>
        <w:tc>
          <w:tcPr>
            <w:tcW w:w="2614" w:type="dxa"/>
            <w:tcBorders>
              <w:top w:val="nil"/>
              <w:left w:val="nil"/>
              <w:right w:val="nil"/>
            </w:tcBorders>
            <w:shd w:val="clear" w:color="auto" w:fill="auto"/>
            <w:noWrap/>
            <w:vAlign w:val="bottom"/>
            <w:hideMark/>
          </w:tcPr>
          <w:p w14:paraId="6B9EF393"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i/>
                <w:iCs/>
                <w:color w:val="000000" w:themeColor="text1"/>
                <w:sz w:val="22"/>
                <w:szCs w:val="22"/>
                <w:lang w:val="en-GB"/>
              </w:rPr>
              <w:t>Vallonia</w:t>
            </w:r>
            <w:r w:rsidRPr="008677B9">
              <w:rPr>
                <w:rFonts w:ascii="Calibri" w:hAnsi="Calibri" w:cs="Calibri"/>
                <w:color w:val="000000" w:themeColor="text1"/>
                <w:sz w:val="22"/>
                <w:szCs w:val="22"/>
                <w:lang w:val="en-GB"/>
              </w:rPr>
              <w:t xml:space="preserve"> sp.</w:t>
            </w:r>
          </w:p>
        </w:tc>
        <w:tc>
          <w:tcPr>
            <w:tcW w:w="1431" w:type="dxa"/>
            <w:tcBorders>
              <w:top w:val="nil"/>
              <w:left w:val="nil"/>
              <w:right w:val="nil"/>
            </w:tcBorders>
          </w:tcPr>
          <w:p w14:paraId="288C5B0D" w14:textId="77777777" w:rsidR="00460DCE" w:rsidRPr="008677B9" w:rsidRDefault="00460DCE" w:rsidP="00460DCE">
            <w:pPr>
              <w:jc w:val="right"/>
              <w:rPr>
                <w:rFonts w:ascii="Calibri" w:hAnsi="Calibri" w:cs="Calibri"/>
                <w:color w:val="000000" w:themeColor="text1"/>
                <w:sz w:val="22"/>
                <w:szCs w:val="22"/>
                <w:lang w:val="en-GB"/>
              </w:rPr>
            </w:pPr>
          </w:p>
        </w:tc>
        <w:tc>
          <w:tcPr>
            <w:tcW w:w="962" w:type="dxa"/>
            <w:tcBorders>
              <w:top w:val="nil"/>
              <w:left w:val="nil"/>
              <w:right w:val="nil"/>
            </w:tcBorders>
          </w:tcPr>
          <w:p w14:paraId="7B056F1A" w14:textId="15D1B152" w:rsidR="00460DCE" w:rsidRPr="008677B9" w:rsidRDefault="00460DCE" w:rsidP="00460DCE">
            <w:pPr>
              <w:jc w:val="right"/>
              <w:rPr>
                <w:rFonts w:ascii="Calibri" w:hAnsi="Calibri" w:cs="Calibri"/>
                <w:color w:val="000000" w:themeColor="text1"/>
                <w:sz w:val="22"/>
                <w:szCs w:val="22"/>
                <w:lang w:val="en-GB"/>
              </w:rPr>
            </w:pPr>
          </w:p>
        </w:tc>
        <w:tc>
          <w:tcPr>
            <w:tcW w:w="1645" w:type="dxa"/>
            <w:tcBorders>
              <w:top w:val="nil"/>
              <w:left w:val="nil"/>
              <w:right w:val="nil"/>
            </w:tcBorders>
            <w:shd w:val="clear" w:color="auto" w:fill="auto"/>
            <w:noWrap/>
            <w:vAlign w:val="bottom"/>
            <w:hideMark/>
          </w:tcPr>
          <w:p w14:paraId="4BF34670" w14:textId="3FCDE299"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294</w:t>
            </w:r>
          </w:p>
        </w:tc>
        <w:tc>
          <w:tcPr>
            <w:tcW w:w="1790" w:type="dxa"/>
            <w:tcBorders>
              <w:top w:val="nil"/>
              <w:left w:val="nil"/>
              <w:right w:val="nil"/>
            </w:tcBorders>
            <w:shd w:val="clear" w:color="auto" w:fill="auto"/>
            <w:noWrap/>
            <w:vAlign w:val="bottom"/>
            <w:hideMark/>
          </w:tcPr>
          <w:p w14:paraId="4EE2103A"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836</w:t>
            </w:r>
          </w:p>
        </w:tc>
      </w:tr>
      <w:tr w:rsidR="00460DCE" w:rsidRPr="008677B9" w14:paraId="49F15A5C" w14:textId="77777777" w:rsidTr="003611F2">
        <w:trPr>
          <w:trHeight w:val="154"/>
          <w:jc w:val="center"/>
        </w:trPr>
        <w:tc>
          <w:tcPr>
            <w:tcW w:w="2614" w:type="dxa"/>
            <w:tcBorders>
              <w:top w:val="nil"/>
              <w:left w:val="nil"/>
              <w:bottom w:val="single" w:sz="8" w:space="0" w:color="auto"/>
              <w:right w:val="nil"/>
            </w:tcBorders>
            <w:shd w:val="clear" w:color="auto" w:fill="auto"/>
            <w:noWrap/>
            <w:vAlign w:val="bottom"/>
            <w:hideMark/>
          </w:tcPr>
          <w:p w14:paraId="6A268A4E"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i/>
                <w:iCs/>
                <w:color w:val="000000" w:themeColor="text1"/>
                <w:sz w:val="22"/>
                <w:szCs w:val="22"/>
                <w:lang w:val="en-GB"/>
              </w:rPr>
              <w:t>Vertigo</w:t>
            </w:r>
            <w:r w:rsidRPr="008677B9">
              <w:rPr>
                <w:rFonts w:ascii="Calibri" w:hAnsi="Calibri" w:cs="Calibri"/>
                <w:color w:val="000000" w:themeColor="text1"/>
                <w:sz w:val="22"/>
                <w:szCs w:val="22"/>
                <w:lang w:val="en-GB"/>
              </w:rPr>
              <w:t xml:space="preserve"> sp.</w:t>
            </w:r>
          </w:p>
        </w:tc>
        <w:tc>
          <w:tcPr>
            <w:tcW w:w="1431" w:type="dxa"/>
            <w:tcBorders>
              <w:top w:val="nil"/>
              <w:left w:val="nil"/>
              <w:bottom w:val="single" w:sz="8" w:space="0" w:color="auto"/>
              <w:right w:val="nil"/>
            </w:tcBorders>
          </w:tcPr>
          <w:p w14:paraId="7927B7C5" w14:textId="77777777" w:rsidR="00460DCE" w:rsidRPr="008677B9" w:rsidRDefault="00460DCE" w:rsidP="00460DCE">
            <w:pPr>
              <w:jc w:val="right"/>
              <w:rPr>
                <w:rFonts w:ascii="Calibri" w:hAnsi="Calibri" w:cs="Calibri"/>
                <w:color w:val="000000" w:themeColor="text1"/>
                <w:sz w:val="22"/>
                <w:szCs w:val="22"/>
                <w:lang w:val="en-GB"/>
              </w:rPr>
            </w:pPr>
          </w:p>
        </w:tc>
        <w:tc>
          <w:tcPr>
            <w:tcW w:w="962" w:type="dxa"/>
            <w:tcBorders>
              <w:top w:val="nil"/>
              <w:left w:val="nil"/>
              <w:bottom w:val="single" w:sz="8" w:space="0" w:color="auto"/>
              <w:right w:val="nil"/>
            </w:tcBorders>
          </w:tcPr>
          <w:p w14:paraId="5B36843A" w14:textId="2B8DC768" w:rsidR="00460DCE" w:rsidRPr="008677B9" w:rsidRDefault="00460DCE" w:rsidP="00460DCE">
            <w:pPr>
              <w:jc w:val="right"/>
              <w:rPr>
                <w:rFonts w:ascii="Calibri" w:hAnsi="Calibri" w:cs="Calibri"/>
                <w:color w:val="000000" w:themeColor="text1"/>
                <w:sz w:val="22"/>
                <w:szCs w:val="22"/>
                <w:lang w:val="en-GB"/>
              </w:rPr>
            </w:pPr>
          </w:p>
        </w:tc>
        <w:tc>
          <w:tcPr>
            <w:tcW w:w="1645" w:type="dxa"/>
            <w:tcBorders>
              <w:top w:val="nil"/>
              <w:left w:val="nil"/>
              <w:bottom w:val="single" w:sz="8" w:space="0" w:color="auto"/>
              <w:right w:val="nil"/>
            </w:tcBorders>
            <w:shd w:val="clear" w:color="auto" w:fill="auto"/>
            <w:noWrap/>
            <w:vAlign w:val="bottom"/>
            <w:hideMark/>
          </w:tcPr>
          <w:p w14:paraId="6394C56D" w14:textId="1A842971"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0</w:t>
            </w:r>
          </w:p>
        </w:tc>
        <w:tc>
          <w:tcPr>
            <w:tcW w:w="1790" w:type="dxa"/>
            <w:tcBorders>
              <w:top w:val="nil"/>
              <w:left w:val="nil"/>
              <w:bottom w:val="single" w:sz="8" w:space="0" w:color="auto"/>
              <w:right w:val="nil"/>
            </w:tcBorders>
            <w:shd w:val="clear" w:color="auto" w:fill="auto"/>
            <w:noWrap/>
            <w:vAlign w:val="bottom"/>
            <w:hideMark/>
          </w:tcPr>
          <w:p w14:paraId="5D66C06F" w14:textId="77777777" w:rsidR="00460DCE" w:rsidRPr="008677B9" w:rsidRDefault="00460DCE" w:rsidP="00460DCE">
            <w:pPr>
              <w:rPr>
                <w:rFonts w:ascii="Calibri" w:hAnsi="Calibri" w:cs="Calibri"/>
                <w:color w:val="000000" w:themeColor="text1"/>
                <w:sz w:val="22"/>
                <w:szCs w:val="22"/>
                <w:lang w:val="en-GB"/>
              </w:rPr>
            </w:pPr>
            <w:r w:rsidRPr="008677B9">
              <w:rPr>
                <w:rFonts w:ascii="Calibri" w:hAnsi="Calibri" w:cs="Calibri"/>
                <w:color w:val="000000" w:themeColor="text1"/>
                <w:sz w:val="22"/>
                <w:szCs w:val="22"/>
                <w:lang w:val="en-GB"/>
              </w:rPr>
              <w:t>18</w:t>
            </w:r>
          </w:p>
        </w:tc>
      </w:tr>
    </w:tbl>
    <w:p w14:paraId="29FA0385" w14:textId="77777777" w:rsidR="00710704" w:rsidRPr="008677B9" w:rsidRDefault="00710704">
      <w:pPr>
        <w:rPr>
          <w:rFonts w:ascii="Calibri" w:hAnsi="Calibri" w:cs="Calibri"/>
          <w:color w:val="000000" w:themeColor="text1"/>
          <w:sz w:val="22"/>
          <w:szCs w:val="22"/>
          <w:vertAlign w:val="superscript"/>
          <w:lang w:val="en-GB"/>
        </w:rPr>
      </w:pPr>
    </w:p>
    <w:p w14:paraId="1BBBAEAA" w14:textId="2BAA64E0" w:rsidR="00710704" w:rsidRPr="008677B9" w:rsidRDefault="00710704">
      <w:pPr>
        <w:rPr>
          <w:rFonts w:ascii="Calibri" w:hAnsi="Calibri" w:cs="Calibri"/>
          <w:color w:val="000000" w:themeColor="text1"/>
          <w:sz w:val="22"/>
          <w:szCs w:val="22"/>
          <w:lang w:val="en-GB"/>
        </w:rPr>
      </w:pPr>
      <w:r w:rsidRPr="008677B9">
        <w:rPr>
          <w:rFonts w:ascii="Calibri" w:hAnsi="Calibri" w:cs="Calibri"/>
          <w:color w:val="000000" w:themeColor="text1"/>
          <w:sz w:val="22"/>
          <w:szCs w:val="22"/>
          <w:vertAlign w:val="superscript"/>
          <w:lang w:val="en-GB"/>
        </w:rPr>
        <w:t xml:space="preserve">1 </w:t>
      </w:r>
      <w:r w:rsidRPr="008677B9">
        <w:rPr>
          <w:rFonts w:ascii="Calibri" w:hAnsi="Calibri" w:cs="Calibri"/>
          <w:color w:val="000000" w:themeColor="text1"/>
          <w:sz w:val="22"/>
          <w:szCs w:val="22"/>
          <w:lang w:val="en-GB"/>
        </w:rPr>
        <w:t xml:space="preserve">Species included in the community analysis </w:t>
      </w:r>
      <w:r w:rsidR="00C63F47" w:rsidRPr="008677B9">
        <w:rPr>
          <w:rFonts w:ascii="Calibri" w:hAnsi="Calibri" w:cs="Calibri"/>
          <w:color w:val="000000" w:themeColor="text1"/>
          <w:sz w:val="22"/>
          <w:szCs w:val="22"/>
          <w:lang w:val="en-GB"/>
        </w:rPr>
        <w:t>used to investigate the long-term effects of grassland management intensification (both modules).</w:t>
      </w:r>
    </w:p>
    <w:p w14:paraId="6582C7E3" w14:textId="752F4AC6" w:rsidR="00710704" w:rsidRPr="008677B9" w:rsidRDefault="00710704">
      <w:pPr>
        <w:rPr>
          <w:rFonts w:ascii="Calibri" w:hAnsi="Calibri" w:cs="Calibri"/>
          <w:color w:val="000000" w:themeColor="text1"/>
          <w:sz w:val="22"/>
          <w:szCs w:val="22"/>
          <w:lang w:val="en-GB"/>
        </w:rPr>
      </w:pPr>
      <w:r w:rsidRPr="008677B9">
        <w:rPr>
          <w:rFonts w:ascii="Calibri" w:hAnsi="Calibri" w:cs="Calibri"/>
          <w:color w:val="000000" w:themeColor="text1"/>
          <w:sz w:val="22"/>
          <w:szCs w:val="22"/>
          <w:vertAlign w:val="superscript"/>
          <w:lang w:val="en-GB"/>
        </w:rPr>
        <w:t xml:space="preserve">2 </w:t>
      </w:r>
      <w:r w:rsidRPr="008677B9">
        <w:rPr>
          <w:rFonts w:ascii="Calibri" w:hAnsi="Calibri" w:cs="Calibri"/>
          <w:color w:val="000000" w:themeColor="text1"/>
          <w:sz w:val="22"/>
          <w:szCs w:val="22"/>
          <w:lang w:val="en-GB"/>
        </w:rPr>
        <w:t xml:space="preserve">Species included in the community analysis </w:t>
      </w:r>
      <w:r w:rsidR="00C63F47" w:rsidRPr="008677B9">
        <w:rPr>
          <w:rFonts w:ascii="Calibri" w:hAnsi="Calibri" w:cs="Calibri"/>
          <w:color w:val="000000" w:themeColor="text1"/>
          <w:sz w:val="22"/>
          <w:szCs w:val="22"/>
          <w:lang w:val="en-GB"/>
        </w:rPr>
        <w:t xml:space="preserve">used to investigate the mid-term effects of grassland management intensification (experimental module). </w:t>
      </w:r>
    </w:p>
    <w:p w14:paraId="4799526F" w14:textId="77777777" w:rsidR="00EA34CB" w:rsidRPr="008677B9" w:rsidRDefault="00EA34CB">
      <w:pPr>
        <w:rPr>
          <w:rFonts w:ascii="Calibri" w:hAnsi="Calibri" w:cs="Calibri"/>
          <w:b/>
          <w:bCs/>
          <w:color w:val="000000" w:themeColor="text1"/>
          <w:sz w:val="22"/>
          <w:szCs w:val="22"/>
          <w:lang w:val="en-GB"/>
        </w:rPr>
      </w:pPr>
      <w:r w:rsidRPr="008677B9">
        <w:rPr>
          <w:rFonts w:ascii="Calibri" w:hAnsi="Calibri" w:cs="Calibri"/>
          <w:b/>
          <w:bCs/>
          <w:color w:val="000000" w:themeColor="text1"/>
          <w:sz w:val="22"/>
          <w:szCs w:val="22"/>
          <w:lang w:val="en-GB"/>
        </w:rPr>
        <w:br w:type="page"/>
      </w:r>
    </w:p>
    <w:p w14:paraId="26ED9486" w14:textId="42761891" w:rsidR="009D1E0B" w:rsidRPr="008677B9" w:rsidRDefault="008F441A" w:rsidP="00A9293C">
      <w:pPr>
        <w:spacing w:line="360" w:lineRule="auto"/>
        <w:jc w:val="both"/>
        <w:rPr>
          <w:rFonts w:ascii="Calibri" w:hAnsi="Calibri" w:cs="Calibri"/>
          <w:b/>
          <w:bCs/>
          <w:color w:val="000000" w:themeColor="text1"/>
          <w:sz w:val="22"/>
          <w:szCs w:val="22"/>
          <w:lang w:val="en-GB"/>
        </w:rPr>
      </w:pPr>
      <w:r w:rsidRPr="008677B9">
        <w:rPr>
          <w:rFonts w:ascii="Calibri" w:hAnsi="Calibri" w:cs="Calibri"/>
          <w:b/>
          <w:bCs/>
          <w:color w:val="000000" w:themeColor="text1"/>
          <w:sz w:val="22"/>
          <w:szCs w:val="22"/>
          <w:lang w:val="en-GB"/>
        </w:rPr>
        <w:lastRenderedPageBreak/>
        <w:t>References</w:t>
      </w:r>
    </w:p>
    <w:p w14:paraId="3A49B5A4" w14:textId="26FA757C" w:rsidR="00407581" w:rsidRPr="008677B9" w:rsidRDefault="008F441A" w:rsidP="00407581">
      <w:pPr>
        <w:widowControl w:val="0"/>
        <w:autoSpaceDE w:val="0"/>
        <w:autoSpaceDN w:val="0"/>
        <w:adjustRightInd w:val="0"/>
        <w:spacing w:line="360" w:lineRule="auto"/>
        <w:ind w:left="480" w:hanging="480"/>
        <w:rPr>
          <w:rFonts w:ascii="Calibri" w:hAnsi="Calibri" w:cs="Calibri"/>
          <w:noProof/>
          <w:color w:val="000000" w:themeColor="text1"/>
          <w:sz w:val="22"/>
          <w:lang w:val="es-ES_tradnl"/>
        </w:rPr>
      </w:pPr>
      <w:r w:rsidRPr="008677B9">
        <w:rPr>
          <w:rFonts w:ascii="Calibri" w:hAnsi="Calibri" w:cs="Calibri"/>
          <w:color w:val="000000" w:themeColor="text1"/>
          <w:sz w:val="22"/>
          <w:szCs w:val="22"/>
          <w:lang w:val="en-GB"/>
        </w:rPr>
        <w:fldChar w:fldCharType="begin" w:fldLock="1"/>
      </w:r>
      <w:r w:rsidRPr="008677B9">
        <w:rPr>
          <w:rFonts w:ascii="Calibri" w:hAnsi="Calibri" w:cs="Calibri"/>
          <w:color w:val="000000" w:themeColor="text1"/>
          <w:sz w:val="22"/>
          <w:szCs w:val="22"/>
          <w:lang w:val="en-GB"/>
        </w:rPr>
        <w:instrText xml:space="preserve">ADDIN Mendeley Bibliography CSL_BIBLIOGRAPHY </w:instrText>
      </w:r>
      <w:r w:rsidRPr="008677B9">
        <w:rPr>
          <w:rFonts w:ascii="Calibri" w:hAnsi="Calibri" w:cs="Calibri"/>
          <w:color w:val="000000" w:themeColor="text1"/>
          <w:sz w:val="22"/>
          <w:szCs w:val="22"/>
          <w:lang w:val="en-GB"/>
        </w:rPr>
        <w:fldChar w:fldCharType="separate"/>
      </w:r>
      <w:r w:rsidR="00407581" w:rsidRPr="008677B9">
        <w:rPr>
          <w:rFonts w:ascii="Calibri" w:hAnsi="Calibri" w:cs="Calibri"/>
          <w:noProof/>
          <w:color w:val="000000" w:themeColor="text1"/>
          <w:sz w:val="22"/>
          <w:lang w:val="es-ES_tradnl"/>
        </w:rPr>
        <w:t xml:space="preserve">Balashov, I., Neiber, M. T., Bogon, K., &amp; Hausdorf, B. (2019). On the identity of </w:t>
      </w:r>
      <w:r w:rsidR="00407581" w:rsidRPr="008677B9">
        <w:rPr>
          <w:rFonts w:ascii="Calibri" w:hAnsi="Calibri" w:cs="Calibri"/>
          <w:i/>
          <w:iCs/>
          <w:noProof/>
          <w:color w:val="000000" w:themeColor="text1"/>
          <w:sz w:val="22"/>
          <w:lang w:val="es-ES_tradnl"/>
        </w:rPr>
        <w:t>Pupilla bigranata</w:t>
      </w:r>
      <w:r w:rsidR="00407581" w:rsidRPr="008677B9">
        <w:rPr>
          <w:rFonts w:ascii="Calibri" w:hAnsi="Calibri" w:cs="Calibri"/>
          <w:noProof/>
          <w:color w:val="000000" w:themeColor="text1"/>
          <w:sz w:val="22"/>
          <w:lang w:val="es-ES_tradnl"/>
        </w:rPr>
        <w:t xml:space="preserve"> populations from Germany and Ukraine (Gastropoda: Pupillidae). </w:t>
      </w:r>
      <w:r w:rsidR="00407581" w:rsidRPr="008677B9">
        <w:rPr>
          <w:rFonts w:ascii="Calibri" w:hAnsi="Calibri" w:cs="Calibri"/>
          <w:i/>
          <w:iCs/>
          <w:noProof/>
          <w:color w:val="000000" w:themeColor="text1"/>
          <w:sz w:val="22"/>
          <w:lang w:val="es-ES_tradnl"/>
        </w:rPr>
        <w:t>Archiv Für Molluskenkunde</w:t>
      </w:r>
      <w:r w:rsidR="00407581" w:rsidRPr="008677B9">
        <w:rPr>
          <w:rFonts w:ascii="Calibri" w:hAnsi="Calibri" w:cs="Calibri"/>
          <w:noProof/>
          <w:color w:val="000000" w:themeColor="text1"/>
          <w:sz w:val="22"/>
          <w:lang w:val="es-ES_tradnl"/>
        </w:rPr>
        <w:t xml:space="preserve">, </w:t>
      </w:r>
      <w:r w:rsidR="00407581" w:rsidRPr="008677B9">
        <w:rPr>
          <w:rFonts w:ascii="Calibri" w:hAnsi="Calibri" w:cs="Calibri"/>
          <w:i/>
          <w:iCs/>
          <w:noProof/>
          <w:color w:val="000000" w:themeColor="text1"/>
          <w:sz w:val="22"/>
          <w:lang w:val="es-ES_tradnl"/>
        </w:rPr>
        <w:t>148</w:t>
      </w:r>
      <w:r w:rsidR="00407581" w:rsidRPr="008677B9">
        <w:rPr>
          <w:rFonts w:ascii="Calibri" w:hAnsi="Calibri" w:cs="Calibri"/>
          <w:noProof/>
          <w:color w:val="000000" w:themeColor="text1"/>
          <w:sz w:val="22"/>
          <w:lang w:val="es-ES_tradnl"/>
        </w:rPr>
        <w:t>, 1–7.</w:t>
      </w:r>
    </w:p>
    <w:p w14:paraId="38CA1B9C" w14:textId="77777777" w:rsidR="00407581" w:rsidRPr="008677B9" w:rsidRDefault="00407581" w:rsidP="00407581">
      <w:pPr>
        <w:widowControl w:val="0"/>
        <w:autoSpaceDE w:val="0"/>
        <w:autoSpaceDN w:val="0"/>
        <w:adjustRightInd w:val="0"/>
        <w:spacing w:line="360" w:lineRule="auto"/>
        <w:ind w:left="480" w:hanging="480"/>
        <w:rPr>
          <w:rFonts w:ascii="Calibri" w:hAnsi="Calibri" w:cs="Calibri"/>
          <w:noProof/>
          <w:color w:val="000000" w:themeColor="text1"/>
          <w:sz w:val="22"/>
          <w:lang w:val="es-ES_tradnl"/>
        </w:rPr>
      </w:pPr>
      <w:r w:rsidRPr="008677B9">
        <w:rPr>
          <w:rFonts w:ascii="Calibri" w:hAnsi="Calibri" w:cs="Calibri"/>
          <w:noProof/>
          <w:color w:val="000000" w:themeColor="text1"/>
          <w:sz w:val="22"/>
          <w:lang w:val="es-ES_tradnl"/>
        </w:rPr>
        <w:t xml:space="preserve">Cernohorsky, N. H., Horsák, M., &amp; Cameron, R. A. D. (2010). Land snail species richness and abundance at small scales: The effects of distinguishing between live individuals and empty shells. </w:t>
      </w:r>
      <w:r w:rsidRPr="008677B9">
        <w:rPr>
          <w:rFonts w:ascii="Calibri" w:hAnsi="Calibri" w:cs="Calibri"/>
          <w:i/>
          <w:iCs/>
          <w:noProof/>
          <w:color w:val="000000" w:themeColor="text1"/>
          <w:sz w:val="22"/>
          <w:lang w:val="es-ES_tradnl"/>
        </w:rPr>
        <w:t>Journal of Conchology</w:t>
      </w:r>
      <w:r w:rsidRPr="008677B9">
        <w:rPr>
          <w:rFonts w:ascii="Calibri" w:hAnsi="Calibri" w:cs="Calibri"/>
          <w:noProof/>
          <w:color w:val="000000" w:themeColor="text1"/>
          <w:sz w:val="22"/>
          <w:lang w:val="es-ES_tradnl"/>
        </w:rPr>
        <w:t xml:space="preserve">, </w:t>
      </w:r>
      <w:r w:rsidRPr="008677B9">
        <w:rPr>
          <w:rFonts w:ascii="Calibri" w:hAnsi="Calibri" w:cs="Calibri"/>
          <w:i/>
          <w:iCs/>
          <w:noProof/>
          <w:color w:val="000000" w:themeColor="text1"/>
          <w:sz w:val="22"/>
          <w:lang w:val="es-ES_tradnl"/>
        </w:rPr>
        <w:t>40</w:t>
      </w:r>
      <w:r w:rsidRPr="008677B9">
        <w:rPr>
          <w:rFonts w:ascii="Calibri" w:hAnsi="Calibri" w:cs="Calibri"/>
          <w:noProof/>
          <w:color w:val="000000" w:themeColor="text1"/>
          <w:sz w:val="22"/>
          <w:lang w:val="es-ES_tradnl"/>
        </w:rPr>
        <w:t>(2), 233–241.</w:t>
      </w:r>
    </w:p>
    <w:p w14:paraId="3C921101" w14:textId="77777777" w:rsidR="00407581" w:rsidRPr="008677B9" w:rsidRDefault="00407581" w:rsidP="00407581">
      <w:pPr>
        <w:widowControl w:val="0"/>
        <w:autoSpaceDE w:val="0"/>
        <w:autoSpaceDN w:val="0"/>
        <w:adjustRightInd w:val="0"/>
        <w:spacing w:line="360" w:lineRule="auto"/>
        <w:ind w:left="480" w:hanging="480"/>
        <w:rPr>
          <w:rFonts w:ascii="Calibri" w:hAnsi="Calibri" w:cs="Calibri"/>
          <w:noProof/>
          <w:color w:val="000000" w:themeColor="text1"/>
          <w:sz w:val="22"/>
          <w:lang w:val="es-ES_tradnl"/>
        </w:rPr>
      </w:pPr>
      <w:r w:rsidRPr="008677B9">
        <w:rPr>
          <w:rFonts w:ascii="Calibri" w:hAnsi="Calibri" w:cs="Calibri"/>
          <w:noProof/>
          <w:color w:val="000000" w:themeColor="text1"/>
          <w:sz w:val="22"/>
          <w:lang w:val="es-ES_tradnl"/>
        </w:rPr>
        <w:t xml:space="preserve">Falkner, G., Obrdlík, P., Castella, E., &amp; Speight, M. C. D. (2001). </w:t>
      </w:r>
      <w:r w:rsidRPr="008677B9">
        <w:rPr>
          <w:rFonts w:ascii="Calibri" w:hAnsi="Calibri" w:cs="Calibri"/>
          <w:i/>
          <w:iCs/>
          <w:noProof/>
          <w:color w:val="000000" w:themeColor="text1"/>
          <w:sz w:val="22"/>
          <w:lang w:val="es-ES_tradnl"/>
        </w:rPr>
        <w:t>Shelled Gastropoda of Western Europe</w:t>
      </w:r>
      <w:r w:rsidRPr="008677B9">
        <w:rPr>
          <w:rFonts w:ascii="Calibri" w:hAnsi="Calibri" w:cs="Calibri"/>
          <w:noProof/>
          <w:color w:val="000000" w:themeColor="text1"/>
          <w:sz w:val="22"/>
          <w:lang w:val="es-ES_tradnl"/>
        </w:rPr>
        <w:t>. München: Friedrich-Held-Gesellschaft.</w:t>
      </w:r>
    </w:p>
    <w:p w14:paraId="4AA32B54" w14:textId="77777777" w:rsidR="00407581" w:rsidRPr="008677B9" w:rsidRDefault="00407581" w:rsidP="00407581">
      <w:pPr>
        <w:widowControl w:val="0"/>
        <w:autoSpaceDE w:val="0"/>
        <w:autoSpaceDN w:val="0"/>
        <w:adjustRightInd w:val="0"/>
        <w:spacing w:line="360" w:lineRule="auto"/>
        <w:ind w:left="480" w:hanging="480"/>
        <w:rPr>
          <w:rFonts w:ascii="Calibri" w:hAnsi="Calibri" w:cs="Calibri"/>
          <w:noProof/>
          <w:color w:val="000000" w:themeColor="text1"/>
          <w:sz w:val="22"/>
          <w:lang w:val="es-ES_tradnl"/>
        </w:rPr>
      </w:pPr>
      <w:r w:rsidRPr="008677B9">
        <w:rPr>
          <w:rFonts w:ascii="Calibri" w:hAnsi="Calibri" w:cs="Calibri"/>
          <w:noProof/>
          <w:color w:val="000000" w:themeColor="text1"/>
          <w:sz w:val="22"/>
          <w:lang w:val="es-ES_tradnl"/>
        </w:rPr>
        <w:t xml:space="preserve">Hausser, J. (2005). </w:t>
      </w:r>
      <w:r w:rsidRPr="008677B9">
        <w:rPr>
          <w:rFonts w:ascii="Calibri" w:hAnsi="Calibri" w:cs="Calibri"/>
          <w:i/>
          <w:iCs/>
          <w:noProof/>
          <w:color w:val="000000" w:themeColor="text1"/>
          <w:sz w:val="22"/>
          <w:lang w:val="es-ES_tradnl"/>
        </w:rPr>
        <w:t>Fauna Helvetica: Mollusca Identification</w:t>
      </w:r>
      <w:r w:rsidRPr="008677B9">
        <w:rPr>
          <w:rFonts w:ascii="Calibri" w:hAnsi="Calibri" w:cs="Calibri"/>
          <w:noProof/>
          <w:color w:val="000000" w:themeColor="text1"/>
          <w:sz w:val="22"/>
          <w:lang w:val="es-ES_tradnl"/>
        </w:rPr>
        <w:t>. Neuchâtel: Centre suisse de cartografie de faune (CSCF/SZKF) &amp; Schweizerisches Entomologische Gesellschaft (SEG/SES).</w:t>
      </w:r>
    </w:p>
    <w:p w14:paraId="70C218CB" w14:textId="77777777" w:rsidR="00407581" w:rsidRPr="008677B9" w:rsidRDefault="00407581" w:rsidP="00407581">
      <w:pPr>
        <w:widowControl w:val="0"/>
        <w:autoSpaceDE w:val="0"/>
        <w:autoSpaceDN w:val="0"/>
        <w:adjustRightInd w:val="0"/>
        <w:spacing w:line="360" w:lineRule="auto"/>
        <w:ind w:left="480" w:hanging="480"/>
        <w:rPr>
          <w:rFonts w:ascii="Calibri" w:hAnsi="Calibri" w:cs="Calibri"/>
          <w:noProof/>
          <w:color w:val="000000" w:themeColor="text1"/>
          <w:sz w:val="22"/>
          <w:lang w:val="es-ES_tradnl"/>
        </w:rPr>
      </w:pPr>
      <w:r w:rsidRPr="008677B9">
        <w:rPr>
          <w:rFonts w:ascii="Calibri" w:hAnsi="Calibri" w:cs="Calibri"/>
          <w:noProof/>
          <w:color w:val="000000" w:themeColor="text1"/>
          <w:sz w:val="22"/>
          <w:lang w:val="es-ES_tradnl"/>
        </w:rPr>
        <w:t xml:space="preserve">Horsáková, V., Nekola, J. C., &amp; Horsák, M. (2020). Integrative taxonomic consideration of the Holarctic </w:t>
      </w:r>
      <w:r w:rsidRPr="008677B9">
        <w:rPr>
          <w:rFonts w:ascii="Calibri" w:hAnsi="Calibri" w:cs="Calibri"/>
          <w:i/>
          <w:iCs/>
          <w:noProof/>
          <w:color w:val="000000" w:themeColor="text1"/>
          <w:sz w:val="22"/>
          <w:lang w:val="es-ES_tradnl"/>
        </w:rPr>
        <w:t>Euconulus fulvus</w:t>
      </w:r>
      <w:r w:rsidRPr="008677B9">
        <w:rPr>
          <w:rFonts w:ascii="Calibri" w:hAnsi="Calibri" w:cs="Calibri"/>
          <w:noProof/>
          <w:color w:val="000000" w:themeColor="text1"/>
          <w:sz w:val="22"/>
          <w:lang w:val="es-ES_tradnl"/>
        </w:rPr>
        <w:t xml:space="preserve"> group of land snails (Gastropoda, Stylommatophora). </w:t>
      </w:r>
      <w:r w:rsidRPr="008677B9">
        <w:rPr>
          <w:rFonts w:ascii="Calibri" w:hAnsi="Calibri" w:cs="Calibri"/>
          <w:i/>
          <w:iCs/>
          <w:noProof/>
          <w:color w:val="000000" w:themeColor="text1"/>
          <w:sz w:val="22"/>
          <w:lang w:val="es-ES_tradnl"/>
        </w:rPr>
        <w:t>Systematics and Biodiversity</w:t>
      </w:r>
      <w:r w:rsidRPr="008677B9">
        <w:rPr>
          <w:rFonts w:ascii="Calibri" w:hAnsi="Calibri" w:cs="Calibri"/>
          <w:noProof/>
          <w:color w:val="000000" w:themeColor="text1"/>
          <w:sz w:val="22"/>
          <w:lang w:val="es-ES_tradnl"/>
        </w:rPr>
        <w:t xml:space="preserve">, </w:t>
      </w:r>
      <w:r w:rsidRPr="008677B9">
        <w:rPr>
          <w:rFonts w:ascii="Calibri" w:hAnsi="Calibri" w:cs="Calibri"/>
          <w:i/>
          <w:iCs/>
          <w:noProof/>
          <w:color w:val="000000" w:themeColor="text1"/>
          <w:sz w:val="22"/>
          <w:lang w:val="es-ES_tradnl"/>
        </w:rPr>
        <w:t>18</w:t>
      </w:r>
      <w:r w:rsidRPr="008677B9">
        <w:rPr>
          <w:rFonts w:ascii="Calibri" w:hAnsi="Calibri" w:cs="Calibri"/>
          <w:noProof/>
          <w:color w:val="000000" w:themeColor="text1"/>
          <w:sz w:val="22"/>
          <w:lang w:val="es-ES_tradnl"/>
        </w:rPr>
        <w:t>(2), 142–160. https://doi.org/10.1080/14772000.2020.1725172</w:t>
      </w:r>
    </w:p>
    <w:p w14:paraId="613E176F" w14:textId="77777777" w:rsidR="00407581" w:rsidRPr="008677B9" w:rsidRDefault="00407581" w:rsidP="00407581">
      <w:pPr>
        <w:widowControl w:val="0"/>
        <w:autoSpaceDE w:val="0"/>
        <w:autoSpaceDN w:val="0"/>
        <w:adjustRightInd w:val="0"/>
        <w:spacing w:line="360" w:lineRule="auto"/>
        <w:ind w:left="480" w:hanging="480"/>
        <w:rPr>
          <w:rFonts w:ascii="Calibri" w:hAnsi="Calibri" w:cs="Calibri"/>
          <w:noProof/>
          <w:color w:val="000000" w:themeColor="text1"/>
          <w:sz w:val="22"/>
          <w:lang w:val="es-ES_tradnl"/>
        </w:rPr>
      </w:pPr>
      <w:r w:rsidRPr="008677B9">
        <w:rPr>
          <w:rFonts w:ascii="Calibri" w:hAnsi="Calibri" w:cs="Calibri"/>
          <w:noProof/>
          <w:color w:val="000000" w:themeColor="text1"/>
          <w:sz w:val="22"/>
          <w:lang w:val="es-ES_tradnl"/>
        </w:rPr>
        <w:t xml:space="preserve">Nekola, J. C., Coles, B. F., &amp; Horsák, M. (2015). Species assignment in </w:t>
      </w:r>
      <w:r w:rsidRPr="008677B9">
        <w:rPr>
          <w:rFonts w:ascii="Calibri" w:hAnsi="Calibri" w:cs="Calibri"/>
          <w:i/>
          <w:iCs/>
          <w:noProof/>
          <w:color w:val="000000" w:themeColor="text1"/>
          <w:sz w:val="22"/>
          <w:lang w:val="es-ES_tradnl"/>
        </w:rPr>
        <w:t>Pupilla</w:t>
      </w:r>
      <w:r w:rsidRPr="008677B9">
        <w:rPr>
          <w:rFonts w:ascii="Calibri" w:hAnsi="Calibri" w:cs="Calibri"/>
          <w:noProof/>
          <w:color w:val="000000" w:themeColor="text1"/>
          <w:sz w:val="22"/>
          <w:lang w:val="es-ES_tradnl"/>
        </w:rPr>
        <w:t xml:space="preserve"> (Gastropoda: Pulmonata: Pupillidae): integration of DNA-sequence data and conchology. </w:t>
      </w:r>
      <w:r w:rsidRPr="008677B9">
        <w:rPr>
          <w:rFonts w:ascii="Calibri" w:hAnsi="Calibri" w:cs="Calibri"/>
          <w:i/>
          <w:iCs/>
          <w:noProof/>
          <w:color w:val="000000" w:themeColor="text1"/>
          <w:sz w:val="22"/>
          <w:lang w:val="es-ES_tradnl"/>
        </w:rPr>
        <w:t>Journal of Molluscan Studies</w:t>
      </w:r>
      <w:r w:rsidRPr="008677B9">
        <w:rPr>
          <w:rFonts w:ascii="Calibri" w:hAnsi="Calibri" w:cs="Calibri"/>
          <w:noProof/>
          <w:color w:val="000000" w:themeColor="text1"/>
          <w:sz w:val="22"/>
          <w:lang w:val="es-ES_tradnl"/>
        </w:rPr>
        <w:t xml:space="preserve">, </w:t>
      </w:r>
      <w:r w:rsidRPr="008677B9">
        <w:rPr>
          <w:rFonts w:ascii="Calibri" w:hAnsi="Calibri" w:cs="Calibri"/>
          <w:i/>
          <w:iCs/>
          <w:noProof/>
          <w:color w:val="000000" w:themeColor="text1"/>
          <w:sz w:val="22"/>
          <w:lang w:val="es-ES_tradnl"/>
        </w:rPr>
        <w:t>81</w:t>
      </w:r>
      <w:r w:rsidRPr="008677B9">
        <w:rPr>
          <w:rFonts w:ascii="Calibri" w:hAnsi="Calibri" w:cs="Calibri"/>
          <w:noProof/>
          <w:color w:val="000000" w:themeColor="text1"/>
          <w:sz w:val="22"/>
          <w:lang w:val="es-ES_tradnl"/>
        </w:rPr>
        <w:t>, 196–216. https://doi.org/10.1093/mollus/eyu083</w:t>
      </w:r>
    </w:p>
    <w:p w14:paraId="2615E88C" w14:textId="77777777" w:rsidR="00407581" w:rsidRPr="008677B9" w:rsidRDefault="00407581" w:rsidP="00407581">
      <w:pPr>
        <w:widowControl w:val="0"/>
        <w:autoSpaceDE w:val="0"/>
        <w:autoSpaceDN w:val="0"/>
        <w:adjustRightInd w:val="0"/>
        <w:spacing w:line="360" w:lineRule="auto"/>
        <w:ind w:left="480" w:hanging="480"/>
        <w:rPr>
          <w:rFonts w:ascii="Calibri" w:hAnsi="Calibri" w:cs="Calibri"/>
          <w:noProof/>
          <w:color w:val="000000" w:themeColor="text1"/>
          <w:sz w:val="22"/>
        </w:rPr>
      </w:pPr>
      <w:r w:rsidRPr="008677B9">
        <w:rPr>
          <w:rFonts w:ascii="Calibri" w:hAnsi="Calibri" w:cs="Calibri"/>
          <w:noProof/>
          <w:color w:val="000000" w:themeColor="text1"/>
          <w:sz w:val="22"/>
          <w:lang w:val="es-ES_tradnl"/>
        </w:rPr>
        <w:t xml:space="preserve">Rüetschi, J., Stucki, P., Müller, P., Vicentini, H., &amp; Claude, F. (2012). </w:t>
      </w:r>
      <w:r w:rsidRPr="008677B9">
        <w:rPr>
          <w:rFonts w:ascii="Calibri" w:hAnsi="Calibri" w:cs="Calibri"/>
          <w:i/>
          <w:iCs/>
          <w:noProof/>
          <w:color w:val="000000" w:themeColor="text1"/>
          <w:sz w:val="22"/>
          <w:lang w:val="es-ES_tradnl"/>
        </w:rPr>
        <w:t>Liste rouge Mollusques (gastéropodes et bivalves). Espèces menacées en Suisse, état 2010</w:t>
      </w:r>
      <w:r w:rsidRPr="008677B9">
        <w:rPr>
          <w:rFonts w:ascii="Calibri" w:hAnsi="Calibri" w:cs="Calibri"/>
          <w:noProof/>
          <w:color w:val="000000" w:themeColor="text1"/>
          <w:sz w:val="22"/>
          <w:lang w:val="es-ES_tradnl"/>
        </w:rPr>
        <w:t xml:space="preserve">. </w:t>
      </w:r>
      <w:r w:rsidRPr="008677B9">
        <w:rPr>
          <w:rFonts w:ascii="Calibri" w:hAnsi="Calibri" w:cs="Calibri"/>
          <w:i/>
          <w:iCs/>
          <w:noProof/>
          <w:color w:val="000000" w:themeColor="text1"/>
          <w:sz w:val="22"/>
          <w:lang w:val="es-ES_tradnl"/>
        </w:rPr>
        <w:t>L’environnement pratique, n</w:t>
      </w:r>
      <w:r w:rsidRPr="008677B9">
        <w:rPr>
          <w:rFonts w:ascii="Calibri" w:hAnsi="Calibri" w:cs="Calibri"/>
          <w:i/>
          <w:iCs/>
          <w:noProof/>
          <w:color w:val="000000" w:themeColor="text1"/>
          <w:sz w:val="22"/>
          <w:vertAlign w:val="superscript"/>
          <w:lang w:val="es-ES_tradnl"/>
        </w:rPr>
        <w:t>o</w:t>
      </w:r>
      <w:r w:rsidRPr="008677B9">
        <w:rPr>
          <w:rFonts w:ascii="Calibri" w:hAnsi="Calibri" w:cs="Calibri"/>
          <w:i/>
          <w:iCs/>
          <w:noProof/>
          <w:color w:val="000000" w:themeColor="text1"/>
          <w:sz w:val="22"/>
          <w:lang w:val="es-ES_tradnl"/>
        </w:rPr>
        <w:t xml:space="preserve"> 1216</w:t>
      </w:r>
      <w:r w:rsidRPr="008677B9">
        <w:rPr>
          <w:rFonts w:ascii="Calibri" w:hAnsi="Calibri" w:cs="Calibri"/>
          <w:noProof/>
          <w:color w:val="000000" w:themeColor="text1"/>
          <w:sz w:val="22"/>
          <w:lang w:val="es-ES_tradnl"/>
        </w:rPr>
        <w:t>. Office fédéral de l’environnement, Bern, &amp; Centre suisse de cartographie de la faune, Neuchâtel.</w:t>
      </w:r>
    </w:p>
    <w:p w14:paraId="5EA3B384" w14:textId="318719ED" w:rsidR="008F441A" w:rsidRPr="008677B9" w:rsidRDefault="008F441A" w:rsidP="00407581">
      <w:pPr>
        <w:widowControl w:val="0"/>
        <w:autoSpaceDE w:val="0"/>
        <w:autoSpaceDN w:val="0"/>
        <w:adjustRightInd w:val="0"/>
        <w:spacing w:line="360" w:lineRule="auto"/>
        <w:ind w:left="480" w:hanging="480"/>
        <w:rPr>
          <w:rFonts w:ascii="Helvetica Neue" w:hAnsi="Helvetica Neue"/>
          <w:color w:val="000000" w:themeColor="text1"/>
          <w:sz w:val="22"/>
          <w:szCs w:val="22"/>
          <w:lang w:val="en-GB"/>
        </w:rPr>
      </w:pPr>
      <w:r w:rsidRPr="008677B9">
        <w:rPr>
          <w:rFonts w:ascii="Calibri" w:hAnsi="Calibri" w:cs="Calibri"/>
          <w:color w:val="000000" w:themeColor="text1"/>
          <w:sz w:val="22"/>
          <w:szCs w:val="22"/>
          <w:lang w:val="en-GB"/>
        </w:rPr>
        <w:fldChar w:fldCharType="end"/>
      </w:r>
    </w:p>
    <w:p w14:paraId="4BAA08F8" w14:textId="77777777" w:rsidR="006A3FB2" w:rsidRPr="008677B9" w:rsidRDefault="006A3FB2" w:rsidP="00772D04">
      <w:pPr>
        <w:jc w:val="both"/>
        <w:rPr>
          <w:rFonts w:ascii="Helvetica Neue" w:hAnsi="Helvetica Neue"/>
          <w:color w:val="000000" w:themeColor="text1"/>
          <w:lang w:val="en-GB"/>
        </w:rPr>
      </w:pPr>
    </w:p>
    <w:p w14:paraId="552701A9" w14:textId="77777777" w:rsidR="006A3FB2" w:rsidRPr="008677B9" w:rsidRDefault="006A3FB2" w:rsidP="00772D04">
      <w:pPr>
        <w:jc w:val="both"/>
        <w:rPr>
          <w:rFonts w:ascii="Helvetica Neue" w:hAnsi="Helvetica Neue"/>
          <w:color w:val="000000" w:themeColor="text1"/>
          <w:lang w:val="en-GB"/>
        </w:rPr>
      </w:pPr>
      <w:bookmarkStart w:id="0" w:name="_GoBack"/>
      <w:bookmarkEnd w:id="0"/>
    </w:p>
    <w:sectPr w:rsidR="006A3FB2" w:rsidRPr="008677B9" w:rsidSect="008677B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70158B"/>
    <w:multiLevelType w:val="hybridMultilevel"/>
    <w:tmpl w:val="DE422842"/>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D04"/>
    <w:rsid w:val="000032AD"/>
    <w:rsid w:val="0001064B"/>
    <w:rsid w:val="0003206F"/>
    <w:rsid w:val="00056042"/>
    <w:rsid w:val="00057F3E"/>
    <w:rsid w:val="0008389F"/>
    <w:rsid w:val="00091EC9"/>
    <w:rsid w:val="000B0827"/>
    <w:rsid w:val="0011652C"/>
    <w:rsid w:val="00132745"/>
    <w:rsid w:val="001B4C02"/>
    <w:rsid w:val="001D10F8"/>
    <w:rsid w:val="001E30F2"/>
    <w:rsid w:val="001E71FA"/>
    <w:rsid w:val="00244502"/>
    <w:rsid w:val="00245FDB"/>
    <w:rsid w:val="002528F9"/>
    <w:rsid w:val="002B5174"/>
    <w:rsid w:val="00356F05"/>
    <w:rsid w:val="0036016B"/>
    <w:rsid w:val="003611F2"/>
    <w:rsid w:val="00384C82"/>
    <w:rsid w:val="003D7C81"/>
    <w:rsid w:val="003E65C0"/>
    <w:rsid w:val="003E7711"/>
    <w:rsid w:val="00407581"/>
    <w:rsid w:val="00460DCE"/>
    <w:rsid w:val="00490467"/>
    <w:rsid w:val="004A4D2C"/>
    <w:rsid w:val="005113A4"/>
    <w:rsid w:val="00530F65"/>
    <w:rsid w:val="005460EB"/>
    <w:rsid w:val="0056434E"/>
    <w:rsid w:val="0056722D"/>
    <w:rsid w:val="005F29E0"/>
    <w:rsid w:val="00681DAC"/>
    <w:rsid w:val="00694C14"/>
    <w:rsid w:val="00694EB4"/>
    <w:rsid w:val="006A3FB2"/>
    <w:rsid w:val="006A7A18"/>
    <w:rsid w:val="006E0D4E"/>
    <w:rsid w:val="00710704"/>
    <w:rsid w:val="00747A3E"/>
    <w:rsid w:val="00760899"/>
    <w:rsid w:val="00772D04"/>
    <w:rsid w:val="007B07AE"/>
    <w:rsid w:val="007B63A7"/>
    <w:rsid w:val="007C3F8C"/>
    <w:rsid w:val="007D45A6"/>
    <w:rsid w:val="00810988"/>
    <w:rsid w:val="008517AC"/>
    <w:rsid w:val="0086154A"/>
    <w:rsid w:val="008677B9"/>
    <w:rsid w:val="008727DD"/>
    <w:rsid w:val="008B44FA"/>
    <w:rsid w:val="008C38EF"/>
    <w:rsid w:val="008D24DB"/>
    <w:rsid w:val="008E3435"/>
    <w:rsid w:val="008E6D91"/>
    <w:rsid w:val="008F441A"/>
    <w:rsid w:val="008F70B2"/>
    <w:rsid w:val="00902F8E"/>
    <w:rsid w:val="0092568A"/>
    <w:rsid w:val="00964AB1"/>
    <w:rsid w:val="00966BCE"/>
    <w:rsid w:val="00986BBF"/>
    <w:rsid w:val="009D1E0B"/>
    <w:rsid w:val="009D264A"/>
    <w:rsid w:val="009E51F8"/>
    <w:rsid w:val="009F07F9"/>
    <w:rsid w:val="00A05C4C"/>
    <w:rsid w:val="00A52F97"/>
    <w:rsid w:val="00A64DCD"/>
    <w:rsid w:val="00A76BB8"/>
    <w:rsid w:val="00A9293C"/>
    <w:rsid w:val="00B0480C"/>
    <w:rsid w:val="00B07C74"/>
    <w:rsid w:val="00B338B2"/>
    <w:rsid w:val="00B34802"/>
    <w:rsid w:val="00B70F87"/>
    <w:rsid w:val="00B95198"/>
    <w:rsid w:val="00BE74B8"/>
    <w:rsid w:val="00C07178"/>
    <w:rsid w:val="00C63F47"/>
    <w:rsid w:val="00CC00C3"/>
    <w:rsid w:val="00D675DE"/>
    <w:rsid w:val="00D85855"/>
    <w:rsid w:val="00DA3ED2"/>
    <w:rsid w:val="00DC2DCB"/>
    <w:rsid w:val="00E318C5"/>
    <w:rsid w:val="00E32386"/>
    <w:rsid w:val="00E36BFE"/>
    <w:rsid w:val="00E642A4"/>
    <w:rsid w:val="00EA34CB"/>
    <w:rsid w:val="00EF034F"/>
    <w:rsid w:val="00EF75AC"/>
    <w:rsid w:val="00F02393"/>
    <w:rsid w:val="00F51484"/>
    <w:rsid w:val="00F853F1"/>
    <w:rsid w:val="00F86474"/>
    <w:rsid w:val="00FB7C76"/>
    <w:rsid w:val="00FF78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8B02"/>
  <w15:docId w15:val="{E06E1885-2936-B648-8C04-E813A9A9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A6"/>
    <w:rPr>
      <w:rFonts w:ascii="Times New Roman" w:eastAsia="Times New Roman" w:hAnsi="Times New Roman" w:cs="Times New Roman"/>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2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2D04"/>
    <w:rPr>
      <w:sz w:val="16"/>
      <w:szCs w:val="16"/>
    </w:rPr>
  </w:style>
  <w:style w:type="paragraph" w:styleId="CommentText">
    <w:name w:val="annotation text"/>
    <w:basedOn w:val="Normal"/>
    <w:link w:val="CommentTextChar"/>
    <w:uiPriority w:val="99"/>
    <w:unhideWhenUsed/>
    <w:rsid w:val="00772D04"/>
    <w:rPr>
      <w:sz w:val="20"/>
      <w:szCs w:val="20"/>
    </w:rPr>
  </w:style>
  <w:style w:type="character" w:customStyle="1" w:styleId="CommentTextChar">
    <w:name w:val="Comment Text Char"/>
    <w:basedOn w:val="DefaultParagraphFont"/>
    <w:link w:val="CommentText"/>
    <w:uiPriority w:val="99"/>
    <w:rsid w:val="00772D04"/>
    <w:rPr>
      <w:rFonts w:ascii="Times New Roman" w:eastAsia="Times New Roman" w:hAnsi="Times New Roman" w:cs="Times New Roman"/>
      <w:sz w:val="20"/>
      <w:szCs w:val="20"/>
      <w:lang w:eastAsia="es-ES_tradnl"/>
    </w:rPr>
  </w:style>
  <w:style w:type="paragraph" w:styleId="CommentSubject">
    <w:name w:val="annotation subject"/>
    <w:basedOn w:val="CommentText"/>
    <w:next w:val="CommentText"/>
    <w:link w:val="CommentSubjectChar"/>
    <w:uiPriority w:val="99"/>
    <w:semiHidden/>
    <w:unhideWhenUsed/>
    <w:rsid w:val="00772D04"/>
    <w:rPr>
      <w:b/>
      <w:bCs/>
    </w:rPr>
  </w:style>
  <w:style w:type="character" w:customStyle="1" w:styleId="CommentSubjectChar">
    <w:name w:val="Comment Subject Char"/>
    <w:basedOn w:val="CommentTextChar"/>
    <w:link w:val="CommentSubject"/>
    <w:uiPriority w:val="99"/>
    <w:semiHidden/>
    <w:rsid w:val="00772D04"/>
    <w:rPr>
      <w:rFonts w:ascii="Times New Roman" w:eastAsia="Times New Roman" w:hAnsi="Times New Roman" w:cs="Times New Roman"/>
      <w:b/>
      <w:bCs/>
      <w:sz w:val="20"/>
      <w:szCs w:val="20"/>
      <w:lang w:eastAsia="es-ES_tradnl"/>
    </w:rPr>
  </w:style>
  <w:style w:type="paragraph" w:styleId="BalloonText">
    <w:name w:val="Balloon Text"/>
    <w:basedOn w:val="Normal"/>
    <w:link w:val="BalloonTextChar"/>
    <w:uiPriority w:val="99"/>
    <w:semiHidden/>
    <w:unhideWhenUsed/>
    <w:rsid w:val="00772D04"/>
    <w:rPr>
      <w:sz w:val="18"/>
      <w:szCs w:val="18"/>
    </w:rPr>
  </w:style>
  <w:style w:type="character" w:customStyle="1" w:styleId="BalloonTextChar">
    <w:name w:val="Balloon Text Char"/>
    <w:basedOn w:val="DefaultParagraphFont"/>
    <w:link w:val="BalloonText"/>
    <w:uiPriority w:val="99"/>
    <w:semiHidden/>
    <w:rsid w:val="00772D04"/>
    <w:rPr>
      <w:rFonts w:ascii="Times New Roman" w:eastAsia="Times New Roman" w:hAnsi="Times New Roman" w:cs="Times New Roman"/>
      <w:sz w:val="18"/>
      <w:szCs w:val="18"/>
      <w:lang w:eastAsia="es-ES_tradnl"/>
    </w:rPr>
  </w:style>
  <w:style w:type="paragraph" w:styleId="NormalWeb">
    <w:name w:val="Normal (Web)"/>
    <w:basedOn w:val="Normal"/>
    <w:uiPriority w:val="99"/>
    <w:semiHidden/>
    <w:unhideWhenUsed/>
    <w:rsid w:val="00057F3E"/>
    <w:pPr>
      <w:spacing w:before="100" w:beforeAutospacing="1" w:after="100" w:afterAutospacing="1"/>
    </w:pPr>
  </w:style>
  <w:style w:type="paragraph" w:styleId="Revision">
    <w:name w:val="Revision"/>
    <w:hidden/>
    <w:uiPriority w:val="99"/>
    <w:semiHidden/>
    <w:rsid w:val="000B0827"/>
    <w:rPr>
      <w:rFonts w:ascii="Times New Roman" w:eastAsia="Times New Roman" w:hAnsi="Times New Roman" w:cs="Times New Roman"/>
      <w:lang w:eastAsia="es-ES_tradnl"/>
    </w:rPr>
  </w:style>
  <w:style w:type="paragraph" w:customStyle="1" w:styleId="Cos">
    <w:name w:val="Cos"/>
    <w:rsid w:val="000B0827"/>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rPr>
  </w:style>
  <w:style w:type="character" w:customStyle="1" w:styleId="numbercell">
    <w:name w:val="numbercell"/>
    <w:basedOn w:val="DefaultParagraphFont"/>
    <w:rsid w:val="000B0827"/>
  </w:style>
  <w:style w:type="paragraph" w:styleId="ListParagraph">
    <w:name w:val="List Paragraph"/>
    <w:basedOn w:val="Normal"/>
    <w:uiPriority w:val="34"/>
    <w:qFormat/>
    <w:rsid w:val="00966BCE"/>
    <w:pPr>
      <w:ind w:left="720"/>
      <w:contextualSpacing/>
    </w:pPr>
  </w:style>
  <w:style w:type="character" w:styleId="Hyperlink">
    <w:name w:val="Hyperlink"/>
    <w:rsid w:val="00902F8E"/>
    <w:rPr>
      <w:u w:val="single"/>
    </w:rPr>
  </w:style>
  <w:style w:type="paragraph" w:customStyle="1" w:styleId="Manuscript">
    <w:name w:val="Manuscript"/>
    <w:basedOn w:val="Header"/>
    <w:link w:val="ManuscriptChar"/>
    <w:qFormat/>
    <w:rsid w:val="00902F8E"/>
    <w:pPr>
      <w:spacing w:line="480" w:lineRule="auto"/>
    </w:pPr>
    <w:rPr>
      <w:rFonts w:ascii="Calibri" w:eastAsiaTheme="minorEastAsia" w:hAnsi="Calibri"/>
      <w:b/>
      <w:lang w:val="en-GB" w:eastAsia="fr-CH"/>
    </w:rPr>
  </w:style>
  <w:style w:type="character" w:customStyle="1" w:styleId="ManuscriptChar">
    <w:name w:val="Manuscript Char"/>
    <w:basedOn w:val="DefaultParagraphFont"/>
    <w:link w:val="Manuscript"/>
    <w:rsid w:val="00902F8E"/>
    <w:rPr>
      <w:rFonts w:ascii="Calibri" w:eastAsiaTheme="minorEastAsia" w:hAnsi="Calibri" w:cs="Times New Roman"/>
      <w:b/>
      <w:lang w:val="en-GB" w:eastAsia="fr-CH"/>
    </w:rPr>
  </w:style>
  <w:style w:type="paragraph" w:styleId="Header">
    <w:name w:val="header"/>
    <w:basedOn w:val="Normal"/>
    <w:link w:val="HeaderChar"/>
    <w:uiPriority w:val="99"/>
    <w:semiHidden/>
    <w:unhideWhenUsed/>
    <w:rsid w:val="00902F8E"/>
    <w:pPr>
      <w:tabs>
        <w:tab w:val="center" w:pos="4419"/>
        <w:tab w:val="right" w:pos="8838"/>
      </w:tabs>
    </w:pPr>
  </w:style>
  <w:style w:type="character" w:customStyle="1" w:styleId="HeaderChar">
    <w:name w:val="Header Char"/>
    <w:basedOn w:val="DefaultParagraphFont"/>
    <w:link w:val="Header"/>
    <w:uiPriority w:val="99"/>
    <w:semiHidden/>
    <w:rsid w:val="00902F8E"/>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13042">
      <w:bodyDiv w:val="1"/>
      <w:marLeft w:val="0"/>
      <w:marRight w:val="0"/>
      <w:marTop w:val="0"/>
      <w:marBottom w:val="0"/>
      <w:divBdr>
        <w:top w:val="none" w:sz="0" w:space="0" w:color="auto"/>
        <w:left w:val="none" w:sz="0" w:space="0" w:color="auto"/>
        <w:bottom w:val="none" w:sz="0" w:space="0" w:color="auto"/>
        <w:right w:val="none" w:sz="0" w:space="0" w:color="auto"/>
      </w:divBdr>
    </w:div>
    <w:div w:id="264074931">
      <w:bodyDiv w:val="1"/>
      <w:marLeft w:val="0"/>
      <w:marRight w:val="0"/>
      <w:marTop w:val="0"/>
      <w:marBottom w:val="0"/>
      <w:divBdr>
        <w:top w:val="none" w:sz="0" w:space="0" w:color="auto"/>
        <w:left w:val="none" w:sz="0" w:space="0" w:color="auto"/>
        <w:bottom w:val="none" w:sz="0" w:space="0" w:color="auto"/>
        <w:right w:val="none" w:sz="0" w:space="0" w:color="auto"/>
      </w:divBdr>
    </w:div>
    <w:div w:id="480927862">
      <w:bodyDiv w:val="1"/>
      <w:marLeft w:val="0"/>
      <w:marRight w:val="0"/>
      <w:marTop w:val="0"/>
      <w:marBottom w:val="0"/>
      <w:divBdr>
        <w:top w:val="none" w:sz="0" w:space="0" w:color="auto"/>
        <w:left w:val="none" w:sz="0" w:space="0" w:color="auto"/>
        <w:bottom w:val="none" w:sz="0" w:space="0" w:color="auto"/>
        <w:right w:val="none" w:sz="0" w:space="0" w:color="auto"/>
      </w:divBdr>
    </w:div>
    <w:div w:id="594478567">
      <w:bodyDiv w:val="1"/>
      <w:marLeft w:val="0"/>
      <w:marRight w:val="0"/>
      <w:marTop w:val="0"/>
      <w:marBottom w:val="0"/>
      <w:divBdr>
        <w:top w:val="none" w:sz="0" w:space="0" w:color="auto"/>
        <w:left w:val="none" w:sz="0" w:space="0" w:color="auto"/>
        <w:bottom w:val="none" w:sz="0" w:space="0" w:color="auto"/>
        <w:right w:val="none" w:sz="0" w:space="0" w:color="auto"/>
      </w:divBdr>
    </w:div>
    <w:div w:id="599219938">
      <w:bodyDiv w:val="1"/>
      <w:marLeft w:val="0"/>
      <w:marRight w:val="0"/>
      <w:marTop w:val="0"/>
      <w:marBottom w:val="0"/>
      <w:divBdr>
        <w:top w:val="none" w:sz="0" w:space="0" w:color="auto"/>
        <w:left w:val="none" w:sz="0" w:space="0" w:color="auto"/>
        <w:bottom w:val="none" w:sz="0" w:space="0" w:color="auto"/>
        <w:right w:val="none" w:sz="0" w:space="0" w:color="auto"/>
      </w:divBdr>
    </w:div>
    <w:div w:id="1048191384">
      <w:bodyDiv w:val="1"/>
      <w:marLeft w:val="0"/>
      <w:marRight w:val="0"/>
      <w:marTop w:val="0"/>
      <w:marBottom w:val="0"/>
      <w:divBdr>
        <w:top w:val="none" w:sz="0" w:space="0" w:color="auto"/>
        <w:left w:val="none" w:sz="0" w:space="0" w:color="auto"/>
        <w:bottom w:val="none" w:sz="0" w:space="0" w:color="auto"/>
        <w:right w:val="none" w:sz="0" w:space="0" w:color="auto"/>
      </w:divBdr>
    </w:div>
    <w:div w:id="1433285102">
      <w:bodyDiv w:val="1"/>
      <w:marLeft w:val="0"/>
      <w:marRight w:val="0"/>
      <w:marTop w:val="0"/>
      <w:marBottom w:val="0"/>
      <w:divBdr>
        <w:top w:val="none" w:sz="0" w:space="0" w:color="auto"/>
        <w:left w:val="none" w:sz="0" w:space="0" w:color="auto"/>
        <w:bottom w:val="none" w:sz="0" w:space="0" w:color="auto"/>
        <w:right w:val="none" w:sz="0" w:space="0" w:color="auto"/>
      </w:divBdr>
    </w:div>
    <w:div w:id="154783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tinezdeleongerard@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erard.martinezdeleon@iee.unibe.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AC0FE-9A56-49F7-B066-5ECD618F3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3</Pages>
  <Words>2386</Words>
  <Characters>13605</Characters>
  <Application>Microsoft Office Word</Application>
  <DocSecurity>0</DocSecurity>
  <Lines>113</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De Leon, Gerard (STUDENTS)</dc:creator>
  <cp:lastModifiedBy>Radha S</cp:lastModifiedBy>
  <cp:revision>35</cp:revision>
  <dcterms:created xsi:type="dcterms:W3CDTF">2020-06-16T09:44:00Z</dcterms:created>
  <dcterms:modified xsi:type="dcterms:W3CDTF">2022-02-08T15:18:00Z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8c303002-2126-301f-a0f8-43051be90347</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http://www.zotero.org/styles/basic-and-applied-ecology</vt:lpwstr>
  </property>
  <property fmtid="{D5CDD505-2E9C-101B-9397-08002B2CF9AE}" pid="10" name="Mendeley Recent Style Name 2_1">
    <vt:lpwstr>Basic and Applied Ecology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http://www.zotero.org/styles/journal-of-applied-ecology</vt:lpwstr>
  </property>
  <property fmtid="{D5CDD505-2E9C-101B-9397-08002B2CF9AE}" pid="18" name="Mendeley Recent Style Name 6_1">
    <vt:lpwstr>Journal of Applied Ecology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