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52113" w14:textId="0B178CA1" w:rsidR="002A2C1D" w:rsidRPr="00291613" w:rsidRDefault="00C53CED" w:rsidP="00291613">
      <w:pPr>
        <w:spacing w:line="480" w:lineRule="auto"/>
        <w:rPr>
          <w:rFonts w:ascii="Times New Roman" w:hAnsi="Times New Roman" w:cs="Times New Roman"/>
          <w:b/>
          <w:bCs/>
          <w:sz w:val="28"/>
          <w:szCs w:val="28"/>
          <w:lang w:val="en-US"/>
        </w:rPr>
      </w:pPr>
      <w:r w:rsidRPr="00C53CED">
        <w:rPr>
          <w:rFonts w:ascii="Times New Roman" w:hAnsi="Times New Roman" w:cs="Times New Roman"/>
          <w:b/>
          <w:bCs/>
          <w:sz w:val="28"/>
          <w:szCs w:val="28"/>
          <w:lang w:val="en-US"/>
        </w:rPr>
        <w:t>Supplementary</w:t>
      </w:r>
      <w:r w:rsidR="00291613">
        <w:rPr>
          <w:rFonts w:ascii="Times New Roman" w:hAnsi="Times New Roman" w:cs="Times New Roman"/>
          <w:b/>
          <w:bCs/>
          <w:sz w:val="28"/>
          <w:szCs w:val="28"/>
          <w:lang w:val="en-US"/>
        </w:rPr>
        <w:t xml:space="preserve"> material</w:t>
      </w:r>
    </w:p>
    <w:p w14:paraId="70D8E527" w14:textId="1CA2BC1D" w:rsidR="00B62FEF" w:rsidRPr="00C53CED" w:rsidRDefault="00B62FEF" w:rsidP="00C53CED">
      <w:pPr>
        <w:rPr>
          <w:rFonts w:ascii="Times New Roman" w:hAnsi="Times New Roman" w:cs="Times New Roman"/>
          <w:sz w:val="24"/>
          <w:szCs w:val="24"/>
          <w:lang w:val="en-US"/>
        </w:rPr>
      </w:pPr>
      <w:r w:rsidRPr="00C53CED">
        <w:rPr>
          <w:rFonts w:ascii="Times New Roman" w:hAnsi="Times New Roman" w:cs="Times New Roman"/>
          <w:sz w:val="24"/>
          <w:szCs w:val="24"/>
          <w:lang w:val="en-US"/>
        </w:rPr>
        <w:t>Table</w:t>
      </w:r>
      <w:r w:rsidR="00C53CED">
        <w:rPr>
          <w:rFonts w:ascii="Times New Roman" w:hAnsi="Times New Roman" w:cs="Times New Roman"/>
          <w:sz w:val="24"/>
          <w:szCs w:val="24"/>
          <w:lang w:val="en-US"/>
        </w:rPr>
        <w:t xml:space="preserve"> S1. Environmental </w:t>
      </w:r>
      <w:r w:rsidR="00D651C8">
        <w:rPr>
          <w:rFonts w:ascii="Times New Roman" w:hAnsi="Times New Roman" w:cs="Times New Roman"/>
          <w:sz w:val="24"/>
          <w:szCs w:val="24"/>
          <w:lang w:val="en-US"/>
        </w:rPr>
        <w:t>covariates and MPA attributes us</w:t>
      </w:r>
      <w:r w:rsidR="00C53CED">
        <w:rPr>
          <w:rFonts w:ascii="Times New Roman" w:hAnsi="Times New Roman" w:cs="Times New Roman"/>
          <w:sz w:val="24"/>
          <w:szCs w:val="24"/>
          <w:lang w:val="en-US"/>
        </w:rPr>
        <w:t xml:space="preserve">ed in this study, with a </w:t>
      </w:r>
      <w:r w:rsidR="00835CAF">
        <w:rPr>
          <w:rFonts w:ascii="Times New Roman" w:hAnsi="Times New Roman" w:cs="Times New Roman"/>
          <w:sz w:val="24"/>
          <w:szCs w:val="24"/>
          <w:lang w:val="en-US"/>
        </w:rPr>
        <w:t>definition and</w:t>
      </w:r>
      <w:r w:rsidR="00C53CED">
        <w:rPr>
          <w:rFonts w:ascii="Times New Roman" w:hAnsi="Times New Roman" w:cs="Times New Roman"/>
          <w:sz w:val="24"/>
          <w:szCs w:val="24"/>
          <w:lang w:val="en-US"/>
        </w:rPr>
        <w:t xml:space="preserve"> reference to their source. </w:t>
      </w:r>
    </w:p>
    <w:tbl>
      <w:tblPr>
        <w:tblStyle w:val="TableGrid"/>
        <w:tblW w:w="0" w:type="auto"/>
        <w:tblLayout w:type="fixed"/>
        <w:tblLook w:val="04A0" w:firstRow="1" w:lastRow="0" w:firstColumn="1" w:lastColumn="0" w:noHBand="0" w:noVBand="1"/>
      </w:tblPr>
      <w:tblGrid>
        <w:gridCol w:w="1980"/>
        <w:gridCol w:w="4030"/>
        <w:gridCol w:w="3006"/>
      </w:tblGrid>
      <w:tr w:rsidR="00406634" w:rsidRPr="00C53CED" w14:paraId="7366041B" w14:textId="77777777" w:rsidTr="00291613">
        <w:trPr>
          <w:trHeight w:val="300"/>
        </w:trPr>
        <w:tc>
          <w:tcPr>
            <w:tcW w:w="1980" w:type="dxa"/>
            <w:noWrap/>
            <w:hideMark/>
          </w:tcPr>
          <w:p w14:paraId="423DE04B" w14:textId="77777777" w:rsidR="00406634" w:rsidRPr="00C53CED" w:rsidRDefault="00406634">
            <w:pPr>
              <w:rPr>
                <w:rFonts w:ascii="Times New Roman" w:hAnsi="Times New Roman" w:cs="Times New Roman"/>
                <w:b/>
                <w:bCs/>
                <w:sz w:val="24"/>
                <w:szCs w:val="24"/>
              </w:rPr>
            </w:pPr>
            <w:r w:rsidRPr="00C53CED">
              <w:rPr>
                <w:rFonts w:ascii="Times New Roman" w:hAnsi="Times New Roman" w:cs="Times New Roman"/>
                <w:b/>
                <w:bCs/>
                <w:sz w:val="24"/>
                <w:szCs w:val="24"/>
              </w:rPr>
              <w:t xml:space="preserve">Attribute </w:t>
            </w:r>
          </w:p>
        </w:tc>
        <w:tc>
          <w:tcPr>
            <w:tcW w:w="4030" w:type="dxa"/>
            <w:hideMark/>
          </w:tcPr>
          <w:p w14:paraId="5AD2883E" w14:textId="77777777" w:rsidR="00406634" w:rsidRPr="00C53CED" w:rsidRDefault="00406634">
            <w:pPr>
              <w:rPr>
                <w:rFonts w:ascii="Times New Roman" w:hAnsi="Times New Roman" w:cs="Times New Roman"/>
                <w:b/>
                <w:bCs/>
                <w:sz w:val="24"/>
                <w:szCs w:val="24"/>
              </w:rPr>
            </w:pPr>
            <w:r w:rsidRPr="00C53CED">
              <w:rPr>
                <w:rFonts w:ascii="Times New Roman" w:hAnsi="Times New Roman" w:cs="Times New Roman"/>
                <w:b/>
                <w:bCs/>
                <w:sz w:val="24"/>
                <w:szCs w:val="24"/>
              </w:rPr>
              <w:t>Definition</w:t>
            </w:r>
          </w:p>
        </w:tc>
        <w:tc>
          <w:tcPr>
            <w:tcW w:w="3006" w:type="dxa"/>
            <w:noWrap/>
            <w:hideMark/>
          </w:tcPr>
          <w:p w14:paraId="59C19B0C" w14:textId="77777777" w:rsidR="00406634" w:rsidRPr="00C53CED" w:rsidRDefault="00406634">
            <w:pPr>
              <w:rPr>
                <w:rFonts w:ascii="Times New Roman" w:hAnsi="Times New Roman" w:cs="Times New Roman"/>
                <w:b/>
                <w:bCs/>
                <w:sz w:val="24"/>
                <w:szCs w:val="24"/>
              </w:rPr>
            </w:pPr>
            <w:r w:rsidRPr="00C53CED">
              <w:rPr>
                <w:rFonts w:ascii="Times New Roman" w:hAnsi="Times New Roman" w:cs="Times New Roman"/>
                <w:b/>
                <w:bCs/>
                <w:sz w:val="24"/>
                <w:szCs w:val="24"/>
              </w:rPr>
              <w:t>Source</w:t>
            </w:r>
          </w:p>
        </w:tc>
      </w:tr>
      <w:tr w:rsidR="00291613" w:rsidRPr="00C53CED" w14:paraId="7966D6A7" w14:textId="77777777" w:rsidTr="00291613">
        <w:trPr>
          <w:trHeight w:val="600"/>
        </w:trPr>
        <w:tc>
          <w:tcPr>
            <w:tcW w:w="1980" w:type="dxa"/>
            <w:noWrap/>
            <w:hideMark/>
          </w:tcPr>
          <w:p w14:paraId="2BB87D77"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SSTA_DHW</w:t>
            </w:r>
          </w:p>
        </w:tc>
        <w:tc>
          <w:tcPr>
            <w:tcW w:w="4030" w:type="dxa"/>
            <w:hideMark/>
          </w:tcPr>
          <w:p w14:paraId="5FB2093B"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SSTA_DHW, sum of previous 12 weeks when SSTA is greater than or equal to 1 degree C.</w:t>
            </w:r>
          </w:p>
        </w:tc>
        <w:tc>
          <w:tcPr>
            <w:tcW w:w="3006" w:type="dxa"/>
            <w:vMerge w:val="restart"/>
            <w:noWrap/>
          </w:tcPr>
          <w:p w14:paraId="4A21957A" w14:textId="77777777" w:rsidR="00291613" w:rsidRPr="00C53CED" w:rsidRDefault="00291613">
            <w:pPr>
              <w:rPr>
                <w:rFonts w:ascii="Times New Roman" w:hAnsi="Times New Roman" w:cs="Times New Roman"/>
                <w:sz w:val="24"/>
                <w:szCs w:val="24"/>
              </w:rPr>
            </w:pPr>
          </w:p>
          <w:p w14:paraId="4C1915D1" w14:textId="1877B705" w:rsidR="00291613" w:rsidRPr="00C53CED" w:rsidRDefault="004E605A" w:rsidP="00C37C6C">
            <w:pPr>
              <w:rPr>
                <w:rFonts w:ascii="Times New Roman" w:hAnsi="Times New Roman" w:cs="Times New Roman"/>
                <w:sz w:val="24"/>
                <w:szCs w:val="24"/>
              </w:rPr>
            </w:pPr>
            <w:hyperlink r:id="rId8" w:history="1">
              <w:r w:rsidR="00291613" w:rsidRPr="00A01E29">
                <w:rPr>
                  <w:rStyle w:val="Hyperlink"/>
                  <w:rFonts w:ascii="Times New Roman" w:hAnsi="Times New Roman" w:cs="Times New Roman"/>
                  <w:sz w:val="24"/>
                  <w:szCs w:val="24"/>
                </w:rPr>
                <w:t>https://www.ncei.noaa.gov/products/coral-reef-temperature-anomaly-database</w:t>
              </w:r>
            </w:hyperlink>
            <w:r w:rsidR="00291613">
              <w:rPr>
                <w:rFonts w:ascii="Times New Roman" w:hAnsi="Times New Roman" w:cs="Times New Roman"/>
                <w:sz w:val="24"/>
                <w:szCs w:val="24"/>
              </w:rPr>
              <w:t xml:space="preserve"> </w:t>
            </w:r>
          </w:p>
        </w:tc>
      </w:tr>
      <w:tr w:rsidR="00291613" w:rsidRPr="00C53CED" w14:paraId="3BA31713" w14:textId="77777777" w:rsidTr="00291613">
        <w:trPr>
          <w:trHeight w:val="300"/>
        </w:trPr>
        <w:tc>
          <w:tcPr>
            <w:tcW w:w="1980" w:type="dxa"/>
            <w:noWrap/>
            <w:hideMark/>
          </w:tcPr>
          <w:p w14:paraId="7945BBCD"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SSTFilled</w:t>
            </w:r>
          </w:p>
        </w:tc>
        <w:tc>
          <w:tcPr>
            <w:tcW w:w="4030" w:type="dxa"/>
            <w:hideMark/>
          </w:tcPr>
          <w:p w14:paraId="0342A07C"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 xml:space="preserve">The weekly average SST value in Kelvin </w:t>
            </w:r>
          </w:p>
        </w:tc>
        <w:tc>
          <w:tcPr>
            <w:tcW w:w="3006" w:type="dxa"/>
            <w:vMerge/>
            <w:noWrap/>
          </w:tcPr>
          <w:p w14:paraId="2E137603" w14:textId="23112015" w:rsidR="00291613" w:rsidRPr="00C53CED" w:rsidRDefault="00291613">
            <w:pPr>
              <w:rPr>
                <w:rFonts w:ascii="Times New Roman" w:hAnsi="Times New Roman" w:cs="Times New Roman"/>
                <w:sz w:val="24"/>
                <w:szCs w:val="24"/>
              </w:rPr>
            </w:pPr>
          </w:p>
        </w:tc>
      </w:tr>
      <w:tr w:rsidR="00291613" w:rsidRPr="00C53CED" w14:paraId="33983A57" w14:textId="77777777" w:rsidTr="00291613">
        <w:trPr>
          <w:trHeight w:val="900"/>
        </w:trPr>
        <w:tc>
          <w:tcPr>
            <w:tcW w:w="1980" w:type="dxa"/>
            <w:noWrap/>
            <w:hideMark/>
          </w:tcPr>
          <w:p w14:paraId="7AB91767"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MPA_AGE</w:t>
            </w:r>
          </w:p>
        </w:tc>
        <w:tc>
          <w:tcPr>
            <w:tcW w:w="4030" w:type="dxa"/>
            <w:hideMark/>
          </w:tcPr>
          <w:p w14:paraId="29C3D304" w14:textId="37C2504F"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 xml:space="preserve">The calculated age based on the year the protected region was </w:t>
            </w:r>
            <w:r>
              <w:rPr>
                <w:rFonts w:ascii="Times New Roman" w:hAnsi="Times New Roman" w:cs="Times New Roman"/>
                <w:sz w:val="24"/>
                <w:szCs w:val="24"/>
              </w:rPr>
              <w:t>implemented</w:t>
            </w:r>
            <w:r w:rsidRPr="00C53CED">
              <w:rPr>
                <w:rFonts w:ascii="Times New Roman" w:hAnsi="Times New Roman" w:cs="Times New Roman"/>
                <w:sz w:val="24"/>
                <w:szCs w:val="24"/>
              </w:rPr>
              <w:t xml:space="preserve">, minus the year of the reef check survey. </w:t>
            </w:r>
          </w:p>
        </w:tc>
        <w:tc>
          <w:tcPr>
            <w:tcW w:w="3006" w:type="dxa"/>
            <w:vMerge w:val="restart"/>
            <w:noWrap/>
          </w:tcPr>
          <w:p w14:paraId="1B5C9171" w14:textId="77777777" w:rsidR="00291613" w:rsidRPr="00C53CED" w:rsidRDefault="00291613" w:rsidP="00291613">
            <w:pPr>
              <w:rPr>
                <w:rFonts w:ascii="Times New Roman" w:hAnsi="Times New Roman" w:cs="Times New Roman"/>
                <w:sz w:val="24"/>
                <w:szCs w:val="24"/>
              </w:rPr>
            </w:pPr>
          </w:p>
          <w:p w14:paraId="7A3FA09E" w14:textId="77777777" w:rsidR="00291613" w:rsidRPr="00C53CED" w:rsidRDefault="00291613" w:rsidP="00291613">
            <w:pPr>
              <w:rPr>
                <w:rFonts w:ascii="Times New Roman" w:hAnsi="Times New Roman" w:cs="Times New Roman"/>
                <w:sz w:val="24"/>
                <w:szCs w:val="24"/>
              </w:rPr>
            </w:pPr>
          </w:p>
          <w:p w14:paraId="7601C701" w14:textId="77777777" w:rsidR="00291613" w:rsidRPr="00C53CED" w:rsidRDefault="00291613">
            <w:pPr>
              <w:rPr>
                <w:rFonts w:ascii="Times New Roman" w:hAnsi="Times New Roman" w:cs="Times New Roman"/>
                <w:sz w:val="24"/>
                <w:szCs w:val="24"/>
              </w:rPr>
            </w:pPr>
          </w:p>
          <w:p w14:paraId="3D3C6A13" w14:textId="77777777" w:rsidR="00291613" w:rsidRPr="00C53CED" w:rsidRDefault="00291613">
            <w:pPr>
              <w:rPr>
                <w:rFonts w:ascii="Times New Roman" w:hAnsi="Times New Roman" w:cs="Times New Roman"/>
                <w:sz w:val="24"/>
                <w:szCs w:val="24"/>
              </w:rPr>
            </w:pPr>
          </w:p>
          <w:p w14:paraId="51BE265B" w14:textId="77777777" w:rsidR="00291613" w:rsidRPr="00C53CED" w:rsidRDefault="00291613">
            <w:pPr>
              <w:rPr>
                <w:rFonts w:ascii="Times New Roman" w:hAnsi="Times New Roman" w:cs="Times New Roman"/>
                <w:sz w:val="24"/>
                <w:szCs w:val="24"/>
              </w:rPr>
            </w:pPr>
          </w:p>
          <w:p w14:paraId="5882F906" w14:textId="3ABE1850" w:rsidR="00291613" w:rsidRPr="00C53CED" w:rsidRDefault="004E605A" w:rsidP="003A6A45">
            <w:pPr>
              <w:rPr>
                <w:rFonts w:ascii="Times New Roman" w:hAnsi="Times New Roman" w:cs="Times New Roman"/>
                <w:sz w:val="24"/>
                <w:szCs w:val="24"/>
              </w:rPr>
            </w:pPr>
            <w:hyperlink r:id="rId9" w:history="1">
              <w:r w:rsidR="00291613" w:rsidRPr="00A01E29">
                <w:rPr>
                  <w:rStyle w:val="Hyperlink"/>
                  <w:rFonts w:ascii="Times New Roman" w:hAnsi="Times New Roman" w:cs="Times New Roman"/>
                  <w:sz w:val="24"/>
                  <w:szCs w:val="24"/>
                </w:rPr>
                <w:t>https://www.iucn.org/theme/protected-areas/our-work/world-database-protected-areas</w:t>
              </w:r>
            </w:hyperlink>
            <w:r w:rsidR="00291613">
              <w:rPr>
                <w:rFonts w:ascii="Times New Roman" w:hAnsi="Times New Roman" w:cs="Times New Roman"/>
                <w:sz w:val="24"/>
                <w:szCs w:val="24"/>
              </w:rPr>
              <w:t xml:space="preserve"> </w:t>
            </w:r>
            <w:bookmarkStart w:id="0" w:name="_GoBack"/>
            <w:bookmarkEnd w:id="0"/>
          </w:p>
        </w:tc>
      </w:tr>
      <w:tr w:rsidR="00291613" w:rsidRPr="00C53CED" w14:paraId="6EA8560D" w14:textId="77777777" w:rsidTr="00291613">
        <w:trPr>
          <w:trHeight w:val="1200"/>
        </w:trPr>
        <w:tc>
          <w:tcPr>
            <w:tcW w:w="1980" w:type="dxa"/>
            <w:noWrap/>
            <w:hideMark/>
          </w:tcPr>
          <w:p w14:paraId="7202E94E"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REP_M_AREA</w:t>
            </w:r>
          </w:p>
        </w:tc>
        <w:tc>
          <w:tcPr>
            <w:tcW w:w="4030" w:type="dxa"/>
            <w:hideMark/>
          </w:tcPr>
          <w:p w14:paraId="74BD3D09" w14:textId="3A57E3D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Covers the extent of the protected area which falls within the marine environment in square kilometres. Information is supplied by the data provider for the specified protected area.</w:t>
            </w:r>
          </w:p>
        </w:tc>
        <w:tc>
          <w:tcPr>
            <w:tcW w:w="3006" w:type="dxa"/>
            <w:vMerge/>
            <w:noWrap/>
          </w:tcPr>
          <w:p w14:paraId="1ADB6B19" w14:textId="3686F5CC" w:rsidR="00291613" w:rsidRPr="00C53CED" w:rsidRDefault="00291613" w:rsidP="003A6A45">
            <w:pPr>
              <w:rPr>
                <w:rFonts w:ascii="Times New Roman" w:hAnsi="Times New Roman" w:cs="Times New Roman"/>
                <w:sz w:val="24"/>
                <w:szCs w:val="24"/>
              </w:rPr>
            </w:pPr>
          </w:p>
        </w:tc>
      </w:tr>
      <w:tr w:rsidR="00291613" w:rsidRPr="00C53CED" w14:paraId="7C2EBB83" w14:textId="77777777" w:rsidTr="00291613">
        <w:trPr>
          <w:trHeight w:val="1200"/>
        </w:trPr>
        <w:tc>
          <w:tcPr>
            <w:tcW w:w="1980" w:type="dxa"/>
            <w:noWrap/>
            <w:hideMark/>
          </w:tcPr>
          <w:p w14:paraId="4AFA24DC"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GIS_M_AREA</w:t>
            </w:r>
          </w:p>
        </w:tc>
        <w:tc>
          <w:tcPr>
            <w:tcW w:w="4030" w:type="dxa"/>
            <w:hideMark/>
          </w:tcPr>
          <w:p w14:paraId="7964FABD" w14:textId="4291B12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Covers the extent of the protected area which falls within the marine environment in square kilometres. Calculated by UNEP-WCMC using Mollweide projection.</w:t>
            </w:r>
          </w:p>
        </w:tc>
        <w:tc>
          <w:tcPr>
            <w:tcW w:w="3006" w:type="dxa"/>
            <w:vMerge/>
            <w:noWrap/>
          </w:tcPr>
          <w:p w14:paraId="31F4174D" w14:textId="1AEEF7D2" w:rsidR="00291613" w:rsidRPr="00C53CED" w:rsidRDefault="00291613" w:rsidP="003A6A45">
            <w:pPr>
              <w:rPr>
                <w:rFonts w:ascii="Times New Roman" w:hAnsi="Times New Roman" w:cs="Times New Roman"/>
                <w:sz w:val="24"/>
                <w:szCs w:val="24"/>
              </w:rPr>
            </w:pPr>
          </w:p>
        </w:tc>
      </w:tr>
      <w:tr w:rsidR="00291613" w:rsidRPr="00C53CED" w14:paraId="4C2B960E" w14:textId="77777777" w:rsidTr="00291613">
        <w:trPr>
          <w:trHeight w:val="900"/>
        </w:trPr>
        <w:tc>
          <w:tcPr>
            <w:tcW w:w="1980" w:type="dxa"/>
            <w:noWrap/>
            <w:hideMark/>
          </w:tcPr>
          <w:p w14:paraId="27DC88ED"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REP_AREA</w:t>
            </w:r>
          </w:p>
        </w:tc>
        <w:tc>
          <w:tcPr>
            <w:tcW w:w="4030" w:type="dxa"/>
            <w:hideMark/>
          </w:tcPr>
          <w:p w14:paraId="527DBB25" w14:textId="760D7468"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Covers the entirety of the protected region (marine, freshwater and terrestrial environments). Supplied by the data provider.</w:t>
            </w:r>
          </w:p>
        </w:tc>
        <w:tc>
          <w:tcPr>
            <w:tcW w:w="3006" w:type="dxa"/>
            <w:vMerge/>
            <w:noWrap/>
          </w:tcPr>
          <w:p w14:paraId="3C816C7C" w14:textId="3EBCA8EE" w:rsidR="00291613" w:rsidRPr="00C53CED" w:rsidRDefault="00291613" w:rsidP="003A6A45">
            <w:pPr>
              <w:rPr>
                <w:rFonts w:ascii="Times New Roman" w:hAnsi="Times New Roman" w:cs="Times New Roman"/>
                <w:sz w:val="24"/>
                <w:szCs w:val="24"/>
              </w:rPr>
            </w:pPr>
          </w:p>
        </w:tc>
      </w:tr>
      <w:tr w:rsidR="00291613" w:rsidRPr="00C53CED" w14:paraId="44F24671" w14:textId="77777777" w:rsidTr="00291613">
        <w:trPr>
          <w:trHeight w:val="1200"/>
        </w:trPr>
        <w:tc>
          <w:tcPr>
            <w:tcW w:w="1980" w:type="dxa"/>
            <w:noWrap/>
            <w:hideMark/>
          </w:tcPr>
          <w:p w14:paraId="3F287C17"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GIS_AREA</w:t>
            </w:r>
          </w:p>
        </w:tc>
        <w:tc>
          <w:tcPr>
            <w:tcW w:w="4030" w:type="dxa"/>
            <w:hideMark/>
          </w:tcPr>
          <w:p w14:paraId="0F2D5281" w14:textId="06692DE1"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Covers the entirety of the protected region (marine, freshwater and terrestrial environments). Calculated by UNEP-WCMC using Mollweide projection.</w:t>
            </w:r>
          </w:p>
        </w:tc>
        <w:tc>
          <w:tcPr>
            <w:tcW w:w="3006" w:type="dxa"/>
            <w:vMerge/>
            <w:noWrap/>
          </w:tcPr>
          <w:p w14:paraId="58C2D1AA" w14:textId="5020B584" w:rsidR="00291613" w:rsidRPr="00C53CED" w:rsidRDefault="00291613" w:rsidP="003A6A45">
            <w:pPr>
              <w:rPr>
                <w:rFonts w:ascii="Times New Roman" w:hAnsi="Times New Roman" w:cs="Times New Roman"/>
                <w:sz w:val="24"/>
                <w:szCs w:val="24"/>
              </w:rPr>
            </w:pPr>
          </w:p>
        </w:tc>
      </w:tr>
      <w:tr w:rsidR="00291613" w:rsidRPr="00C53CED" w14:paraId="1EBA3964" w14:textId="77777777" w:rsidTr="00291613">
        <w:trPr>
          <w:trHeight w:val="900"/>
        </w:trPr>
        <w:tc>
          <w:tcPr>
            <w:tcW w:w="1980" w:type="dxa"/>
            <w:noWrap/>
            <w:hideMark/>
          </w:tcPr>
          <w:p w14:paraId="1D85352B"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NO_TK_AREA</w:t>
            </w:r>
          </w:p>
        </w:tc>
        <w:tc>
          <w:tcPr>
            <w:tcW w:w="4030" w:type="dxa"/>
            <w:hideMark/>
          </w:tcPr>
          <w:p w14:paraId="1A557D7A" w14:textId="77777777" w:rsidR="00291613" w:rsidRPr="00C53CED" w:rsidRDefault="00291613">
            <w:pPr>
              <w:rPr>
                <w:rFonts w:ascii="Times New Roman" w:hAnsi="Times New Roman" w:cs="Times New Roman"/>
                <w:sz w:val="24"/>
                <w:szCs w:val="24"/>
              </w:rPr>
            </w:pPr>
            <w:r w:rsidRPr="00C53CED">
              <w:rPr>
                <w:rFonts w:ascii="Times New Roman" w:hAnsi="Times New Roman" w:cs="Times New Roman"/>
                <w:sz w:val="24"/>
                <w:szCs w:val="24"/>
              </w:rPr>
              <w:t xml:space="preserve">The area within the marine environment designated as a no-take zone. Reported by the data provider. </w:t>
            </w:r>
          </w:p>
        </w:tc>
        <w:tc>
          <w:tcPr>
            <w:tcW w:w="3006" w:type="dxa"/>
            <w:vMerge/>
            <w:noWrap/>
          </w:tcPr>
          <w:p w14:paraId="5CBB7667" w14:textId="0F866C6B" w:rsidR="00291613" w:rsidRPr="00C53CED" w:rsidRDefault="00291613">
            <w:pPr>
              <w:rPr>
                <w:rFonts w:ascii="Times New Roman" w:hAnsi="Times New Roman" w:cs="Times New Roman"/>
                <w:sz w:val="24"/>
                <w:szCs w:val="24"/>
              </w:rPr>
            </w:pPr>
          </w:p>
        </w:tc>
      </w:tr>
      <w:tr w:rsidR="00D651C8" w:rsidRPr="00C53CED" w14:paraId="2CCCB3D2" w14:textId="77777777" w:rsidTr="00291613">
        <w:trPr>
          <w:trHeight w:val="900"/>
        </w:trPr>
        <w:tc>
          <w:tcPr>
            <w:tcW w:w="1980" w:type="dxa"/>
            <w:noWrap/>
          </w:tcPr>
          <w:p w14:paraId="361CBEE8" w14:textId="7CA00EF9" w:rsidR="00D651C8" w:rsidRPr="00C53CED" w:rsidRDefault="00D651C8">
            <w:pPr>
              <w:rPr>
                <w:rFonts w:ascii="Times New Roman" w:hAnsi="Times New Roman" w:cs="Times New Roman"/>
                <w:sz w:val="24"/>
                <w:szCs w:val="24"/>
              </w:rPr>
            </w:pPr>
            <w:r>
              <w:rPr>
                <w:rFonts w:ascii="Times New Roman" w:hAnsi="Times New Roman" w:cs="Times New Roman"/>
                <w:sz w:val="24"/>
                <w:szCs w:val="24"/>
              </w:rPr>
              <w:t xml:space="preserve">Kd490_value </w:t>
            </w:r>
          </w:p>
        </w:tc>
        <w:tc>
          <w:tcPr>
            <w:tcW w:w="4030" w:type="dxa"/>
          </w:tcPr>
          <w:p w14:paraId="07D49810" w14:textId="780C59DC" w:rsidR="00D651C8" w:rsidRPr="00C53CED" w:rsidRDefault="005712E1">
            <w:pPr>
              <w:rPr>
                <w:rFonts w:ascii="Times New Roman" w:hAnsi="Times New Roman" w:cs="Times New Roman"/>
                <w:sz w:val="24"/>
                <w:szCs w:val="24"/>
              </w:rPr>
            </w:pPr>
            <w:r>
              <w:rPr>
                <w:rFonts w:ascii="Times New Roman" w:hAnsi="Times New Roman" w:cs="Times New Roman"/>
                <w:sz w:val="24"/>
                <w:szCs w:val="24"/>
              </w:rPr>
              <w:t xml:space="preserve">The light attenuation coefficient as a measure of turbidity. </w:t>
            </w:r>
          </w:p>
        </w:tc>
        <w:tc>
          <w:tcPr>
            <w:tcW w:w="3006" w:type="dxa"/>
            <w:noWrap/>
          </w:tcPr>
          <w:p w14:paraId="01DA3FC2" w14:textId="3732F4D8" w:rsidR="00D651C8" w:rsidRPr="00C53CED" w:rsidRDefault="004E605A">
            <w:pPr>
              <w:rPr>
                <w:rFonts w:ascii="Times New Roman" w:hAnsi="Times New Roman" w:cs="Times New Roman"/>
                <w:sz w:val="24"/>
                <w:szCs w:val="24"/>
              </w:rPr>
            </w:pPr>
            <w:hyperlink r:id="rId10" w:history="1">
              <w:r w:rsidR="00291613" w:rsidRPr="00A01E29">
                <w:rPr>
                  <w:rStyle w:val="Hyperlink"/>
                  <w:rFonts w:ascii="Times New Roman" w:hAnsi="Times New Roman" w:cs="Times New Roman"/>
                  <w:sz w:val="24"/>
                  <w:szCs w:val="24"/>
                </w:rPr>
                <w:t>https://oceandata.sci.gsfc.nasa.gov/MODIS-Aqua/Mapped/Monthly/4km/Kd_490/</w:t>
              </w:r>
            </w:hyperlink>
            <w:r w:rsidR="00291613">
              <w:rPr>
                <w:rFonts w:ascii="Times New Roman" w:hAnsi="Times New Roman" w:cs="Times New Roman"/>
                <w:sz w:val="24"/>
                <w:szCs w:val="24"/>
              </w:rPr>
              <w:t xml:space="preserve"> </w:t>
            </w:r>
          </w:p>
        </w:tc>
      </w:tr>
    </w:tbl>
    <w:p w14:paraId="7049BA20" w14:textId="2BFB8A3C" w:rsidR="00D651C8" w:rsidRDefault="00D651C8" w:rsidP="00B62FEF">
      <w:pPr>
        <w:rPr>
          <w:rFonts w:ascii="Times New Roman" w:hAnsi="Times New Roman" w:cs="Times New Roman"/>
          <w:sz w:val="24"/>
          <w:szCs w:val="24"/>
          <w:lang w:val="en-US"/>
        </w:rPr>
      </w:pPr>
    </w:p>
    <w:p w14:paraId="1397146F" w14:textId="3A1C5E7D" w:rsidR="00D651C8" w:rsidRDefault="00D651C8" w:rsidP="00B62FEF">
      <w:pPr>
        <w:rPr>
          <w:rFonts w:ascii="Times New Roman" w:hAnsi="Times New Roman" w:cs="Times New Roman"/>
          <w:sz w:val="24"/>
          <w:szCs w:val="24"/>
          <w:lang w:val="en-US"/>
        </w:rPr>
      </w:pPr>
    </w:p>
    <w:p w14:paraId="58DD3252" w14:textId="16E7B407" w:rsidR="00D651C8" w:rsidRDefault="00D651C8" w:rsidP="00B62FEF">
      <w:pPr>
        <w:rPr>
          <w:rFonts w:ascii="Times New Roman" w:hAnsi="Times New Roman" w:cs="Times New Roman"/>
          <w:sz w:val="24"/>
          <w:szCs w:val="24"/>
          <w:lang w:val="en-US"/>
        </w:rPr>
      </w:pPr>
    </w:p>
    <w:p w14:paraId="51F22B70" w14:textId="4CECD95F" w:rsidR="00D651C8" w:rsidRDefault="00D651C8" w:rsidP="00B62FEF">
      <w:pPr>
        <w:rPr>
          <w:rFonts w:ascii="Times New Roman" w:hAnsi="Times New Roman" w:cs="Times New Roman"/>
          <w:sz w:val="24"/>
          <w:szCs w:val="24"/>
          <w:lang w:val="en-US"/>
        </w:rPr>
      </w:pPr>
    </w:p>
    <w:p w14:paraId="355BEC1A" w14:textId="69758C63" w:rsidR="00D651C8" w:rsidRDefault="00D651C8" w:rsidP="00B62FEF">
      <w:pPr>
        <w:rPr>
          <w:rFonts w:ascii="Times New Roman" w:hAnsi="Times New Roman" w:cs="Times New Roman"/>
          <w:sz w:val="24"/>
          <w:szCs w:val="24"/>
          <w:lang w:val="en-US"/>
        </w:rPr>
      </w:pPr>
    </w:p>
    <w:p w14:paraId="5D97A594" w14:textId="64AA1E34" w:rsidR="00D651C8" w:rsidRDefault="00D651C8" w:rsidP="00B62FEF">
      <w:pPr>
        <w:rPr>
          <w:rFonts w:ascii="Times New Roman" w:hAnsi="Times New Roman" w:cs="Times New Roman"/>
          <w:sz w:val="24"/>
          <w:szCs w:val="24"/>
          <w:lang w:val="en-US"/>
        </w:rPr>
      </w:pPr>
      <w:r>
        <w:rPr>
          <w:rFonts w:ascii="Times New Roman" w:hAnsi="Times New Roman" w:cs="Times New Roman"/>
          <w:noProof/>
          <w:sz w:val="24"/>
          <w:szCs w:val="24"/>
          <w:lang w:eastAsia="en-GB"/>
        </w:rPr>
        <w:drawing>
          <wp:inline distT="0" distB="0" distL="0" distR="0" wp14:anchorId="6D55AB65" wp14:editId="31576F08">
            <wp:extent cx="5731510" cy="435546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relation_matrix.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355465"/>
                    </a:xfrm>
                    <a:prstGeom prst="rect">
                      <a:avLst/>
                    </a:prstGeom>
                  </pic:spPr>
                </pic:pic>
              </a:graphicData>
            </a:graphic>
          </wp:inline>
        </w:drawing>
      </w:r>
    </w:p>
    <w:p w14:paraId="1F1F4480" w14:textId="60027701" w:rsidR="00D651C8" w:rsidRDefault="00D651C8" w:rsidP="00B62FEF">
      <w:pPr>
        <w:rPr>
          <w:rFonts w:ascii="Times New Roman" w:hAnsi="Times New Roman" w:cs="Times New Roman"/>
          <w:sz w:val="24"/>
          <w:szCs w:val="24"/>
          <w:lang w:val="en-US"/>
        </w:rPr>
      </w:pPr>
    </w:p>
    <w:p w14:paraId="2F192C33" w14:textId="293F9D00" w:rsidR="00736CEA" w:rsidRDefault="00736CEA" w:rsidP="00736CEA">
      <w:pPr>
        <w:spacing w:line="480" w:lineRule="auto"/>
        <w:rPr>
          <w:rFonts w:ascii="Times New Roman" w:hAnsi="Times New Roman" w:cs="Times New Roman"/>
          <w:sz w:val="24"/>
          <w:szCs w:val="24"/>
        </w:rPr>
      </w:pPr>
      <w:r w:rsidRPr="00C5286B">
        <w:rPr>
          <w:rFonts w:ascii="Times New Roman" w:hAnsi="Times New Roman" w:cs="Times New Roman"/>
          <w:b/>
          <w:bCs/>
          <w:sz w:val="24"/>
          <w:szCs w:val="24"/>
        </w:rPr>
        <w:t>Fig</w:t>
      </w:r>
      <w:r>
        <w:rPr>
          <w:rFonts w:ascii="Times New Roman" w:hAnsi="Times New Roman" w:cs="Times New Roman"/>
          <w:b/>
          <w:bCs/>
          <w:sz w:val="24"/>
          <w:szCs w:val="24"/>
        </w:rPr>
        <w:t xml:space="preserve">. </w:t>
      </w:r>
      <w:r w:rsidR="005712E1">
        <w:rPr>
          <w:rFonts w:ascii="Times New Roman" w:hAnsi="Times New Roman" w:cs="Times New Roman"/>
          <w:b/>
          <w:bCs/>
          <w:sz w:val="24"/>
          <w:szCs w:val="24"/>
        </w:rPr>
        <w:t>S1</w:t>
      </w:r>
      <w:r>
        <w:rPr>
          <w:rFonts w:ascii="Times New Roman" w:hAnsi="Times New Roman" w:cs="Times New Roman"/>
          <w:sz w:val="24"/>
          <w:szCs w:val="24"/>
        </w:rPr>
        <w:t xml:space="preserve"> Collinearity matrix of explanatory variables for coral bleaching from the Coral Reef Temperature Anomaly Database (CoRTAD V6) and the World Database of Protected Areas (WDPA). Attributes with 0.65 collinearity score or higher were excluded from the Bayesian model. </w:t>
      </w:r>
    </w:p>
    <w:p w14:paraId="599C4DA2" w14:textId="12153F22" w:rsidR="00D651C8" w:rsidRDefault="00D651C8" w:rsidP="00B62FEF">
      <w:pPr>
        <w:rPr>
          <w:rFonts w:ascii="Times New Roman" w:hAnsi="Times New Roman" w:cs="Times New Roman"/>
          <w:sz w:val="24"/>
          <w:szCs w:val="24"/>
          <w:lang w:val="en-US"/>
        </w:rPr>
      </w:pPr>
    </w:p>
    <w:p w14:paraId="5423B652" w14:textId="1DA57697" w:rsidR="00D651C8" w:rsidRDefault="00D651C8" w:rsidP="00B62FEF">
      <w:pPr>
        <w:rPr>
          <w:rFonts w:ascii="Times New Roman" w:hAnsi="Times New Roman" w:cs="Times New Roman"/>
          <w:sz w:val="24"/>
          <w:szCs w:val="24"/>
          <w:lang w:val="en-US"/>
        </w:rPr>
      </w:pPr>
      <w:r>
        <w:rPr>
          <w:rFonts w:ascii="Times New Roman" w:hAnsi="Times New Roman" w:cs="Times New Roman"/>
          <w:noProof/>
          <w:sz w:val="24"/>
          <w:szCs w:val="24"/>
          <w:lang w:eastAsia="en-GB"/>
        </w:rPr>
        <w:lastRenderedPageBreak/>
        <w:drawing>
          <wp:inline distT="0" distB="0" distL="0" distR="0" wp14:anchorId="6FC34C08" wp14:editId="260F113F">
            <wp:extent cx="3919007" cy="3919007"/>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sterior_predictive_check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19007" cy="3919007"/>
                    </a:xfrm>
                    <a:prstGeom prst="rect">
                      <a:avLst/>
                    </a:prstGeom>
                  </pic:spPr>
                </pic:pic>
              </a:graphicData>
            </a:graphic>
          </wp:inline>
        </w:drawing>
      </w:r>
    </w:p>
    <w:p w14:paraId="3CE6BA99" w14:textId="7A013D83" w:rsidR="00D651C8" w:rsidRDefault="00D651C8" w:rsidP="00B62FEF">
      <w:pPr>
        <w:rPr>
          <w:rFonts w:ascii="Times New Roman" w:hAnsi="Times New Roman" w:cs="Times New Roman"/>
          <w:sz w:val="24"/>
          <w:szCs w:val="24"/>
          <w:lang w:val="en-US"/>
        </w:rPr>
      </w:pPr>
    </w:p>
    <w:p w14:paraId="472AB698" w14:textId="356CB984" w:rsidR="005712E1" w:rsidRDefault="005712E1" w:rsidP="005712E1">
      <w:pPr>
        <w:spacing w:line="480" w:lineRule="auto"/>
        <w:rPr>
          <w:rFonts w:ascii="Times New Roman" w:hAnsi="Times New Roman" w:cs="Times New Roman"/>
          <w:sz w:val="24"/>
          <w:szCs w:val="24"/>
        </w:rPr>
      </w:pPr>
      <w:r w:rsidRPr="00C5286B">
        <w:rPr>
          <w:rFonts w:ascii="Times New Roman" w:hAnsi="Times New Roman" w:cs="Times New Roman"/>
          <w:b/>
          <w:bCs/>
          <w:sz w:val="24"/>
          <w:szCs w:val="24"/>
        </w:rPr>
        <w:t>Fig</w:t>
      </w:r>
      <w:r>
        <w:rPr>
          <w:rFonts w:ascii="Times New Roman" w:hAnsi="Times New Roman" w:cs="Times New Roman"/>
          <w:b/>
          <w:bCs/>
          <w:sz w:val="24"/>
          <w:szCs w:val="24"/>
        </w:rPr>
        <w:t>. S</w:t>
      </w:r>
      <w:r w:rsidRPr="00C5286B">
        <w:rPr>
          <w:rFonts w:ascii="Times New Roman" w:hAnsi="Times New Roman" w:cs="Times New Roman"/>
          <w:b/>
          <w:bCs/>
          <w:sz w:val="24"/>
          <w:szCs w:val="24"/>
        </w:rPr>
        <w:t>2</w:t>
      </w:r>
      <w:r>
        <w:rPr>
          <w:rFonts w:ascii="Times New Roman" w:hAnsi="Times New Roman" w:cs="Times New Roman"/>
          <w:sz w:val="24"/>
          <w:szCs w:val="24"/>
        </w:rPr>
        <w:t xml:space="preserve"> Posterior predictive checks of Bayesian model fit with our bleaching data. </w:t>
      </w:r>
    </w:p>
    <w:p w14:paraId="1CA1CE2B" w14:textId="4B0589BA" w:rsidR="00D651C8" w:rsidRDefault="00D651C8" w:rsidP="00B62FEF">
      <w:pPr>
        <w:rPr>
          <w:rFonts w:ascii="Times New Roman" w:hAnsi="Times New Roman" w:cs="Times New Roman"/>
          <w:sz w:val="24"/>
          <w:szCs w:val="24"/>
          <w:lang w:val="en-US"/>
        </w:rPr>
      </w:pPr>
    </w:p>
    <w:p w14:paraId="2E818D06" w14:textId="3E560EF8" w:rsidR="00D651C8" w:rsidRDefault="00D651C8" w:rsidP="00B62FEF">
      <w:pPr>
        <w:rPr>
          <w:rFonts w:ascii="Times New Roman" w:hAnsi="Times New Roman" w:cs="Times New Roman"/>
          <w:sz w:val="24"/>
          <w:szCs w:val="24"/>
          <w:lang w:val="en-US"/>
        </w:rPr>
      </w:pPr>
    </w:p>
    <w:p w14:paraId="06890E9F" w14:textId="34750465" w:rsidR="00D651C8" w:rsidRDefault="00D651C8" w:rsidP="00B62FEF">
      <w:pPr>
        <w:rPr>
          <w:rFonts w:ascii="Times New Roman" w:hAnsi="Times New Roman" w:cs="Times New Roman"/>
          <w:sz w:val="24"/>
          <w:szCs w:val="24"/>
          <w:lang w:val="en-US"/>
        </w:rPr>
      </w:pPr>
    </w:p>
    <w:p w14:paraId="08366944" w14:textId="0816A8FD" w:rsidR="00D651C8" w:rsidRDefault="00D651C8" w:rsidP="00B62FEF">
      <w:pPr>
        <w:rPr>
          <w:rFonts w:ascii="Times New Roman" w:hAnsi="Times New Roman" w:cs="Times New Roman"/>
          <w:sz w:val="24"/>
          <w:szCs w:val="24"/>
          <w:lang w:val="en-US"/>
        </w:rPr>
      </w:pPr>
    </w:p>
    <w:p w14:paraId="685DB68B" w14:textId="6DD37329" w:rsidR="00D651C8" w:rsidRDefault="00D651C8" w:rsidP="00B62FEF">
      <w:pPr>
        <w:rPr>
          <w:rFonts w:ascii="Times New Roman" w:hAnsi="Times New Roman" w:cs="Times New Roman"/>
          <w:sz w:val="24"/>
          <w:szCs w:val="24"/>
          <w:lang w:val="en-US"/>
        </w:rPr>
      </w:pPr>
    </w:p>
    <w:p w14:paraId="63F5E26E" w14:textId="77777777" w:rsidR="00D651C8" w:rsidRDefault="00D651C8" w:rsidP="00B62FEF">
      <w:pPr>
        <w:rPr>
          <w:rFonts w:ascii="Times New Roman" w:hAnsi="Times New Roman" w:cs="Times New Roman"/>
          <w:sz w:val="24"/>
          <w:szCs w:val="24"/>
          <w:lang w:val="en-US"/>
        </w:rPr>
      </w:pPr>
    </w:p>
    <w:p w14:paraId="449CE372" w14:textId="77777777" w:rsidR="00D651C8" w:rsidRDefault="00D651C8" w:rsidP="00B62FEF">
      <w:pPr>
        <w:rPr>
          <w:rFonts w:ascii="Times New Roman" w:hAnsi="Times New Roman" w:cs="Times New Roman"/>
          <w:noProof/>
          <w:sz w:val="24"/>
          <w:szCs w:val="24"/>
          <w:lang w:eastAsia="en-GB"/>
        </w:rPr>
      </w:pPr>
    </w:p>
    <w:p w14:paraId="6F8159B5" w14:textId="77777777" w:rsidR="00D651C8" w:rsidRDefault="00D651C8" w:rsidP="00B62FEF">
      <w:pPr>
        <w:rPr>
          <w:rFonts w:ascii="Times New Roman" w:hAnsi="Times New Roman" w:cs="Times New Roman"/>
          <w:noProof/>
          <w:sz w:val="24"/>
          <w:szCs w:val="24"/>
          <w:lang w:eastAsia="en-GB"/>
        </w:rPr>
      </w:pPr>
    </w:p>
    <w:p w14:paraId="5F71CF06" w14:textId="77777777" w:rsidR="00D651C8" w:rsidRDefault="00D651C8" w:rsidP="00B62FEF">
      <w:pPr>
        <w:rPr>
          <w:rFonts w:ascii="Times New Roman" w:hAnsi="Times New Roman" w:cs="Times New Roman"/>
          <w:noProof/>
          <w:sz w:val="24"/>
          <w:szCs w:val="24"/>
          <w:lang w:eastAsia="en-GB"/>
        </w:rPr>
      </w:pPr>
    </w:p>
    <w:p w14:paraId="61C06CB8" w14:textId="77777777" w:rsidR="00D651C8" w:rsidRDefault="00D651C8" w:rsidP="00B62FEF">
      <w:pPr>
        <w:rPr>
          <w:rFonts w:ascii="Times New Roman" w:hAnsi="Times New Roman" w:cs="Times New Roman"/>
          <w:noProof/>
          <w:sz w:val="24"/>
          <w:szCs w:val="24"/>
          <w:lang w:eastAsia="en-GB"/>
        </w:rPr>
      </w:pPr>
    </w:p>
    <w:p w14:paraId="77F8C755" w14:textId="26DF8310" w:rsidR="00B62FEF" w:rsidRPr="00C53CED" w:rsidRDefault="005712E1" w:rsidP="00B62FEF">
      <w:pPr>
        <w:rPr>
          <w:rFonts w:ascii="Times New Roman" w:hAnsi="Times New Roman" w:cs="Times New Roman"/>
          <w:sz w:val="24"/>
          <w:szCs w:val="24"/>
          <w:lang w:val="en-US"/>
        </w:rPr>
      </w:pPr>
      <w:r>
        <w:rPr>
          <w:rFonts w:ascii="Times New Roman" w:hAnsi="Times New Roman" w:cs="Times New Roman"/>
          <w:noProof/>
          <w:sz w:val="24"/>
          <w:szCs w:val="24"/>
          <w:lang w:eastAsia="en-GB"/>
        </w:rPr>
        <w:lastRenderedPageBreak/>
        <w:drawing>
          <wp:inline distT="0" distB="0" distL="0" distR="0" wp14:anchorId="67B3C2A5" wp14:editId="0C28DE56">
            <wp:extent cx="5731510" cy="4776470"/>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ace_plot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776470"/>
                    </a:xfrm>
                    <a:prstGeom prst="rect">
                      <a:avLst/>
                    </a:prstGeom>
                  </pic:spPr>
                </pic:pic>
              </a:graphicData>
            </a:graphic>
          </wp:inline>
        </w:drawing>
      </w:r>
    </w:p>
    <w:p w14:paraId="7EEC3F3B" w14:textId="78704784" w:rsidR="00F53357" w:rsidRPr="00C53CED" w:rsidRDefault="00EB2519" w:rsidP="00B62FEF">
      <w:pPr>
        <w:rPr>
          <w:rFonts w:ascii="Times New Roman" w:hAnsi="Times New Roman" w:cs="Times New Roman"/>
          <w:sz w:val="24"/>
          <w:szCs w:val="24"/>
          <w:lang w:val="en-US"/>
        </w:rPr>
      </w:pPr>
      <w:r>
        <w:rPr>
          <w:rFonts w:ascii="Times New Roman" w:hAnsi="Times New Roman" w:cs="Times New Roman"/>
          <w:sz w:val="24"/>
          <w:szCs w:val="24"/>
          <w:lang w:val="en-US"/>
        </w:rPr>
        <w:t>Figure S3</w:t>
      </w:r>
      <w:r w:rsidR="00835CAF">
        <w:rPr>
          <w:rFonts w:ascii="Times New Roman" w:hAnsi="Times New Roman" w:cs="Times New Roman"/>
          <w:sz w:val="24"/>
          <w:szCs w:val="24"/>
          <w:lang w:val="en-US"/>
        </w:rPr>
        <w:t>. Trace plots</w:t>
      </w:r>
      <w:r w:rsidR="00291613">
        <w:rPr>
          <w:rFonts w:ascii="Times New Roman" w:hAnsi="Times New Roman" w:cs="Times New Roman"/>
          <w:sz w:val="24"/>
          <w:szCs w:val="24"/>
          <w:lang w:val="en-US"/>
        </w:rPr>
        <w:t xml:space="preserve"> after burnins discarded</w:t>
      </w:r>
      <w:r w:rsidR="00835CAF">
        <w:rPr>
          <w:rFonts w:ascii="Times New Roman" w:hAnsi="Times New Roman" w:cs="Times New Roman"/>
          <w:sz w:val="24"/>
          <w:szCs w:val="24"/>
          <w:lang w:val="en-US"/>
        </w:rPr>
        <w:t xml:space="preserve"> from the </w:t>
      </w:r>
      <w:r w:rsidR="00D338B2">
        <w:rPr>
          <w:rFonts w:ascii="Times New Roman" w:hAnsi="Times New Roman" w:cs="Times New Roman"/>
          <w:sz w:val="24"/>
          <w:szCs w:val="24"/>
          <w:lang w:val="en-US"/>
        </w:rPr>
        <w:t>Bayesian</w:t>
      </w:r>
      <w:r w:rsidR="00835CAF">
        <w:rPr>
          <w:rFonts w:ascii="Times New Roman" w:hAnsi="Times New Roman" w:cs="Times New Roman"/>
          <w:sz w:val="24"/>
          <w:szCs w:val="24"/>
          <w:lang w:val="en-US"/>
        </w:rPr>
        <w:t xml:space="preserve"> </w:t>
      </w:r>
      <w:r w:rsidR="00D338B2">
        <w:rPr>
          <w:rFonts w:ascii="Times New Roman" w:hAnsi="Times New Roman" w:cs="Times New Roman"/>
          <w:sz w:val="24"/>
          <w:szCs w:val="24"/>
          <w:lang w:val="en-US"/>
        </w:rPr>
        <w:t>Generalized</w:t>
      </w:r>
      <w:r w:rsidR="00291613">
        <w:rPr>
          <w:rFonts w:ascii="Times New Roman" w:hAnsi="Times New Roman" w:cs="Times New Roman"/>
          <w:sz w:val="24"/>
          <w:szCs w:val="24"/>
          <w:lang w:val="en-US"/>
        </w:rPr>
        <w:t xml:space="preserve"> linea</w:t>
      </w:r>
      <w:r w:rsidR="00835CAF">
        <w:rPr>
          <w:rFonts w:ascii="Times New Roman" w:hAnsi="Times New Roman" w:cs="Times New Roman"/>
          <w:sz w:val="24"/>
          <w:szCs w:val="24"/>
          <w:lang w:val="en-US"/>
        </w:rPr>
        <w:t xml:space="preserve">r </w:t>
      </w:r>
      <w:r w:rsidR="00D338B2">
        <w:rPr>
          <w:rFonts w:ascii="Times New Roman" w:hAnsi="Times New Roman" w:cs="Times New Roman"/>
          <w:sz w:val="24"/>
          <w:szCs w:val="24"/>
          <w:lang w:val="en-US"/>
        </w:rPr>
        <w:t>model with group specific terms ran through STAN</w:t>
      </w:r>
      <w:r w:rsidR="00291613">
        <w:rPr>
          <w:rFonts w:ascii="Times New Roman" w:hAnsi="Times New Roman" w:cs="Times New Roman"/>
          <w:sz w:val="24"/>
          <w:szCs w:val="24"/>
          <w:lang w:val="en-US"/>
        </w:rPr>
        <w:t xml:space="preserve"> for</w:t>
      </w:r>
      <w:r w:rsidR="00F54B56">
        <w:rPr>
          <w:rFonts w:ascii="Times New Roman" w:hAnsi="Times New Roman" w:cs="Times New Roman"/>
          <w:sz w:val="24"/>
          <w:szCs w:val="24"/>
          <w:lang w:val="en-US"/>
        </w:rPr>
        <w:t xml:space="preserve"> each covariate analyzed in the model. </w:t>
      </w:r>
    </w:p>
    <w:p w14:paraId="4149E49F" w14:textId="30760904" w:rsidR="00F53357" w:rsidRPr="00C53CED" w:rsidRDefault="00F53357" w:rsidP="00B62FEF">
      <w:pPr>
        <w:rPr>
          <w:rFonts w:ascii="Times New Roman" w:hAnsi="Times New Roman" w:cs="Times New Roman"/>
          <w:sz w:val="24"/>
          <w:szCs w:val="24"/>
          <w:lang w:val="en-US"/>
        </w:rPr>
      </w:pPr>
      <w:r w:rsidRPr="00C53CED">
        <w:rPr>
          <w:rFonts w:ascii="Times New Roman" w:hAnsi="Times New Roman" w:cs="Times New Roman"/>
          <w:noProof/>
          <w:sz w:val="24"/>
          <w:szCs w:val="24"/>
          <w:lang w:eastAsia="en-GB"/>
        </w:rPr>
        <w:lastRenderedPageBreak/>
        <w:drawing>
          <wp:inline distT="0" distB="0" distL="0" distR="0" wp14:anchorId="7992B2E2" wp14:editId="0F54527C">
            <wp:extent cx="5731510" cy="47764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776470"/>
                    </a:xfrm>
                    <a:prstGeom prst="rect">
                      <a:avLst/>
                    </a:prstGeom>
                  </pic:spPr>
                </pic:pic>
              </a:graphicData>
            </a:graphic>
          </wp:inline>
        </w:drawing>
      </w:r>
    </w:p>
    <w:p w14:paraId="3B44A99B" w14:textId="79374447" w:rsidR="007A65AF" w:rsidRDefault="00EB2519" w:rsidP="00B62FEF">
      <w:pPr>
        <w:rPr>
          <w:rFonts w:ascii="Times New Roman" w:hAnsi="Times New Roman" w:cs="Times New Roman"/>
          <w:sz w:val="24"/>
          <w:szCs w:val="24"/>
          <w:lang w:val="en-US"/>
        </w:rPr>
      </w:pPr>
      <w:r>
        <w:rPr>
          <w:rFonts w:ascii="Times New Roman" w:hAnsi="Times New Roman" w:cs="Times New Roman"/>
          <w:sz w:val="24"/>
          <w:szCs w:val="24"/>
          <w:lang w:val="en-US"/>
        </w:rPr>
        <w:t>Figure S4</w:t>
      </w:r>
      <w:r w:rsidR="006F5D29">
        <w:rPr>
          <w:rFonts w:ascii="Times New Roman" w:hAnsi="Times New Roman" w:cs="Times New Roman"/>
          <w:sz w:val="24"/>
          <w:szCs w:val="24"/>
          <w:lang w:val="en-US"/>
        </w:rPr>
        <w:t>. Intercept variance for each ecoregion ran as a random effect within the STAN Bayesian model</w:t>
      </w:r>
      <w:r w:rsidR="007E1ADF">
        <w:rPr>
          <w:rFonts w:ascii="Times New Roman" w:hAnsi="Times New Roman" w:cs="Times New Roman"/>
          <w:sz w:val="24"/>
          <w:szCs w:val="24"/>
          <w:lang w:val="en-US"/>
        </w:rPr>
        <w:t>.</w:t>
      </w:r>
    </w:p>
    <w:p w14:paraId="6CE7A460" w14:textId="0D99F0A3" w:rsidR="006F5D29" w:rsidRDefault="006F5D29" w:rsidP="00B62FEF">
      <w:pPr>
        <w:rPr>
          <w:rFonts w:ascii="Times New Roman" w:hAnsi="Times New Roman" w:cs="Times New Roman"/>
          <w:sz w:val="24"/>
          <w:szCs w:val="24"/>
          <w:lang w:val="en-US"/>
        </w:rPr>
      </w:pPr>
    </w:p>
    <w:p w14:paraId="23E48C31" w14:textId="302A6975" w:rsidR="007A65AF" w:rsidRPr="00C53CED" w:rsidRDefault="007A65AF" w:rsidP="00B62FEF">
      <w:pPr>
        <w:rPr>
          <w:rFonts w:ascii="Times New Roman" w:hAnsi="Times New Roman" w:cs="Times New Roman"/>
          <w:sz w:val="24"/>
          <w:szCs w:val="24"/>
          <w:lang w:val="en-US"/>
        </w:rPr>
      </w:pPr>
    </w:p>
    <w:sectPr w:rsidR="007A65AF" w:rsidRPr="00C53C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D543A" w14:textId="77777777" w:rsidR="002C22A2" w:rsidRDefault="002C22A2" w:rsidP="00051E19">
      <w:pPr>
        <w:spacing w:after="0" w:line="240" w:lineRule="auto"/>
      </w:pPr>
      <w:r>
        <w:separator/>
      </w:r>
    </w:p>
  </w:endnote>
  <w:endnote w:type="continuationSeparator" w:id="0">
    <w:p w14:paraId="34C7C5D8" w14:textId="77777777" w:rsidR="002C22A2" w:rsidRDefault="002C22A2" w:rsidP="00051E19">
      <w:pPr>
        <w:spacing w:after="0" w:line="240" w:lineRule="auto"/>
      </w:pPr>
      <w:r>
        <w:continuationSeparator/>
      </w:r>
    </w:p>
  </w:endnote>
  <w:endnote w:type="continuationNotice" w:id="1">
    <w:p w14:paraId="1A543F89" w14:textId="77777777" w:rsidR="002C22A2" w:rsidRDefault="002C2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9986A" w14:textId="77777777" w:rsidR="002C22A2" w:rsidRDefault="002C22A2" w:rsidP="00051E19">
      <w:pPr>
        <w:spacing w:after="0" w:line="240" w:lineRule="auto"/>
      </w:pPr>
      <w:r>
        <w:separator/>
      </w:r>
    </w:p>
  </w:footnote>
  <w:footnote w:type="continuationSeparator" w:id="0">
    <w:p w14:paraId="73260D4B" w14:textId="77777777" w:rsidR="002C22A2" w:rsidRDefault="002C22A2" w:rsidP="00051E19">
      <w:pPr>
        <w:spacing w:after="0" w:line="240" w:lineRule="auto"/>
      </w:pPr>
      <w:r>
        <w:continuationSeparator/>
      </w:r>
    </w:p>
  </w:footnote>
  <w:footnote w:type="continuationNotice" w:id="1">
    <w:p w14:paraId="3FCF6763" w14:textId="77777777" w:rsidR="002C22A2" w:rsidRDefault="002C22A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41834"/>
    <w:multiLevelType w:val="hybridMultilevel"/>
    <w:tmpl w:val="570E3D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322999"/>
    <w:multiLevelType w:val="hybridMultilevel"/>
    <w:tmpl w:val="03F65E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FEF"/>
    <w:rsid w:val="000127D8"/>
    <w:rsid w:val="00051E19"/>
    <w:rsid w:val="00053004"/>
    <w:rsid w:val="000778F6"/>
    <w:rsid w:val="000D4426"/>
    <w:rsid w:val="000E51EB"/>
    <w:rsid w:val="001B0ED3"/>
    <w:rsid w:val="002134C2"/>
    <w:rsid w:val="00291613"/>
    <w:rsid w:val="002937E7"/>
    <w:rsid w:val="002A2C1D"/>
    <w:rsid w:val="002C22A2"/>
    <w:rsid w:val="00406634"/>
    <w:rsid w:val="004A1413"/>
    <w:rsid w:val="004D3F23"/>
    <w:rsid w:val="004E605A"/>
    <w:rsid w:val="005712E1"/>
    <w:rsid w:val="005A490F"/>
    <w:rsid w:val="006F5D29"/>
    <w:rsid w:val="00732291"/>
    <w:rsid w:val="00736CEA"/>
    <w:rsid w:val="00743C96"/>
    <w:rsid w:val="007910A7"/>
    <w:rsid w:val="007A65AF"/>
    <w:rsid w:val="007B2784"/>
    <w:rsid w:val="007E1ADF"/>
    <w:rsid w:val="00816635"/>
    <w:rsid w:val="00835CAF"/>
    <w:rsid w:val="00855646"/>
    <w:rsid w:val="00880EAC"/>
    <w:rsid w:val="00885654"/>
    <w:rsid w:val="008C0F51"/>
    <w:rsid w:val="008C240B"/>
    <w:rsid w:val="008E7CCA"/>
    <w:rsid w:val="00955A1B"/>
    <w:rsid w:val="009B5C73"/>
    <w:rsid w:val="00A01C67"/>
    <w:rsid w:val="00A14DA0"/>
    <w:rsid w:val="00A47BB1"/>
    <w:rsid w:val="00A74D06"/>
    <w:rsid w:val="00AD0785"/>
    <w:rsid w:val="00B62FEF"/>
    <w:rsid w:val="00C528F1"/>
    <w:rsid w:val="00C53CED"/>
    <w:rsid w:val="00C6568E"/>
    <w:rsid w:val="00D338B2"/>
    <w:rsid w:val="00D52DAD"/>
    <w:rsid w:val="00D651C8"/>
    <w:rsid w:val="00DA642A"/>
    <w:rsid w:val="00E51D39"/>
    <w:rsid w:val="00E8290B"/>
    <w:rsid w:val="00E84CA1"/>
    <w:rsid w:val="00EB2519"/>
    <w:rsid w:val="00ED50E2"/>
    <w:rsid w:val="00EF41A4"/>
    <w:rsid w:val="00F53357"/>
    <w:rsid w:val="00F54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8795"/>
  <w15:chartTrackingRefBased/>
  <w15:docId w15:val="{C1CAA7BF-E88B-42BD-92CA-1809179E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FEF"/>
    <w:pPr>
      <w:ind w:left="720"/>
      <w:contextualSpacing/>
    </w:pPr>
  </w:style>
  <w:style w:type="table" w:styleId="TableGrid">
    <w:name w:val="Table Grid"/>
    <w:basedOn w:val="TableNormal"/>
    <w:uiPriority w:val="39"/>
    <w:rsid w:val="007B2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1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1E19"/>
  </w:style>
  <w:style w:type="paragraph" w:styleId="Footer">
    <w:name w:val="footer"/>
    <w:basedOn w:val="Normal"/>
    <w:link w:val="FooterChar"/>
    <w:uiPriority w:val="99"/>
    <w:unhideWhenUsed/>
    <w:rsid w:val="00051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1E19"/>
  </w:style>
  <w:style w:type="paragraph" w:styleId="Bibliography">
    <w:name w:val="Bibliography"/>
    <w:basedOn w:val="Normal"/>
    <w:next w:val="Normal"/>
    <w:uiPriority w:val="37"/>
    <w:unhideWhenUsed/>
    <w:rsid w:val="007A65AF"/>
    <w:pPr>
      <w:spacing w:after="240" w:line="240" w:lineRule="auto"/>
      <w:ind w:left="720" w:hanging="720"/>
    </w:pPr>
  </w:style>
  <w:style w:type="character" w:styleId="CommentReference">
    <w:name w:val="annotation reference"/>
    <w:basedOn w:val="DefaultParagraphFont"/>
    <w:uiPriority w:val="99"/>
    <w:semiHidden/>
    <w:unhideWhenUsed/>
    <w:rsid w:val="00291613"/>
    <w:rPr>
      <w:sz w:val="16"/>
      <w:szCs w:val="16"/>
    </w:rPr>
  </w:style>
  <w:style w:type="paragraph" w:styleId="CommentText">
    <w:name w:val="annotation text"/>
    <w:basedOn w:val="Normal"/>
    <w:link w:val="CommentTextChar"/>
    <w:uiPriority w:val="99"/>
    <w:semiHidden/>
    <w:unhideWhenUsed/>
    <w:rsid w:val="00291613"/>
    <w:pPr>
      <w:spacing w:line="240" w:lineRule="auto"/>
    </w:pPr>
    <w:rPr>
      <w:sz w:val="20"/>
      <w:szCs w:val="20"/>
    </w:rPr>
  </w:style>
  <w:style w:type="character" w:customStyle="1" w:styleId="CommentTextChar">
    <w:name w:val="Comment Text Char"/>
    <w:basedOn w:val="DefaultParagraphFont"/>
    <w:link w:val="CommentText"/>
    <w:uiPriority w:val="99"/>
    <w:semiHidden/>
    <w:rsid w:val="00291613"/>
    <w:rPr>
      <w:sz w:val="20"/>
      <w:szCs w:val="20"/>
    </w:rPr>
  </w:style>
  <w:style w:type="paragraph" w:styleId="CommentSubject">
    <w:name w:val="annotation subject"/>
    <w:basedOn w:val="CommentText"/>
    <w:next w:val="CommentText"/>
    <w:link w:val="CommentSubjectChar"/>
    <w:uiPriority w:val="99"/>
    <w:semiHidden/>
    <w:unhideWhenUsed/>
    <w:rsid w:val="00291613"/>
    <w:rPr>
      <w:b/>
      <w:bCs/>
    </w:rPr>
  </w:style>
  <w:style w:type="character" w:customStyle="1" w:styleId="CommentSubjectChar">
    <w:name w:val="Comment Subject Char"/>
    <w:basedOn w:val="CommentTextChar"/>
    <w:link w:val="CommentSubject"/>
    <w:uiPriority w:val="99"/>
    <w:semiHidden/>
    <w:rsid w:val="00291613"/>
    <w:rPr>
      <w:b/>
      <w:bCs/>
      <w:sz w:val="20"/>
      <w:szCs w:val="20"/>
    </w:rPr>
  </w:style>
  <w:style w:type="paragraph" w:styleId="BalloonText">
    <w:name w:val="Balloon Text"/>
    <w:basedOn w:val="Normal"/>
    <w:link w:val="BalloonTextChar"/>
    <w:uiPriority w:val="99"/>
    <w:semiHidden/>
    <w:unhideWhenUsed/>
    <w:rsid w:val="002916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613"/>
    <w:rPr>
      <w:rFonts w:ascii="Segoe UI" w:hAnsi="Segoe UI" w:cs="Segoe UI"/>
      <w:sz w:val="18"/>
      <w:szCs w:val="18"/>
    </w:rPr>
  </w:style>
  <w:style w:type="character" w:styleId="Hyperlink">
    <w:name w:val="Hyperlink"/>
    <w:basedOn w:val="DefaultParagraphFont"/>
    <w:uiPriority w:val="99"/>
    <w:unhideWhenUsed/>
    <w:rsid w:val="002916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941176">
      <w:bodyDiv w:val="1"/>
      <w:marLeft w:val="0"/>
      <w:marRight w:val="0"/>
      <w:marTop w:val="0"/>
      <w:marBottom w:val="0"/>
      <w:divBdr>
        <w:top w:val="none" w:sz="0" w:space="0" w:color="auto"/>
        <w:left w:val="none" w:sz="0" w:space="0" w:color="auto"/>
        <w:bottom w:val="none" w:sz="0" w:space="0" w:color="auto"/>
        <w:right w:val="none" w:sz="0" w:space="0" w:color="auto"/>
      </w:divBdr>
    </w:div>
    <w:div w:id="867985894">
      <w:bodyDiv w:val="1"/>
      <w:marLeft w:val="0"/>
      <w:marRight w:val="0"/>
      <w:marTop w:val="0"/>
      <w:marBottom w:val="0"/>
      <w:divBdr>
        <w:top w:val="none" w:sz="0" w:space="0" w:color="auto"/>
        <w:left w:val="none" w:sz="0" w:space="0" w:color="auto"/>
        <w:bottom w:val="none" w:sz="0" w:space="0" w:color="auto"/>
        <w:right w:val="none" w:sz="0" w:space="0" w:color="auto"/>
      </w:divBdr>
    </w:div>
    <w:div w:id="1061909117">
      <w:bodyDiv w:val="1"/>
      <w:marLeft w:val="0"/>
      <w:marRight w:val="0"/>
      <w:marTop w:val="0"/>
      <w:marBottom w:val="0"/>
      <w:divBdr>
        <w:top w:val="none" w:sz="0" w:space="0" w:color="auto"/>
        <w:left w:val="none" w:sz="0" w:space="0" w:color="auto"/>
        <w:bottom w:val="none" w:sz="0" w:space="0" w:color="auto"/>
        <w:right w:val="none" w:sz="0" w:space="0" w:color="auto"/>
      </w:divBdr>
    </w:div>
    <w:div w:id="1416518093">
      <w:bodyDiv w:val="1"/>
      <w:marLeft w:val="0"/>
      <w:marRight w:val="0"/>
      <w:marTop w:val="0"/>
      <w:marBottom w:val="0"/>
      <w:divBdr>
        <w:top w:val="none" w:sz="0" w:space="0" w:color="auto"/>
        <w:left w:val="none" w:sz="0" w:space="0" w:color="auto"/>
        <w:bottom w:val="none" w:sz="0" w:space="0" w:color="auto"/>
        <w:right w:val="none" w:sz="0" w:space="0" w:color="auto"/>
      </w:divBdr>
    </w:div>
    <w:div w:id="1751464151">
      <w:bodyDiv w:val="1"/>
      <w:marLeft w:val="0"/>
      <w:marRight w:val="0"/>
      <w:marTop w:val="0"/>
      <w:marBottom w:val="0"/>
      <w:divBdr>
        <w:top w:val="none" w:sz="0" w:space="0" w:color="auto"/>
        <w:left w:val="none" w:sz="0" w:space="0" w:color="auto"/>
        <w:bottom w:val="none" w:sz="0" w:space="0" w:color="auto"/>
        <w:right w:val="none" w:sz="0" w:space="0" w:color="auto"/>
      </w:divBdr>
      <w:divsChild>
        <w:div w:id="1903562112">
          <w:marLeft w:val="0"/>
          <w:marRight w:val="0"/>
          <w:marTop w:val="0"/>
          <w:marBottom w:val="0"/>
          <w:divBdr>
            <w:top w:val="none" w:sz="0" w:space="0" w:color="auto"/>
            <w:left w:val="none" w:sz="0" w:space="0" w:color="auto"/>
            <w:bottom w:val="none" w:sz="0" w:space="0" w:color="auto"/>
            <w:right w:val="none" w:sz="0" w:space="0" w:color="auto"/>
          </w:divBdr>
          <w:divsChild>
            <w:div w:id="1441608066">
              <w:marLeft w:val="0"/>
              <w:marRight w:val="0"/>
              <w:marTop w:val="0"/>
              <w:marBottom w:val="0"/>
              <w:divBdr>
                <w:top w:val="none" w:sz="0" w:space="0" w:color="auto"/>
                <w:left w:val="none" w:sz="0" w:space="0" w:color="auto"/>
                <w:bottom w:val="none" w:sz="0" w:space="0" w:color="auto"/>
                <w:right w:val="none" w:sz="0" w:space="0" w:color="auto"/>
              </w:divBdr>
              <w:divsChild>
                <w:div w:id="2140415624">
                  <w:marLeft w:val="0"/>
                  <w:marRight w:val="0"/>
                  <w:marTop w:val="0"/>
                  <w:marBottom w:val="0"/>
                  <w:divBdr>
                    <w:top w:val="none" w:sz="0" w:space="0" w:color="auto"/>
                    <w:left w:val="none" w:sz="0" w:space="0" w:color="auto"/>
                    <w:bottom w:val="none" w:sz="0" w:space="0" w:color="auto"/>
                    <w:right w:val="none" w:sz="0" w:space="0" w:color="auto"/>
                  </w:divBdr>
                  <w:divsChild>
                    <w:div w:id="337697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595876">
      <w:bodyDiv w:val="1"/>
      <w:marLeft w:val="0"/>
      <w:marRight w:val="0"/>
      <w:marTop w:val="0"/>
      <w:marBottom w:val="0"/>
      <w:divBdr>
        <w:top w:val="none" w:sz="0" w:space="0" w:color="auto"/>
        <w:left w:val="none" w:sz="0" w:space="0" w:color="auto"/>
        <w:bottom w:val="none" w:sz="0" w:space="0" w:color="auto"/>
        <w:right w:val="none" w:sz="0" w:space="0" w:color="auto"/>
      </w:divBdr>
    </w:div>
    <w:div w:id="2024242834">
      <w:bodyDiv w:val="1"/>
      <w:marLeft w:val="0"/>
      <w:marRight w:val="0"/>
      <w:marTop w:val="0"/>
      <w:marBottom w:val="0"/>
      <w:divBdr>
        <w:top w:val="none" w:sz="0" w:space="0" w:color="auto"/>
        <w:left w:val="none" w:sz="0" w:space="0" w:color="auto"/>
        <w:bottom w:val="none" w:sz="0" w:space="0" w:color="auto"/>
        <w:right w:val="none" w:sz="0" w:space="0" w:color="auto"/>
      </w:divBdr>
    </w:div>
    <w:div w:id="207782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ei.noaa.gov/products/coral-reef-temperature-anomaly-database"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ceandata.sci.gsfc.nasa.gov/MODIS-Aqua/Mapped/Monthly/4km/Kd_490/" TargetMode="External"/><Relationship Id="rId4" Type="http://schemas.openxmlformats.org/officeDocument/2006/relationships/settings" Target="settings.xml"/><Relationship Id="rId9" Type="http://schemas.openxmlformats.org/officeDocument/2006/relationships/hyperlink" Target="https://www.iucn.org/theme/protected-areas/our-work/world-database-protected-areas" TargetMode="Externa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29AB4-1C61-4D1D-8D6E-7CA17FC4A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5</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Johnson</dc:creator>
  <cp:keywords/>
  <dc:description/>
  <cp:lastModifiedBy>Jack Johnson</cp:lastModifiedBy>
  <cp:revision>47</cp:revision>
  <dcterms:created xsi:type="dcterms:W3CDTF">2021-05-25T09:51:00Z</dcterms:created>
  <dcterms:modified xsi:type="dcterms:W3CDTF">2022-04-11T16:39:00Z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id="eZeGwkUc"/&gt;&lt;style id="http://www.zotero.org/styles/coral-reefs" hasBibliography="1" bibliographyStyleHasBeenSet="1"/&gt;&lt;prefs&gt;&lt;pref name="fieldType" value="Field"/&gt;&lt;/prefs&gt;&lt;/data&gt;</vt:lpwstr>
  </property>
</Properties>
</file>