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S1. </w:t>
      </w:r>
      <w:r w:rsidDel="00000000" w:rsidR="00000000" w:rsidRPr="00000000">
        <w:rPr>
          <w:rFonts w:ascii="Arial" w:cs="Arial" w:eastAsia="Arial" w:hAnsi="Arial"/>
          <w:sz w:val="22"/>
          <w:szCs w:val="22"/>
        </w:rPr>
        <w:drawing>
          <wp:inline distB="0" distT="0" distL="0" distR="0">
            <wp:extent cx="5288225" cy="6305757"/>
            <wp:effectExtent b="0" l="0" r="0" t="0"/>
            <wp:docPr id="2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288225" cy="630575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w:cs="Arial" w:eastAsia="Arial" w:hAnsi="Arial"/>
          <w:b w:val="1"/>
          <w:sz w:val="22"/>
          <w:szCs w:val="22"/>
          <w:rtl w:val="0"/>
        </w:rPr>
        <w:t xml:space="preserve">Figure S1. Phylogenetic tree inference for </w:t>
      </w:r>
      <w:r w:rsidDel="00000000" w:rsidR="00000000" w:rsidRPr="00000000">
        <w:rPr>
          <w:rFonts w:ascii="Arial" w:cs="Arial" w:eastAsia="Arial" w:hAnsi="Arial"/>
          <w:b w:val="1"/>
          <w:i w:val="1"/>
          <w:sz w:val="22"/>
          <w:szCs w:val="22"/>
          <w:rtl w:val="0"/>
        </w:rPr>
        <w:t xml:space="preserve">Ca94322</w:t>
      </w:r>
      <w:r w:rsidDel="00000000" w:rsidR="00000000" w:rsidRPr="00000000">
        <w:rPr>
          <w:rFonts w:ascii="Arial" w:cs="Arial" w:eastAsia="Arial" w:hAnsi="Arial"/>
          <w:b w:val="1"/>
          <w:sz w:val="22"/>
          <w:szCs w:val="22"/>
          <w:rtl w:val="0"/>
        </w:rPr>
        <w:t xml:space="preserve"> orthogroup OG0008650</w:t>
      </w:r>
      <w:r w:rsidDel="00000000" w:rsidR="00000000" w:rsidRPr="00000000">
        <w:rPr>
          <w:rFonts w:ascii="Arial" w:cs="Arial" w:eastAsia="Arial" w:hAnsi="Arial"/>
          <w:sz w:val="22"/>
          <w:szCs w:val="22"/>
          <w:rtl w:val="0"/>
        </w:rPr>
        <w:t xml:space="preserve">. 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0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S2. </w:t>
      </w:r>
    </w:p>
    <w:p w:rsidR="00000000" w:rsidDel="00000000" w:rsidP="00000000" w:rsidRDefault="00000000" w:rsidRPr="00000000" w14:paraId="0000000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5943600" cy="4967605"/>
            <wp:effectExtent b="0" l="0" r="0" t="0"/>
            <wp:docPr id="27"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5943600" cy="496760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Arial" w:cs="Arial" w:eastAsia="Arial" w:hAnsi="Arial"/>
          <w:b w:val="1"/>
          <w:sz w:val="22"/>
          <w:szCs w:val="22"/>
          <w:rtl w:val="0"/>
        </w:rPr>
        <w:t xml:space="preserve">Figure S2. Phylogenetic tree inference for </w:t>
      </w:r>
      <w:r w:rsidDel="00000000" w:rsidR="00000000" w:rsidRPr="00000000">
        <w:rPr>
          <w:rFonts w:ascii="Arial" w:cs="Arial" w:eastAsia="Arial" w:hAnsi="Arial"/>
          <w:b w:val="1"/>
          <w:i w:val="1"/>
          <w:sz w:val="22"/>
          <w:szCs w:val="22"/>
          <w:rtl w:val="0"/>
        </w:rPr>
        <w:t xml:space="preserve">Ca117463</w:t>
      </w:r>
      <w:r w:rsidDel="00000000" w:rsidR="00000000" w:rsidRPr="00000000">
        <w:rPr>
          <w:rFonts w:ascii="Arial" w:cs="Arial" w:eastAsia="Arial" w:hAnsi="Arial"/>
          <w:b w:val="1"/>
          <w:sz w:val="22"/>
          <w:szCs w:val="22"/>
          <w:rtl w:val="0"/>
        </w:rPr>
        <w:t xml:space="preserve"> and </w:t>
      </w:r>
      <w:r w:rsidDel="00000000" w:rsidR="00000000" w:rsidRPr="00000000">
        <w:rPr>
          <w:rFonts w:ascii="Arial" w:cs="Arial" w:eastAsia="Arial" w:hAnsi="Arial"/>
          <w:b w:val="1"/>
          <w:i w:val="1"/>
          <w:sz w:val="22"/>
          <w:szCs w:val="22"/>
          <w:rtl w:val="0"/>
        </w:rPr>
        <w:t xml:space="preserve">Ca286175</w:t>
      </w:r>
      <w:r w:rsidDel="00000000" w:rsidR="00000000" w:rsidRPr="00000000">
        <w:rPr>
          <w:rFonts w:ascii="Arial" w:cs="Arial" w:eastAsia="Arial" w:hAnsi="Arial"/>
          <w:b w:val="1"/>
          <w:sz w:val="22"/>
          <w:szCs w:val="22"/>
          <w:rtl w:val="0"/>
        </w:rPr>
        <w:t xml:space="preserve"> orthogroup OG0025994.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1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7">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9">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1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0">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S3. </w:t>
      </w:r>
    </w:p>
    <w:p w:rsidR="00000000" w:rsidDel="00000000" w:rsidP="00000000" w:rsidRDefault="00000000" w:rsidRPr="00000000" w14:paraId="0000002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5943600" cy="5846445"/>
            <wp:effectExtent b="0" l="0" r="0" t="0"/>
            <wp:docPr id="26"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5943600" cy="584644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S3. Phylogenetic tree inference for </w:t>
      </w:r>
      <w:r w:rsidDel="00000000" w:rsidR="00000000" w:rsidRPr="00000000">
        <w:rPr>
          <w:rFonts w:ascii="Arial" w:cs="Arial" w:eastAsia="Arial" w:hAnsi="Arial"/>
          <w:b w:val="1"/>
          <w:i w:val="1"/>
          <w:sz w:val="22"/>
          <w:szCs w:val="22"/>
          <w:rtl w:val="0"/>
        </w:rPr>
        <w:t xml:space="preserve">Ca120976</w:t>
      </w:r>
      <w:r w:rsidDel="00000000" w:rsidR="00000000" w:rsidRPr="00000000">
        <w:rPr>
          <w:rFonts w:ascii="Arial" w:cs="Arial" w:eastAsia="Arial" w:hAnsi="Arial"/>
          <w:b w:val="1"/>
          <w:sz w:val="22"/>
          <w:szCs w:val="22"/>
          <w:rtl w:val="0"/>
        </w:rPr>
        <w:t xml:space="preserve"> orthogroup OG0009176.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2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S4. </w:t>
      </w:r>
    </w:p>
    <w:p w:rsidR="00000000" w:rsidDel="00000000" w:rsidP="00000000" w:rsidRDefault="00000000" w:rsidRPr="00000000" w14:paraId="00000028">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2254856" cy="7233400"/>
            <wp:effectExtent b="0" l="0" r="0" t="0"/>
            <wp:docPr id="29" name="image19.png"/>
            <a:graphic>
              <a:graphicData uri="http://schemas.openxmlformats.org/drawingml/2006/picture">
                <pic:pic>
                  <pic:nvPicPr>
                    <pic:cNvPr id="0" name="image19.png"/>
                    <pic:cNvPicPr preferRelativeResize="0"/>
                  </pic:nvPicPr>
                  <pic:blipFill>
                    <a:blip r:embed="rId10"/>
                    <a:srcRect b="0" l="0" r="0" t="0"/>
                    <a:stretch>
                      <a:fillRect/>
                    </a:stretch>
                  </pic:blipFill>
                  <pic:spPr>
                    <a:xfrm>
                      <a:off x="0" y="0"/>
                      <a:ext cx="2254856" cy="72334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S4. Phylogenetic tree inference for </w:t>
      </w:r>
      <w:r w:rsidDel="00000000" w:rsidR="00000000" w:rsidRPr="00000000">
        <w:rPr>
          <w:rFonts w:ascii="Arial" w:cs="Arial" w:eastAsia="Arial" w:hAnsi="Arial"/>
          <w:b w:val="1"/>
          <w:i w:val="1"/>
          <w:sz w:val="22"/>
          <w:szCs w:val="22"/>
          <w:rtl w:val="0"/>
        </w:rPr>
        <w:t xml:space="preserve">Ca128713</w:t>
      </w:r>
      <w:r w:rsidDel="00000000" w:rsidR="00000000" w:rsidRPr="00000000">
        <w:rPr>
          <w:rFonts w:ascii="Arial" w:cs="Arial" w:eastAsia="Arial" w:hAnsi="Arial"/>
          <w:b w:val="1"/>
          <w:sz w:val="22"/>
          <w:szCs w:val="22"/>
          <w:rtl w:val="0"/>
        </w:rPr>
        <w:t xml:space="preserve"> orthogroup OG0001737.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2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S5. </w:t>
      </w:r>
    </w:p>
    <w:p w:rsidR="00000000" w:rsidDel="00000000" w:rsidP="00000000" w:rsidRDefault="00000000" w:rsidRPr="00000000" w14:paraId="0000002D">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3308692" cy="7847849"/>
            <wp:effectExtent b="0" l="0" r="0" t="0"/>
            <wp:docPr id="28" name="image21.png"/>
            <a:graphic>
              <a:graphicData uri="http://schemas.openxmlformats.org/drawingml/2006/picture">
                <pic:pic>
                  <pic:nvPicPr>
                    <pic:cNvPr id="0" name="image21.png"/>
                    <pic:cNvPicPr preferRelativeResize="0"/>
                  </pic:nvPicPr>
                  <pic:blipFill>
                    <a:blip r:embed="rId11"/>
                    <a:srcRect b="0" l="0" r="0" t="0"/>
                    <a:stretch>
                      <a:fillRect/>
                    </a:stretch>
                  </pic:blipFill>
                  <pic:spPr>
                    <a:xfrm>
                      <a:off x="0" y="0"/>
                      <a:ext cx="3308692" cy="7847849"/>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S5. Phylogenetic tree inference for </w:t>
      </w:r>
      <w:r w:rsidDel="00000000" w:rsidR="00000000" w:rsidRPr="00000000">
        <w:rPr>
          <w:rFonts w:ascii="Arial" w:cs="Arial" w:eastAsia="Arial" w:hAnsi="Arial"/>
          <w:b w:val="1"/>
          <w:i w:val="1"/>
          <w:sz w:val="22"/>
          <w:szCs w:val="22"/>
          <w:rtl w:val="0"/>
        </w:rPr>
        <w:t xml:space="preserve">Ca160800</w:t>
      </w:r>
      <w:r w:rsidDel="00000000" w:rsidR="00000000" w:rsidRPr="00000000">
        <w:rPr>
          <w:rFonts w:ascii="Arial" w:cs="Arial" w:eastAsia="Arial" w:hAnsi="Arial"/>
          <w:b w:val="1"/>
          <w:sz w:val="22"/>
          <w:szCs w:val="22"/>
          <w:rtl w:val="0"/>
        </w:rPr>
        <w:t xml:space="preserve"> orthogroup OG0004218.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p>
    <w:p w:rsidR="00000000" w:rsidDel="00000000" w:rsidP="00000000" w:rsidRDefault="00000000" w:rsidRPr="00000000" w14:paraId="0000002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0">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S6. </w:t>
      </w:r>
    </w:p>
    <w:p w:rsidR="00000000" w:rsidDel="00000000" w:rsidP="00000000" w:rsidRDefault="00000000" w:rsidRPr="00000000" w14:paraId="0000003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2">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5943600" cy="6019800"/>
            <wp:effectExtent b="0" l="0" r="0" t="0"/>
            <wp:docPr id="31"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943600" cy="60198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6">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S6. Phylogenetic tree inference for </w:t>
      </w:r>
      <w:r w:rsidDel="00000000" w:rsidR="00000000" w:rsidRPr="00000000">
        <w:rPr>
          <w:rFonts w:ascii="Arial" w:cs="Arial" w:eastAsia="Arial" w:hAnsi="Arial"/>
          <w:b w:val="1"/>
          <w:i w:val="1"/>
          <w:sz w:val="22"/>
          <w:szCs w:val="22"/>
          <w:rtl w:val="0"/>
        </w:rPr>
        <w:t xml:space="preserve">Ca163409</w:t>
      </w:r>
      <w:r w:rsidDel="00000000" w:rsidR="00000000" w:rsidRPr="00000000">
        <w:rPr>
          <w:rFonts w:ascii="Arial" w:cs="Arial" w:eastAsia="Arial" w:hAnsi="Arial"/>
          <w:b w:val="1"/>
          <w:sz w:val="22"/>
          <w:szCs w:val="22"/>
          <w:rtl w:val="0"/>
        </w:rPr>
        <w:t xml:space="preserve"> orthogroup OG0009593.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37">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9">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S7. </w:t>
      </w:r>
    </w:p>
    <w:p w:rsidR="00000000" w:rsidDel="00000000" w:rsidP="00000000" w:rsidRDefault="00000000" w:rsidRPr="00000000" w14:paraId="0000003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B">
      <w:pPr>
        <w:rPr>
          <w:rFonts w:ascii="Arial" w:cs="Arial" w:eastAsia="Arial" w:hAnsi="Arial"/>
          <w:b w:val="1"/>
          <w:sz w:val="22"/>
          <w:szCs w:val="22"/>
        </w:rPr>
      </w:pPr>
      <w:r w:rsidDel="00000000" w:rsidR="00000000" w:rsidRPr="00000000">
        <w:rPr>
          <w:rFonts w:ascii="Arial" w:cs="Arial" w:eastAsia="Arial" w:hAnsi="Arial"/>
          <w:b w:val="1"/>
          <w:sz w:val="22"/>
          <w:szCs w:val="22"/>
        </w:rPr>
        <w:drawing>
          <wp:inline distB="0" distT="0" distL="0" distR="0">
            <wp:extent cx="5943600" cy="6128385"/>
            <wp:effectExtent b="0" l="0" r="0" t="0"/>
            <wp:docPr id="30"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943600" cy="6128385"/>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S7. Phylogenetic tree inference for </w:t>
      </w:r>
      <w:r w:rsidDel="00000000" w:rsidR="00000000" w:rsidRPr="00000000">
        <w:rPr>
          <w:rFonts w:ascii="Arial" w:cs="Arial" w:eastAsia="Arial" w:hAnsi="Arial"/>
          <w:b w:val="1"/>
          <w:i w:val="1"/>
          <w:sz w:val="22"/>
          <w:szCs w:val="22"/>
          <w:rtl w:val="0"/>
        </w:rPr>
        <w:t xml:space="preserve">Ca202986</w:t>
      </w:r>
      <w:r w:rsidDel="00000000" w:rsidR="00000000" w:rsidRPr="00000000">
        <w:rPr>
          <w:rFonts w:ascii="Arial" w:cs="Arial" w:eastAsia="Arial" w:hAnsi="Arial"/>
          <w:b w:val="1"/>
          <w:sz w:val="22"/>
          <w:szCs w:val="22"/>
          <w:rtl w:val="0"/>
        </w:rPr>
        <w:t xml:space="preserve"> orthogroup OG0019902.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3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1">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2">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3">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5">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S8. </w:t>
      </w:r>
    </w:p>
    <w:p w:rsidR="00000000" w:rsidDel="00000000" w:rsidP="00000000" w:rsidRDefault="00000000" w:rsidRPr="00000000" w14:paraId="00000046">
      <w:pPr>
        <w:rPr>
          <w:rFonts w:ascii="Arial" w:cs="Arial" w:eastAsia="Arial" w:hAnsi="Arial"/>
          <w:b w:val="1"/>
          <w:sz w:val="22"/>
          <w:szCs w:val="22"/>
        </w:rPr>
      </w:pPr>
      <w:r w:rsidDel="00000000" w:rsidR="00000000" w:rsidRPr="00000000">
        <w:rPr>
          <w:rFonts w:ascii="Arial" w:cs="Arial" w:eastAsia="Arial" w:hAnsi="Arial"/>
          <w:b w:val="1"/>
          <w:sz w:val="22"/>
          <w:szCs w:val="22"/>
        </w:rPr>
        <w:drawing>
          <wp:inline distB="0" distT="0" distL="0" distR="0">
            <wp:extent cx="5943600" cy="5320030"/>
            <wp:effectExtent b="0" l="0" r="0" t="0"/>
            <wp:docPr id="34"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943600" cy="532003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9">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B">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S8. Phylogenetic tree inference for </w:t>
      </w:r>
      <w:r w:rsidDel="00000000" w:rsidR="00000000" w:rsidRPr="00000000">
        <w:rPr>
          <w:rFonts w:ascii="Arial" w:cs="Arial" w:eastAsia="Arial" w:hAnsi="Arial"/>
          <w:b w:val="1"/>
          <w:i w:val="1"/>
          <w:sz w:val="22"/>
          <w:szCs w:val="22"/>
          <w:rtl w:val="0"/>
        </w:rPr>
        <w:t xml:space="preserve">Ca211122</w:t>
      </w:r>
      <w:r w:rsidDel="00000000" w:rsidR="00000000" w:rsidRPr="00000000">
        <w:rPr>
          <w:rFonts w:ascii="Arial" w:cs="Arial" w:eastAsia="Arial" w:hAnsi="Arial"/>
          <w:b w:val="1"/>
          <w:sz w:val="22"/>
          <w:szCs w:val="22"/>
          <w:rtl w:val="0"/>
        </w:rPr>
        <w:t xml:space="preserve"> orthogroup OG0027870.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4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1">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2">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3">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5">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S9. </w:t>
      </w:r>
    </w:p>
    <w:p w:rsidR="00000000" w:rsidDel="00000000" w:rsidP="00000000" w:rsidRDefault="00000000" w:rsidRPr="00000000" w14:paraId="00000056">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7">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9">
      <w:pPr>
        <w:rPr>
          <w:rFonts w:ascii="Arial" w:cs="Arial" w:eastAsia="Arial" w:hAnsi="Arial"/>
          <w:b w:val="1"/>
          <w:sz w:val="22"/>
          <w:szCs w:val="22"/>
        </w:rPr>
      </w:pPr>
      <w:r w:rsidDel="00000000" w:rsidR="00000000" w:rsidRPr="00000000">
        <w:rPr>
          <w:rFonts w:ascii="Arial" w:cs="Arial" w:eastAsia="Arial" w:hAnsi="Arial"/>
          <w:b w:val="1"/>
          <w:sz w:val="22"/>
          <w:szCs w:val="22"/>
        </w:rPr>
        <w:drawing>
          <wp:inline distB="0" distT="0" distL="0" distR="0">
            <wp:extent cx="5943600" cy="4973955"/>
            <wp:effectExtent b="0" l="0" r="0" t="0"/>
            <wp:docPr id="32"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943600" cy="4973955"/>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D">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S9. Phylogenetic tree inference for </w:t>
      </w:r>
      <w:r w:rsidDel="00000000" w:rsidR="00000000" w:rsidRPr="00000000">
        <w:rPr>
          <w:rFonts w:ascii="Arial" w:cs="Arial" w:eastAsia="Arial" w:hAnsi="Arial"/>
          <w:b w:val="1"/>
          <w:i w:val="1"/>
          <w:sz w:val="22"/>
          <w:szCs w:val="22"/>
          <w:rtl w:val="0"/>
        </w:rPr>
        <w:t xml:space="preserve">CaSMP1</w:t>
      </w:r>
      <w:r w:rsidDel="00000000" w:rsidR="00000000" w:rsidRPr="00000000">
        <w:rPr>
          <w:rFonts w:ascii="Arial" w:cs="Arial" w:eastAsia="Arial" w:hAnsi="Arial"/>
          <w:b w:val="1"/>
          <w:sz w:val="22"/>
          <w:szCs w:val="22"/>
          <w:rtl w:val="0"/>
        </w:rPr>
        <w:t xml:space="preserve"> orthogroup OG0025548.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5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S10. </w:t>
      </w:r>
    </w:p>
    <w:p w:rsidR="00000000" w:rsidDel="00000000" w:rsidP="00000000" w:rsidRDefault="00000000" w:rsidRPr="00000000" w14:paraId="0000006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1">
      <w:pPr>
        <w:rPr>
          <w:rFonts w:ascii="Arial" w:cs="Arial" w:eastAsia="Arial" w:hAnsi="Arial"/>
          <w:b w:val="1"/>
          <w:sz w:val="22"/>
          <w:szCs w:val="22"/>
        </w:rPr>
      </w:pPr>
      <w:r w:rsidDel="00000000" w:rsidR="00000000" w:rsidRPr="00000000">
        <w:rPr>
          <w:rFonts w:ascii="Arial" w:cs="Arial" w:eastAsia="Arial" w:hAnsi="Arial"/>
          <w:b w:val="1"/>
          <w:sz w:val="22"/>
          <w:szCs w:val="22"/>
        </w:rPr>
        <w:drawing>
          <wp:inline distB="0" distT="0" distL="0" distR="0">
            <wp:extent cx="2541838" cy="7517624"/>
            <wp:effectExtent b="0" l="0" r="0" t="0"/>
            <wp:docPr id="37" name="image20.png"/>
            <a:graphic>
              <a:graphicData uri="http://schemas.openxmlformats.org/drawingml/2006/picture">
                <pic:pic>
                  <pic:nvPicPr>
                    <pic:cNvPr id="0" name="image20.png"/>
                    <pic:cNvPicPr preferRelativeResize="0"/>
                  </pic:nvPicPr>
                  <pic:blipFill>
                    <a:blip r:embed="rId16"/>
                    <a:srcRect b="0" l="0" r="0" t="0"/>
                    <a:stretch>
                      <a:fillRect/>
                    </a:stretch>
                  </pic:blipFill>
                  <pic:spPr>
                    <a:xfrm>
                      <a:off x="0" y="0"/>
                      <a:ext cx="2541838" cy="7517624"/>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S10. Phylogenetic tree inference for </w:t>
      </w:r>
      <w:r w:rsidDel="00000000" w:rsidR="00000000" w:rsidRPr="00000000">
        <w:rPr>
          <w:rFonts w:ascii="Arial" w:cs="Arial" w:eastAsia="Arial" w:hAnsi="Arial"/>
          <w:b w:val="1"/>
          <w:i w:val="1"/>
          <w:sz w:val="22"/>
          <w:szCs w:val="22"/>
          <w:rtl w:val="0"/>
        </w:rPr>
        <w:t xml:space="preserve">CaSMP3</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b w:val="1"/>
          <w:i w:val="1"/>
          <w:sz w:val="22"/>
          <w:szCs w:val="22"/>
          <w:rtl w:val="0"/>
        </w:rPr>
        <w:t xml:space="preserve">CaSMP4</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b w:val="1"/>
          <w:i w:val="1"/>
          <w:sz w:val="22"/>
          <w:szCs w:val="22"/>
          <w:rtl w:val="0"/>
        </w:rPr>
        <w:t xml:space="preserve">CaSMP5</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b w:val="1"/>
          <w:i w:val="1"/>
          <w:sz w:val="22"/>
          <w:szCs w:val="22"/>
          <w:rtl w:val="0"/>
        </w:rPr>
        <w:t xml:space="preserve">CaSMP12</w:t>
      </w:r>
      <w:r w:rsidDel="00000000" w:rsidR="00000000" w:rsidRPr="00000000">
        <w:rPr>
          <w:rFonts w:ascii="Arial" w:cs="Arial" w:eastAsia="Arial" w:hAnsi="Arial"/>
          <w:b w:val="1"/>
          <w:sz w:val="22"/>
          <w:szCs w:val="22"/>
          <w:rtl w:val="0"/>
        </w:rPr>
        <w:t xml:space="preserve"> orthogroup OG0002026.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63">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4">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S11.</w:t>
      </w:r>
    </w:p>
    <w:p w:rsidR="00000000" w:rsidDel="00000000" w:rsidP="00000000" w:rsidRDefault="00000000" w:rsidRPr="00000000" w14:paraId="0000006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6">
      <w:pPr>
        <w:rPr>
          <w:rFonts w:ascii="Arial" w:cs="Arial" w:eastAsia="Arial" w:hAnsi="Arial"/>
          <w:b w:val="1"/>
          <w:sz w:val="22"/>
          <w:szCs w:val="22"/>
        </w:rPr>
      </w:pPr>
      <w:r w:rsidDel="00000000" w:rsidR="00000000" w:rsidRPr="00000000">
        <w:rPr>
          <w:rFonts w:ascii="Arial" w:cs="Arial" w:eastAsia="Arial" w:hAnsi="Arial"/>
          <w:b w:val="1"/>
          <w:sz w:val="22"/>
          <w:szCs w:val="22"/>
        </w:rPr>
        <w:drawing>
          <wp:inline distB="0" distT="0" distL="0" distR="0">
            <wp:extent cx="725958" cy="7699193"/>
            <wp:effectExtent b="0" l="0" r="0" t="0"/>
            <wp:docPr id="35"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725958" cy="7699193"/>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S11. Phylogenetic tree inference for </w:t>
      </w:r>
      <w:r w:rsidDel="00000000" w:rsidR="00000000" w:rsidRPr="00000000">
        <w:rPr>
          <w:rFonts w:ascii="Arial" w:cs="Arial" w:eastAsia="Arial" w:hAnsi="Arial"/>
          <w:b w:val="1"/>
          <w:i w:val="1"/>
          <w:sz w:val="22"/>
          <w:szCs w:val="22"/>
          <w:rtl w:val="0"/>
        </w:rPr>
        <w:t xml:space="preserve">CaSMP9</w:t>
      </w:r>
      <w:r w:rsidDel="00000000" w:rsidR="00000000" w:rsidRPr="00000000">
        <w:rPr>
          <w:rFonts w:ascii="Arial" w:cs="Arial" w:eastAsia="Arial" w:hAnsi="Arial"/>
          <w:b w:val="1"/>
          <w:sz w:val="22"/>
          <w:szCs w:val="22"/>
          <w:rtl w:val="0"/>
        </w:rPr>
        <w:t xml:space="preserve">, and </w:t>
      </w:r>
      <w:r w:rsidDel="00000000" w:rsidR="00000000" w:rsidRPr="00000000">
        <w:rPr>
          <w:rFonts w:ascii="Arial" w:cs="Arial" w:eastAsia="Arial" w:hAnsi="Arial"/>
          <w:b w:val="1"/>
          <w:i w:val="1"/>
          <w:sz w:val="22"/>
          <w:szCs w:val="22"/>
          <w:rtl w:val="0"/>
        </w:rPr>
        <w:t xml:space="preserve">CaSMP10</w:t>
      </w:r>
      <w:r w:rsidDel="00000000" w:rsidR="00000000" w:rsidRPr="00000000">
        <w:rPr>
          <w:rFonts w:ascii="Arial" w:cs="Arial" w:eastAsia="Arial" w:hAnsi="Arial"/>
          <w:b w:val="1"/>
          <w:sz w:val="22"/>
          <w:szCs w:val="22"/>
          <w:rtl w:val="0"/>
        </w:rPr>
        <w:t xml:space="preserve"> orthogroup OG0000273.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p>
    <w:p w:rsidR="00000000" w:rsidDel="00000000" w:rsidP="00000000" w:rsidRDefault="00000000" w:rsidRPr="00000000" w14:paraId="0000006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9">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S12. </w:t>
      </w:r>
    </w:p>
    <w:p w:rsidR="00000000" w:rsidDel="00000000" w:rsidP="00000000" w:rsidRDefault="00000000" w:rsidRPr="00000000" w14:paraId="0000006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B">
      <w:pPr>
        <w:rPr>
          <w:rFonts w:ascii="Arial" w:cs="Arial" w:eastAsia="Arial" w:hAnsi="Arial"/>
          <w:b w:val="1"/>
          <w:sz w:val="22"/>
          <w:szCs w:val="22"/>
        </w:rPr>
      </w:pPr>
      <w:r w:rsidDel="00000000" w:rsidR="00000000" w:rsidRPr="00000000">
        <w:rPr>
          <w:rFonts w:ascii="Arial" w:cs="Arial" w:eastAsia="Arial" w:hAnsi="Arial"/>
          <w:b w:val="1"/>
          <w:sz w:val="22"/>
          <w:szCs w:val="22"/>
        </w:rPr>
        <w:drawing>
          <wp:inline distB="0" distT="0" distL="0" distR="0">
            <wp:extent cx="5943600" cy="5673725"/>
            <wp:effectExtent b="0" l="0" r="0" t="0"/>
            <wp:docPr id="36"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943600" cy="5673725"/>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6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1">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S12. Phylogenetic tree inference for </w:t>
      </w:r>
      <w:r w:rsidDel="00000000" w:rsidR="00000000" w:rsidRPr="00000000">
        <w:rPr>
          <w:rFonts w:ascii="Arial" w:cs="Arial" w:eastAsia="Arial" w:hAnsi="Arial"/>
          <w:b w:val="1"/>
          <w:i w:val="1"/>
          <w:sz w:val="22"/>
          <w:szCs w:val="22"/>
          <w:rtl w:val="0"/>
        </w:rPr>
        <w:t xml:space="preserve">CaSMP17</w:t>
      </w:r>
      <w:r w:rsidDel="00000000" w:rsidR="00000000" w:rsidRPr="00000000">
        <w:rPr>
          <w:rFonts w:ascii="Arial" w:cs="Arial" w:eastAsia="Arial" w:hAnsi="Arial"/>
          <w:b w:val="1"/>
          <w:sz w:val="22"/>
          <w:szCs w:val="22"/>
          <w:rtl w:val="0"/>
        </w:rPr>
        <w:t xml:space="preserve"> orthogroup OG0013865 Tree</w:t>
      </w:r>
      <w:r w:rsidDel="00000000" w:rsidR="00000000" w:rsidRPr="00000000">
        <w:rPr>
          <w:rFonts w:ascii="Arial" w:cs="Arial" w:eastAsia="Arial" w:hAnsi="Arial"/>
          <w:sz w:val="22"/>
          <w:szCs w:val="22"/>
          <w:rtl w:val="0"/>
        </w:rPr>
        <w:t xml:space="preserve">. 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72">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3">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S13. </w:t>
      </w:r>
    </w:p>
    <w:p w:rsidR="00000000" w:rsidDel="00000000" w:rsidP="00000000" w:rsidRDefault="00000000" w:rsidRPr="00000000" w14:paraId="0000007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5">
      <w:pPr>
        <w:rPr>
          <w:rFonts w:ascii="Arial" w:cs="Arial" w:eastAsia="Arial" w:hAnsi="Arial"/>
          <w:b w:val="1"/>
          <w:sz w:val="22"/>
          <w:szCs w:val="22"/>
        </w:rPr>
      </w:pPr>
      <w:r w:rsidDel="00000000" w:rsidR="00000000" w:rsidRPr="00000000">
        <w:rPr>
          <w:rFonts w:ascii="Arial" w:cs="Arial" w:eastAsia="Arial" w:hAnsi="Arial"/>
          <w:b w:val="1"/>
          <w:sz w:val="22"/>
          <w:szCs w:val="22"/>
        </w:rPr>
        <w:drawing>
          <wp:inline distB="114300" distT="114300" distL="114300" distR="114300">
            <wp:extent cx="5943600" cy="4927600"/>
            <wp:effectExtent b="0" l="0" r="0" t="0"/>
            <wp:docPr id="43"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5943600" cy="492760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7">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S13. Phylogenetic tree inference for </w:t>
      </w:r>
      <w:r w:rsidDel="00000000" w:rsidR="00000000" w:rsidRPr="00000000">
        <w:rPr>
          <w:rFonts w:ascii="Arial" w:cs="Arial" w:eastAsia="Arial" w:hAnsi="Arial"/>
          <w:b w:val="1"/>
          <w:i w:val="1"/>
          <w:sz w:val="22"/>
          <w:szCs w:val="22"/>
          <w:rtl w:val="0"/>
        </w:rPr>
        <w:t xml:space="preserve">CaSMP20</w:t>
      </w:r>
      <w:r w:rsidDel="00000000" w:rsidR="00000000" w:rsidRPr="00000000">
        <w:rPr>
          <w:rFonts w:ascii="Arial" w:cs="Arial" w:eastAsia="Arial" w:hAnsi="Arial"/>
          <w:b w:val="1"/>
          <w:sz w:val="22"/>
          <w:szCs w:val="22"/>
          <w:rtl w:val="0"/>
        </w:rPr>
        <w:t xml:space="preserve"> orthogroup OG0000038. </w:t>
      </w:r>
      <w:r w:rsidDel="00000000" w:rsidR="00000000" w:rsidRPr="00000000">
        <w:rPr>
          <w:rFonts w:ascii="Arial" w:cs="Arial" w:eastAsia="Arial" w:hAnsi="Arial"/>
          <w:sz w:val="22"/>
          <w:szCs w:val="22"/>
          <w:rtl w:val="0"/>
        </w:rPr>
        <w:t xml:space="preserve">Orthogroup genes were aligned using MAFTT </w:t>
      </w:r>
      <w:r w:rsidDel="00000000" w:rsidR="00000000" w:rsidRPr="00000000">
        <w:rPr>
          <w:rFonts w:ascii="Arial" w:cs="Arial" w:eastAsia="Arial" w:hAnsi="Arial"/>
          <w:color w:val="000000"/>
          <w:sz w:val="22"/>
          <w:szCs w:val="22"/>
          <w:rtl w:val="0"/>
        </w:rPr>
        <w:t xml:space="preserve">(version 7.221; Katoh et al. 2002)</w:t>
      </w:r>
      <w:r w:rsidDel="00000000" w:rsidR="00000000" w:rsidRPr="00000000">
        <w:rPr>
          <w:rtl w:val="0"/>
        </w:rPr>
        <w:t xml:space="preserve"> </w:t>
      </w:r>
      <w:r w:rsidDel="00000000" w:rsidR="00000000" w:rsidRPr="00000000">
        <w:rPr>
          <w:rFonts w:ascii="Arial" w:cs="Arial" w:eastAsia="Arial" w:hAnsi="Arial"/>
          <w:sz w:val="22"/>
          <w:szCs w:val="22"/>
          <w:rtl w:val="0"/>
        </w:rPr>
        <w:t xml:space="preserve">and FastTree (Price et al. 2009) was used tree inference. Scale bars indicate number of substitutions per site.</w:t>
      </w:r>
      <w:r w:rsidDel="00000000" w:rsidR="00000000" w:rsidRPr="00000000">
        <w:rPr>
          <w:rtl w:val="0"/>
        </w:rPr>
      </w:r>
    </w:p>
    <w:p w:rsidR="00000000" w:rsidDel="00000000" w:rsidP="00000000" w:rsidRDefault="00000000" w:rsidRPr="00000000" w14:paraId="0000007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9">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1">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2">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3">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6">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S14</w:t>
      </w:r>
    </w:p>
    <w:p w:rsidR="00000000" w:rsidDel="00000000" w:rsidP="00000000" w:rsidRDefault="00000000" w:rsidRPr="00000000" w14:paraId="00000087">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949190" cy="2354580"/>
            <wp:effectExtent b="0" l="0" r="0" t="0"/>
            <wp:docPr id="38" name="image14.png"/>
            <a:graphic>
              <a:graphicData uri="http://schemas.openxmlformats.org/drawingml/2006/picture">
                <pic:pic>
                  <pic:nvPicPr>
                    <pic:cNvPr id="0" name="image14.png"/>
                    <pic:cNvPicPr preferRelativeResize="0"/>
                  </pic:nvPicPr>
                  <pic:blipFill>
                    <a:blip r:embed="rId20"/>
                    <a:srcRect b="39223" l="0" r="16731" t="22372"/>
                    <a:stretch>
                      <a:fillRect/>
                    </a:stretch>
                  </pic:blipFill>
                  <pic:spPr>
                    <a:xfrm>
                      <a:off x="0" y="0"/>
                      <a:ext cx="4949190" cy="2354580"/>
                    </a:xfrm>
                    <a:prstGeom prst="rect"/>
                    <a:ln/>
                  </pic:spPr>
                </pic:pic>
              </a:graphicData>
            </a:graphic>
          </wp:inline>
        </w:drawing>
      </w:r>
      <w:r w:rsidDel="00000000" w:rsidR="00000000" w:rsidRPr="00000000">
        <w:rPr>
          <w:rtl w:val="0"/>
        </w:rPr>
      </w:r>
    </w:p>
    <w:p w:rsidR="00000000" w:rsidDel="00000000" w:rsidP="00000000" w:rsidRDefault="00000000" w:rsidRPr="00000000" w14:paraId="0000008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9">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S14. Improved Detection of </w:t>
      </w:r>
      <w:r w:rsidDel="00000000" w:rsidR="00000000" w:rsidRPr="00000000">
        <w:rPr>
          <w:rFonts w:ascii="Arial" w:cs="Arial" w:eastAsia="Arial" w:hAnsi="Arial"/>
          <w:b w:val="1"/>
          <w:i w:val="1"/>
          <w:sz w:val="22"/>
          <w:szCs w:val="22"/>
          <w:rtl w:val="0"/>
        </w:rPr>
        <w:t xml:space="preserve">CaSMP1</w:t>
      </w:r>
      <w:r w:rsidDel="00000000" w:rsidR="00000000" w:rsidRPr="00000000">
        <w:rPr>
          <w:rFonts w:ascii="Arial" w:cs="Arial" w:eastAsia="Arial" w:hAnsi="Arial"/>
          <w:b w:val="1"/>
          <w:sz w:val="22"/>
          <w:szCs w:val="22"/>
          <w:rtl w:val="0"/>
        </w:rPr>
        <w:t xml:space="preserve"> Expression with </w:t>
      </w:r>
      <w:r w:rsidDel="00000000" w:rsidR="00000000" w:rsidRPr="00000000">
        <w:rPr>
          <w:rFonts w:ascii="Arial" w:cs="Arial" w:eastAsia="Arial" w:hAnsi="Arial"/>
          <w:b w:val="1"/>
          <w:i w:val="1"/>
          <w:sz w:val="22"/>
          <w:szCs w:val="22"/>
          <w:rtl w:val="0"/>
        </w:rPr>
        <w:t xml:space="preserve">In-situ </w:t>
      </w:r>
      <w:r w:rsidDel="00000000" w:rsidR="00000000" w:rsidRPr="00000000">
        <w:rPr>
          <w:rFonts w:ascii="Arial" w:cs="Arial" w:eastAsia="Arial" w:hAnsi="Arial"/>
          <w:b w:val="1"/>
          <w:sz w:val="22"/>
          <w:szCs w:val="22"/>
          <w:rtl w:val="0"/>
        </w:rPr>
        <w:t xml:space="preserve">Hybridization Chain Reaction vs. Colorimetric </w:t>
      </w:r>
      <w:r w:rsidDel="00000000" w:rsidR="00000000" w:rsidRPr="00000000">
        <w:rPr>
          <w:rFonts w:ascii="Arial" w:cs="Arial" w:eastAsia="Arial" w:hAnsi="Arial"/>
          <w:b w:val="1"/>
          <w:i w:val="1"/>
          <w:sz w:val="22"/>
          <w:szCs w:val="22"/>
          <w:rtl w:val="0"/>
        </w:rPr>
        <w:t xml:space="preserve">In-Situ</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rtl w:val="0"/>
        </w:rPr>
        <w:t xml:space="preserve">Hybridization</w:t>
      </w:r>
      <w:r w:rsidDel="00000000" w:rsidR="00000000" w:rsidRPr="00000000">
        <w:rPr>
          <w:rFonts w:ascii="Arial" w:cs="Arial" w:eastAsia="Arial" w:hAnsi="Arial"/>
          <w:sz w:val="22"/>
          <w:szCs w:val="22"/>
          <w:rtl w:val="0"/>
        </w:rPr>
        <w:t xml:space="preserve">. Using </w:t>
      </w:r>
      <w:r w:rsidDel="00000000" w:rsidR="00000000" w:rsidRPr="00000000">
        <w:rPr>
          <w:rFonts w:ascii="Arial" w:cs="Arial" w:eastAsia="Arial" w:hAnsi="Arial"/>
          <w:i w:val="1"/>
          <w:sz w:val="22"/>
          <w:szCs w:val="22"/>
          <w:rtl w:val="0"/>
        </w:rPr>
        <w:t xml:space="preserve">in-situ </w:t>
      </w:r>
      <w:r w:rsidDel="00000000" w:rsidR="00000000" w:rsidRPr="00000000">
        <w:rPr>
          <w:rFonts w:ascii="Arial" w:cs="Arial" w:eastAsia="Arial" w:hAnsi="Arial"/>
          <w:sz w:val="22"/>
          <w:szCs w:val="22"/>
          <w:rtl w:val="0"/>
        </w:rPr>
        <w:t xml:space="preserve">hybridization chain reaction</w:t>
      </w:r>
      <w:r w:rsidDel="00000000" w:rsidR="00000000" w:rsidRPr="00000000">
        <w:rPr>
          <w:rFonts w:ascii="Arial" w:cs="Arial" w:eastAsia="Arial" w:hAnsi="Arial"/>
          <w:i w:val="1"/>
          <w:sz w:val="22"/>
          <w:szCs w:val="22"/>
          <w:rtl w:val="0"/>
        </w:rPr>
        <w:t xml:space="preserve">, CaSMP1 </w:t>
      </w:r>
      <w:r w:rsidDel="00000000" w:rsidR="00000000" w:rsidRPr="00000000">
        <w:rPr>
          <w:rFonts w:ascii="Arial" w:cs="Arial" w:eastAsia="Arial" w:hAnsi="Arial"/>
          <w:sz w:val="22"/>
          <w:szCs w:val="22"/>
          <w:rtl w:val="0"/>
        </w:rPr>
        <w:t xml:space="preserve">mRNA</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sz w:val="22"/>
          <w:szCs w:val="22"/>
          <w:rtl w:val="0"/>
        </w:rPr>
        <w:t xml:space="preserve">expression was detected in the mantle edge and shell field</w:t>
      </w:r>
      <w:r w:rsidDel="00000000" w:rsidR="00000000" w:rsidRPr="00000000">
        <w:rPr>
          <w:rFonts w:ascii="Arial" w:cs="Arial" w:eastAsia="Arial" w:hAnsi="Arial"/>
          <w:i w:val="1"/>
          <w:sz w:val="22"/>
          <w:szCs w:val="22"/>
          <w:rtl w:val="0"/>
        </w:rPr>
        <w:t xml:space="preserve"> </w:t>
      </w:r>
      <w:r w:rsidDel="00000000" w:rsidR="00000000" w:rsidRPr="00000000">
        <w:rPr>
          <w:rFonts w:ascii="Arial" w:cs="Arial" w:eastAsia="Arial" w:hAnsi="Arial"/>
          <w:sz w:val="22"/>
          <w:szCs w:val="22"/>
          <w:rtl w:val="0"/>
        </w:rPr>
        <w:t xml:space="preserve">of</w:t>
      </w:r>
      <w:r w:rsidDel="00000000" w:rsidR="00000000" w:rsidRPr="00000000">
        <w:rPr>
          <w:rFonts w:ascii="Arial" w:cs="Arial" w:eastAsia="Arial" w:hAnsi="Arial"/>
          <w:i w:val="1"/>
          <w:sz w:val="22"/>
          <w:szCs w:val="22"/>
          <w:rtl w:val="0"/>
        </w:rPr>
        <w:t xml:space="preserve"> C. atrasolea </w:t>
      </w:r>
      <w:r w:rsidDel="00000000" w:rsidR="00000000" w:rsidRPr="00000000">
        <w:rPr>
          <w:rFonts w:ascii="Arial" w:cs="Arial" w:eastAsia="Arial" w:hAnsi="Arial"/>
          <w:sz w:val="22"/>
          <w:szCs w:val="22"/>
          <w:rtl w:val="0"/>
        </w:rPr>
        <w:t xml:space="preserve">embryos at the late ovoid (A) and mid II organogenesis (C) stages. Meanwhile, colorimetric </w:t>
      </w:r>
      <w:r w:rsidDel="00000000" w:rsidR="00000000" w:rsidRPr="00000000">
        <w:rPr>
          <w:rFonts w:ascii="Arial" w:cs="Arial" w:eastAsia="Arial" w:hAnsi="Arial"/>
          <w:i w:val="1"/>
          <w:sz w:val="22"/>
          <w:szCs w:val="22"/>
          <w:rtl w:val="0"/>
        </w:rPr>
        <w:t xml:space="preserve">in-situ </w:t>
      </w:r>
      <w:r w:rsidDel="00000000" w:rsidR="00000000" w:rsidRPr="00000000">
        <w:rPr>
          <w:rFonts w:ascii="Arial" w:cs="Arial" w:eastAsia="Arial" w:hAnsi="Arial"/>
          <w:sz w:val="22"/>
          <w:szCs w:val="22"/>
          <w:rtl w:val="0"/>
        </w:rPr>
        <w:t xml:space="preserve">hybridization detected expression only in the mantle edge at both late ovoid</w:t>
      </w:r>
      <w:r w:rsidDel="00000000" w:rsidR="00000000" w:rsidRPr="00000000">
        <w:rPr>
          <w:rtl w:val="0"/>
        </w:rPr>
      </w:r>
    </w:p>
    <w:p w:rsidR="00000000" w:rsidDel="00000000" w:rsidP="00000000" w:rsidRDefault="00000000" w:rsidRPr="00000000" w14:paraId="0000008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8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1">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2">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3">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6">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7">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9">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C">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9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1">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2">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3">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6">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7">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9">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S15. </w:t>
      </w:r>
    </w:p>
    <w:p w:rsidR="00000000" w:rsidDel="00000000" w:rsidP="00000000" w:rsidRDefault="00000000" w:rsidRPr="00000000" w14:paraId="000000AA">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B">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C">
      <w:pPr>
        <w:rPr>
          <w:rFonts w:ascii="Arial" w:cs="Arial" w:eastAsia="Arial" w:hAnsi="Arial"/>
          <w:b w:val="1"/>
          <w:sz w:val="22"/>
          <w:szCs w:val="22"/>
        </w:rPr>
      </w:pPr>
      <w:r w:rsidDel="00000000" w:rsidR="00000000" w:rsidRPr="00000000">
        <w:rPr>
          <w:rFonts w:ascii="Arial" w:cs="Arial" w:eastAsia="Arial" w:hAnsi="Arial"/>
          <w:sz w:val="22"/>
          <w:szCs w:val="22"/>
        </w:rPr>
        <w:drawing>
          <wp:inline distB="0" distT="0" distL="0" distR="0">
            <wp:extent cx="5943600" cy="2835275"/>
            <wp:effectExtent b="0" l="0" r="0" t="0"/>
            <wp:docPr id="39"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5943600" cy="2835275"/>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E">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Figure S15.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atrasolea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Hybridization Chain Reaction Controls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Control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 atrasolea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samples hybridized without a probe set at mid I organogenesis (A, B, and C), mid II organogenesis (D, E, and F) and veliger stages (G, H, and I). Control samples were incubated with either B1 647 (A, D, and G), B2 647 (B, E, and H), or B3 546 (C, F, and I) fluorophore hairpins. Hoechst is shown in gray and the fluorophore background signal in cyan. ft, foot; sf, shell field; tn, tentacles; ve, velar lobes; lk, larval kidney. Scale bar represents 100 μm. </w:t>
      </w:r>
      <w:r w:rsidDel="00000000" w:rsidR="00000000" w:rsidRPr="00000000">
        <w:rPr>
          <w:rtl w:val="0"/>
        </w:rPr>
      </w:r>
    </w:p>
    <w:p w:rsidR="00000000" w:rsidDel="00000000" w:rsidP="00000000" w:rsidRDefault="00000000" w:rsidRPr="00000000" w14:paraId="000000B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4">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B5">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B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B">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S16</w:t>
      </w:r>
      <w:r w:rsidDel="00000000" w:rsidR="00000000" w:rsidRPr="00000000">
        <w:rPr>
          <w:rtl w:val="0"/>
        </w:rPr>
      </w:r>
    </w:p>
    <w:p w:rsidR="00000000" w:rsidDel="00000000" w:rsidP="00000000" w:rsidRDefault="00000000" w:rsidRPr="00000000" w14:paraId="000000BC">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547714" cy="6319115"/>
            <wp:effectExtent b="0" l="0" r="0" t="0"/>
            <wp:docPr id="40"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4547714" cy="6319115"/>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Figure S16.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atrasolea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Hybridization Chain Reaction Multiplexing Controls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Control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 atrasolea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multiplexing samples hybridized without a probe set at late ovoid (A), early organogenesis (B), mid I organogenesis (C and D), and veliger stages (E and F). Control samples were incubated with both B1 647 (shown in green), and B3 546 (shown in magenta) fluorophore hairpins. Hoechst is shown in gray. ft, foot; sf, shell field; tn, tentacles; ve, velar lobes; lk, larval kidney. Scale bar represents 100 μm. </w:t>
      </w:r>
      <w:r w:rsidDel="00000000" w:rsidR="00000000" w:rsidRPr="00000000">
        <w:rPr>
          <w:rtl w:val="0"/>
        </w:rPr>
      </w:r>
    </w:p>
    <w:p w:rsidR="00000000" w:rsidDel="00000000" w:rsidP="00000000" w:rsidRDefault="00000000" w:rsidRPr="00000000" w14:paraId="000000B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F">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0">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1">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C2">
      <w:pP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Figure S17</w:t>
      </w:r>
    </w:p>
    <w:p w:rsidR="00000000" w:rsidDel="00000000" w:rsidP="00000000" w:rsidRDefault="00000000" w:rsidRPr="00000000" w14:paraId="000000C3">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601455" cy="4351919"/>
            <wp:effectExtent b="0" l="0" r="0" t="0"/>
            <wp:docPr id="41"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4601455" cy="4351919"/>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Figure S17.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fornicata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Hybridization Chain Reaction Controls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Control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 fornicata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samples hybridized without a probe set at ovoid (A), organogenesis (B), and veliger (C) stages. Control samples were incubated with B2 647 only (A; shown in cyan) or both B2 647 (shown in green) and B1 488 (shown in green) fluorophore hairpins. Hoechst is shown in gray. ft, foot; sf, shell field; sfe, shell field edge; tn, tentacles; ve, velar lobes; lk, larval kidney. Scale bar represents 100 μm. </w:t>
      </w:r>
      <w:r w:rsidDel="00000000" w:rsidR="00000000" w:rsidRPr="00000000">
        <w:rPr>
          <w:rtl w:val="0"/>
        </w:rPr>
      </w:r>
    </w:p>
    <w:p w:rsidR="00000000" w:rsidDel="00000000" w:rsidP="00000000" w:rsidRDefault="00000000" w:rsidRPr="00000000" w14:paraId="000000C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S18 </w:t>
      </w:r>
      <w:r w:rsidDel="00000000" w:rsidR="00000000" w:rsidRPr="00000000">
        <w:rPr>
          <w:rtl w:val="0"/>
        </w:rPr>
      </w:r>
    </w:p>
    <w:p w:rsidR="00000000" w:rsidDel="00000000" w:rsidP="00000000" w:rsidRDefault="00000000" w:rsidRPr="00000000" w14:paraId="000000E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1">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5943600" cy="4504055"/>
            <wp:effectExtent b="0" l="0" r="0" t="0"/>
            <wp:docPr id="42" name="image18.png"/>
            <a:graphic>
              <a:graphicData uri="http://schemas.openxmlformats.org/drawingml/2006/picture">
                <pic:pic>
                  <pic:nvPicPr>
                    <pic:cNvPr id="0" name="image18.png"/>
                    <pic:cNvPicPr preferRelativeResize="0"/>
                  </pic:nvPicPr>
                  <pic:blipFill>
                    <a:blip r:embed="rId24"/>
                    <a:srcRect b="0" l="0" r="0" t="0"/>
                    <a:stretch>
                      <a:fillRect/>
                    </a:stretch>
                  </pic:blipFill>
                  <pic:spPr>
                    <a:xfrm>
                      <a:off x="0" y="0"/>
                      <a:ext cx="5943600" cy="4504055"/>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Figure S18. Shell field expression of SMPs in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atrasolea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at organogenesis and veliger stages.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Using hybridization chain reaction, mRNA expression was detected for CaSMP17 (A and B), CaSMP1 (C and D), CaSMP20 (E and F), CaSMP9 (G and H), CaSMP3 (I and J), and CaSMP5 (K and L). Hoechst is shown in gray and each SMP in cyan. ft, foot; sf, shell field; sfe, shell field edge; tn, tentacles; ve, velar lobes; ls, larval statocyst; lk, larval kidney. Scale bars in each represent 100 μm. </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F">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S19</w:t>
      </w:r>
      <w:r w:rsidDel="00000000" w:rsidR="00000000" w:rsidRPr="00000000">
        <w:rPr>
          <w:rtl w:val="0"/>
        </w:rPr>
      </w:r>
    </w:p>
    <w:p w:rsidR="00000000" w:rsidDel="00000000" w:rsidP="00000000" w:rsidRDefault="00000000" w:rsidRPr="00000000" w14:paraId="000000F0">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061928" cy="6274444"/>
            <wp:effectExtent b="0" l="0" r="0" t="0"/>
            <wp:docPr id="44" name="image15.png"/>
            <a:graphic>
              <a:graphicData uri="http://schemas.openxmlformats.org/drawingml/2006/picture">
                <pic:pic>
                  <pic:nvPicPr>
                    <pic:cNvPr id="0" name="image15.png"/>
                    <pic:cNvPicPr preferRelativeResize="0"/>
                  </pic:nvPicPr>
                  <pic:blipFill>
                    <a:blip r:embed="rId25"/>
                    <a:srcRect b="0" l="0" r="0" t="0"/>
                    <a:stretch>
                      <a:fillRect/>
                    </a:stretch>
                  </pic:blipFill>
                  <pic:spPr>
                    <a:xfrm>
                      <a:off x="0" y="0"/>
                      <a:ext cx="4061928" cy="6274444"/>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Figure S19. SMPs without shell field expression in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atrasolea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at organogenesis and veliger stages.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Using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in-situ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hybridization chain reaction, mRNA expression was detected for Ca117463 (A and B), Ca286175 (C and D), Ca202986 (E and F), Ca120976 (G and H), Ca128713 (I and J), and Ca120800 (K). Hoechst is shown in gray and each SMP in cyan. ft, foot; sf, shell field; tn, tentacles; ve, velar lobes; lk, larval kidney. Scale bar represents 100 μm. </w:t>
      </w:r>
      <w:r w:rsidDel="00000000" w:rsidR="00000000" w:rsidRPr="00000000">
        <w:rPr>
          <w:rtl w:val="0"/>
        </w:rPr>
      </w:r>
    </w:p>
    <w:p w:rsidR="00000000" w:rsidDel="00000000" w:rsidP="00000000" w:rsidRDefault="00000000" w:rsidRPr="00000000" w14:paraId="000000F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8">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F9">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S20.</w:t>
      </w:r>
      <w:r w:rsidDel="00000000" w:rsidR="00000000" w:rsidRPr="00000000">
        <w:rPr>
          <w:rtl w:val="0"/>
        </w:rPr>
      </w:r>
    </w:p>
    <w:p w:rsidR="00000000" w:rsidDel="00000000" w:rsidP="00000000" w:rsidRDefault="00000000" w:rsidRPr="00000000" w14:paraId="000000FA">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751597" cy="6155755"/>
            <wp:effectExtent b="0" l="0" r="0" t="0"/>
            <wp:docPr id="45" name="image16.png"/>
            <a:graphic>
              <a:graphicData uri="http://schemas.openxmlformats.org/drawingml/2006/picture">
                <pic:pic>
                  <pic:nvPicPr>
                    <pic:cNvPr id="0" name="image16.png"/>
                    <pic:cNvPicPr preferRelativeResize="0"/>
                  </pic:nvPicPr>
                  <pic:blipFill>
                    <a:blip r:embed="rId26"/>
                    <a:srcRect b="0" l="0" r="0" t="0"/>
                    <a:stretch>
                      <a:fillRect/>
                    </a:stretch>
                  </pic:blipFill>
                  <pic:spPr>
                    <a:xfrm>
                      <a:off x="0" y="0"/>
                      <a:ext cx="4751597" cy="6155755"/>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Figure S20. Variation of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Ca163409</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expression in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atrasolea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at organogenesis and veliger stages.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Using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in-situ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hybridization chain reaction, mRNA expression was detected for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Ca163409</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with variation in patterns from faint shell field expression (A and B) to no expression (C and E) to stronger labeling of cells in the shell field (F, G, H, I, and J). Hoechst is shown in gray and each SMP in cyan. ft, foot; sf, shell field; tn, tentacles; ve, velar lobes; lk, larval kidney. Scale bar represents 100 μm. </w:t>
      </w:r>
      <w:r w:rsidDel="00000000" w:rsidR="00000000" w:rsidRPr="00000000">
        <w:rPr>
          <w:rtl w:val="0"/>
        </w:rPr>
      </w:r>
    </w:p>
    <w:p w:rsidR="00000000" w:rsidDel="00000000" w:rsidP="00000000" w:rsidRDefault="00000000" w:rsidRPr="00000000" w14:paraId="000000F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E">
      <w:pPr>
        <w:rPr>
          <w:rFonts w:ascii="Arial" w:cs="Arial" w:eastAsia="Arial" w:hAnsi="Arial"/>
          <w:sz w:val="22"/>
          <w:szCs w:val="22"/>
        </w:rPr>
      </w:pPr>
      <w:r w:rsidDel="00000000" w:rsidR="00000000" w:rsidRPr="00000000">
        <w:rPr>
          <w:rFonts w:ascii="Arial" w:cs="Arial" w:eastAsia="Arial" w:hAnsi="Arial"/>
          <w:b w:val="1"/>
          <w:sz w:val="22"/>
          <w:szCs w:val="22"/>
          <w:rtl w:val="0"/>
        </w:rPr>
        <w:t xml:space="preserve">Figure S21.</w:t>
      </w:r>
      <w:r w:rsidDel="00000000" w:rsidR="00000000" w:rsidRPr="00000000">
        <w:rPr>
          <w:rtl w:val="0"/>
        </w:rPr>
      </w:r>
    </w:p>
    <w:p w:rsidR="00000000" w:rsidDel="00000000" w:rsidP="00000000" w:rsidRDefault="00000000" w:rsidRPr="00000000" w14:paraId="000000FF">
      <w:pPr>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4158949" cy="3976539"/>
            <wp:effectExtent b="0" l="0" r="0" t="0"/>
            <wp:docPr id="33" name="image8.png"/>
            <a:graphic>
              <a:graphicData uri="http://schemas.openxmlformats.org/drawingml/2006/picture">
                <pic:pic>
                  <pic:nvPicPr>
                    <pic:cNvPr id="0" name="image8.png"/>
                    <pic:cNvPicPr preferRelativeResize="0"/>
                  </pic:nvPicPr>
                  <pic:blipFill>
                    <a:blip r:embed="rId27"/>
                    <a:srcRect b="0" l="0" r="0" t="0"/>
                    <a:stretch>
                      <a:fillRect/>
                    </a:stretch>
                  </pic:blipFill>
                  <pic:spPr>
                    <a:xfrm>
                      <a:off x="0" y="0"/>
                      <a:ext cx="4158949" cy="3976539"/>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Figure S21. Expression of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CfSMP6</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expression during larval development in </w:t>
      </w:r>
      <w:r w:rsidDel="00000000" w:rsidR="00000000" w:rsidRPr="00000000">
        <w:rPr>
          <w:rFonts w:ascii="Arial" w:cs="Arial" w:eastAsia="Arial" w:hAnsi="Arial"/>
          <w:b w:val="1"/>
          <w:i w:val="1"/>
          <w:smallCaps w:val="0"/>
          <w:strike w:val="0"/>
          <w:color w:val="000000"/>
          <w:sz w:val="22"/>
          <w:szCs w:val="22"/>
          <w:u w:val="none"/>
          <w:shd w:fill="auto" w:val="clear"/>
          <w:vertAlign w:val="baseline"/>
          <w:rtl w:val="0"/>
        </w:rPr>
        <w:t xml:space="preserve">C. fornicata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Using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in-situ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hybridization chain reaction, mRNA expression was detected for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CfSMP6</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with during mid ovoid (A), organogenesis (B), and veliger (C). Hoechst is shown in gray and each SMP in cyan. ft, foot; sf, shell field; tn, tentacles; ve, velar lobes. Scale bar represents 100 μm. </w:t>
      </w:r>
      <w:r w:rsidDel="00000000" w:rsidR="00000000" w:rsidRPr="00000000">
        <w:rPr>
          <w:rtl w:val="0"/>
        </w:rPr>
      </w:r>
    </w:p>
    <w:p w:rsidR="00000000" w:rsidDel="00000000" w:rsidP="00000000" w:rsidRDefault="00000000" w:rsidRPr="00000000" w14:paraId="00000101">
      <w:pPr>
        <w:rPr>
          <w:rFonts w:ascii="Arial" w:cs="Arial" w:eastAsia="Arial" w:hAnsi="Arial"/>
          <w:sz w:val="22"/>
          <w:szCs w:val="22"/>
        </w:rPr>
      </w:pPr>
      <w:bookmarkStart w:colFirst="0" w:colLast="0" w:name="_heading=h.gjdgxs"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440F6"/>
    <w:rPr>
      <w:rFonts w:ascii="Times New Roman" w:cs="Times New Roman" w:eastAsia="Times New Roman" w:hAnsi="Times New Roma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23E30"/>
    <w:pPr>
      <w:tabs>
        <w:tab w:val="center" w:pos="4680"/>
        <w:tab w:val="right" w:pos="9360"/>
      </w:tabs>
    </w:pPr>
    <w:rPr>
      <w:rFonts w:asciiTheme="minorHAnsi" w:cstheme="minorBidi" w:eastAsiaTheme="minorHAnsi" w:hAnsiTheme="minorHAnsi"/>
    </w:rPr>
  </w:style>
  <w:style w:type="character" w:styleId="HeaderChar" w:customStyle="1">
    <w:name w:val="Header Char"/>
    <w:basedOn w:val="DefaultParagraphFont"/>
    <w:link w:val="Header"/>
    <w:uiPriority w:val="99"/>
    <w:rsid w:val="00723E30"/>
  </w:style>
  <w:style w:type="paragraph" w:styleId="Footer">
    <w:name w:val="footer"/>
    <w:basedOn w:val="Normal"/>
    <w:link w:val="FooterChar"/>
    <w:uiPriority w:val="99"/>
    <w:unhideWhenUsed w:val="1"/>
    <w:rsid w:val="00723E30"/>
    <w:pPr>
      <w:tabs>
        <w:tab w:val="center" w:pos="4680"/>
        <w:tab w:val="right" w:pos="9360"/>
      </w:tabs>
    </w:pPr>
    <w:rPr>
      <w:rFonts w:asciiTheme="minorHAnsi" w:cstheme="minorBidi" w:eastAsiaTheme="minorHAnsi" w:hAnsiTheme="minorHAnsi"/>
    </w:rPr>
  </w:style>
  <w:style w:type="character" w:styleId="FooterChar" w:customStyle="1">
    <w:name w:val="Footer Char"/>
    <w:basedOn w:val="DefaultParagraphFont"/>
    <w:link w:val="Footer"/>
    <w:uiPriority w:val="99"/>
    <w:rsid w:val="00723E30"/>
  </w:style>
  <w:style w:type="paragraph" w:styleId="NormalWeb">
    <w:name w:val="Normal (Web)"/>
    <w:basedOn w:val="Normal"/>
    <w:uiPriority w:val="99"/>
    <w:unhideWhenUsed w:val="1"/>
    <w:rsid w:val="00C440F6"/>
    <w:pPr>
      <w:spacing w:after="100" w:afterAutospacing="1" w:before="100" w:beforeAutospacing="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4" Type="http://schemas.openxmlformats.org/officeDocument/2006/relationships/image" Target="media/image18.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26" Type="http://schemas.openxmlformats.org/officeDocument/2006/relationships/image" Target="media/image16.png"/><Relationship Id="rId25" Type="http://schemas.openxmlformats.org/officeDocument/2006/relationships/image" Target="media/image15.png"/><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9.png"/><Relationship Id="rId11" Type="http://schemas.openxmlformats.org/officeDocument/2006/relationships/image" Target="media/image21.png"/><Relationship Id="rId10" Type="http://schemas.openxmlformats.org/officeDocument/2006/relationships/image" Target="media/image19.png"/><Relationship Id="rId13" Type="http://schemas.openxmlformats.org/officeDocument/2006/relationships/image" Target="media/image7.png"/><Relationship Id="rId12" Type="http://schemas.openxmlformats.org/officeDocument/2006/relationships/image" Target="media/image6.png"/><Relationship Id="rId15" Type="http://schemas.openxmlformats.org/officeDocument/2006/relationships/image" Target="media/image4.png"/><Relationship Id="rId14" Type="http://schemas.openxmlformats.org/officeDocument/2006/relationships/image" Target="media/image3.png"/><Relationship Id="rId17" Type="http://schemas.openxmlformats.org/officeDocument/2006/relationships/image" Target="media/image17.png"/><Relationship Id="rId16" Type="http://schemas.openxmlformats.org/officeDocument/2006/relationships/image" Target="media/image20.png"/><Relationship Id="rId19" Type="http://schemas.openxmlformats.org/officeDocument/2006/relationships/image" Target="media/image11.png"/><Relationship Id="rId1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KZ2qy6f139aOSMdFAglin5+Ng==">CgMxLjAyCGguZ2pkZ3hzOAByITFmcldMeV90LVZaTjIxcVRKam1XZnJNTmlNYTkyOFRhZw==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2023-09-15T21:23:00Z</dcterms:created>
  <dc:creator>Microsoft Office User</dc:creator>
</cp:coreProperties>
</file>