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A986A" w14:textId="14B1005D" w:rsidR="00837121" w:rsidRDefault="000B486E" w:rsidP="007128EB">
      <w:pPr>
        <w:spacing w:after="24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3223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Additional file </w:t>
      </w:r>
      <w:r w:rsidR="005C0CD5">
        <w:rPr>
          <w:rFonts w:ascii="Times New Roman" w:hAnsi="Times New Roman" w:cs="Times New Roman"/>
          <w:b/>
          <w:bCs/>
          <w:sz w:val="24"/>
          <w:szCs w:val="24"/>
          <w:lang w:val="en-US"/>
        </w:rPr>
        <w:t>8</w:t>
      </w:r>
    </w:p>
    <w:p w14:paraId="1A1BE515" w14:textId="77777777" w:rsidR="00F104E2" w:rsidRPr="00045AFE" w:rsidRDefault="00F104E2" w:rsidP="00F104E2">
      <w:pPr>
        <w:spacing w:line="480" w:lineRule="auto"/>
        <w:jc w:val="both"/>
        <w:rPr>
          <w:szCs w:val="24"/>
        </w:rPr>
      </w:pPr>
    </w:p>
    <w:tbl>
      <w:tblPr>
        <w:tblStyle w:val="Tablaconcuadrcula"/>
        <w:tblpPr w:leftFromText="142" w:rightFromText="142" w:vertAnchor="page" w:horzAnchor="page" w:tblpXSpec="center" w:tblpYSpec="center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16"/>
      </w:tblGrid>
      <w:tr w:rsidR="00F104E2" w:rsidRPr="00045AFE" w14:paraId="40F731D4" w14:textId="77777777" w:rsidTr="00F104E2">
        <w:tc>
          <w:tcPr>
            <w:tcW w:w="7447" w:type="dxa"/>
            <w:tcBorders>
              <w:bottom w:val="single" w:sz="2" w:space="0" w:color="auto"/>
            </w:tcBorders>
          </w:tcPr>
          <w:p w14:paraId="3B30248E" w14:textId="77777777" w:rsidR="00F104E2" w:rsidRPr="00045AFE" w:rsidRDefault="00F104E2" w:rsidP="00F104E2">
            <w:pPr>
              <w:spacing w:line="480" w:lineRule="auto"/>
              <w:jc w:val="center"/>
            </w:pPr>
            <w:r w:rsidRPr="00045AFE">
              <w:rPr>
                <w:noProof/>
                <w:lang w:eastAsia="es-ES"/>
              </w:rPr>
              <w:drawing>
                <wp:inline distT="0" distB="0" distL="0" distR="0" wp14:anchorId="4343E807" wp14:editId="1F292E62">
                  <wp:extent cx="4759200" cy="7113600"/>
                  <wp:effectExtent l="0" t="0" r="3810" b="0"/>
                  <wp:docPr id="518720593" name="Imagen 518720593" descr="Gráfico, Gráfico de barras&#10;&#10;El contenido generado por IA puede ser incorrec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8720593" name="Imagen 518720593" descr="Gráfico, Gráfico de barras&#10;&#10;El contenido generado por IA puede ser incorrecto.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9200" cy="711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04E2" w:rsidRPr="00F104E2" w14:paraId="2A7E1DB5" w14:textId="77777777" w:rsidTr="00F104E2">
        <w:trPr>
          <w:trHeight w:val="1489"/>
        </w:trPr>
        <w:tc>
          <w:tcPr>
            <w:tcW w:w="7447" w:type="dxa"/>
            <w:tcBorders>
              <w:top w:val="single" w:sz="2" w:space="0" w:color="auto"/>
            </w:tcBorders>
          </w:tcPr>
          <w:p w14:paraId="663F6E7A" w14:textId="274F3EA7" w:rsidR="00F104E2" w:rsidRPr="00F104E2" w:rsidRDefault="00F104E2" w:rsidP="00F104E2">
            <w:pPr>
              <w:spacing w:before="120"/>
              <w:jc w:val="both"/>
              <w:rPr>
                <w:bCs/>
                <w:lang w:val="en-US"/>
              </w:rPr>
            </w:pPr>
            <w:r w:rsidRPr="00F104E2">
              <w:rPr>
                <w:b/>
                <w:bCs/>
                <w:lang w:val="en-US"/>
              </w:rPr>
              <w:t>Fig</w:t>
            </w:r>
            <w:r>
              <w:rPr>
                <w:b/>
                <w:bCs/>
                <w:lang w:val="en-US"/>
              </w:rPr>
              <w:t>.</w:t>
            </w:r>
            <w:r w:rsidRPr="00F104E2">
              <w:rPr>
                <w:b/>
                <w:bCs/>
                <w:lang w:val="en-US"/>
              </w:rPr>
              <w:t xml:space="preserve"> S</w:t>
            </w:r>
            <w:r>
              <w:rPr>
                <w:b/>
                <w:bCs/>
                <w:lang w:val="en-US"/>
              </w:rPr>
              <w:t>2</w:t>
            </w:r>
            <w:r w:rsidRPr="00F104E2">
              <w:rPr>
                <w:b/>
                <w:bCs/>
                <w:lang w:val="en-US"/>
              </w:rPr>
              <w:t>.</w:t>
            </w:r>
            <w:r w:rsidRPr="00F104E2">
              <w:rPr>
                <w:bCs/>
                <w:lang w:val="en-US"/>
              </w:rPr>
              <w:t xml:space="preserve"> Predicted secondary structures of the 22 tRNA genes from the mitochondrial genome of </w:t>
            </w:r>
            <w:r w:rsidRPr="00F104E2">
              <w:rPr>
                <w:bCs/>
                <w:i/>
                <w:iCs/>
                <w:lang w:val="en-US"/>
              </w:rPr>
              <w:t>Biomphalaria peregrina</w:t>
            </w:r>
            <w:r w:rsidRPr="00F104E2">
              <w:rPr>
                <w:bCs/>
                <w:lang w:val="en-US"/>
              </w:rPr>
              <w:t xml:space="preserve"> from Misiones Province, Argentina. Canonical Watson–Crick base pairings are shown with solid lines, wobble G–U pairings with filled circles (•), and mismatches with open circles (</w:t>
            </w:r>
            <w:r w:rsidRPr="00F104E2">
              <w:rPr>
                <w:bCs/>
              </w:rPr>
              <w:t>⸰</w:t>
            </w:r>
            <w:r w:rsidRPr="00F104E2">
              <w:rPr>
                <w:bCs/>
                <w:lang w:val="en-US"/>
              </w:rPr>
              <w:t>).</w:t>
            </w:r>
          </w:p>
        </w:tc>
      </w:tr>
    </w:tbl>
    <w:p w14:paraId="434664FF" w14:textId="09FF09C9" w:rsidR="00B4554D" w:rsidRDefault="00B4554D" w:rsidP="00F104E2">
      <w:pPr>
        <w:spacing w:line="480" w:lineRule="auto"/>
        <w:jc w:val="both"/>
        <w:rPr>
          <w:szCs w:val="24"/>
          <w:lang w:val="en-US"/>
        </w:rPr>
      </w:pPr>
    </w:p>
    <w:p w14:paraId="18271C25" w14:textId="77777777" w:rsidR="00B4554D" w:rsidRDefault="00B4554D">
      <w:pPr>
        <w:rPr>
          <w:szCs w:val="24"/>
          <w:lang w:val="en-US"/>
        </w:rPr>
      </w:pPr>
      <w:r>
        <w:rPr>
          <w:szCs w:val="24"/>
          <w:lang w:val="en-US"/>
        </w:rPr>
        <w:br w:type="page"/>
      </w:r>
    </w:p>
    <w:p w14:paraId="03FFDE47" w14:textId="77777777" w:rsidR="00F104E2" w:rsidRPr="00F104E2" w:rsidRDefault="00F104E2" w:rsidP="00F104E2">
      <w:pPr>
        <w:spacing w:line="480" w:lineRule="auto"/>
        <w:jc w:val="both"/>
        <w:rPr>
          <w:szCs w:val="24"/>
          <w:lang w:val="en-US"/>
        </w:rPr>
      </w:pPr>
    </w:p>
    <w:tbl>
      <w:tblPr>
        <w:tblStyle w:val="Tablaconcuadrcula"/>
        <w:tblpPr w:leftFromText="142" w:rightFromText="142" w:vertAnchor="page" w:horzAnchor="page" w:tblpXSpec="center" w:tblpYSpec="center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16"/>
      </w:tblGrid>
      <w:tr w:rsidR="00F104E2" w:rsidRPr="00045AFE" w14:paraId="775DEB67" w14:textId="77777777" w:rsidTr="00B4554D">
        <w:tc>
          <w:tcPr>
            <w:tcW w:w="7447" w:type="dxa"/>
            <w:tcBorders>
              <w:bottom w:val="single" w:sz="2" w:space="0" w:color="auto"/>
            </w:tcBorders>
          </w:tcPr>
          <w:p w14:paraId="7E9D65F9" w14:textId="77777777" w:rsidR="00F104E2" w:rsidRPr="00045AFE" w:rsidRDefault="00F104E2" w:rsidP="00B4554D">
            <w:pPr>
              <w:spacing w:line="480" w:lineRule="auto"/>
              <w:jc w:val="center"/>
            </w:pPr>
            <w:r w:rsidRPr="00045AFE">
              <w:rPr>
                <w:noProof/>
                <w:lang w:eastAsia="es-ES"/>
              </w:rPr>
              <w:drawing>
                <wp:inline distT="0" distB="0" distL="0" distR="0" wp14:anchorId="09E53747" wp14:editId="001B153A">
                  <wp:extent cx="4759200" cy="7113600"/>
                  <wp:effectExtent l="0" t="0" r="3810" b="0"/>
                  <wp:docPr id="1982972230" name="Imagen 1982972230" descr="Diagrama, Dibujo de ingeniería, Esquemático&#10;&#10;El contenido generado por IA puede ser incorrec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2972230" name="Imagen 1982972230" descr="Diagrama, Dibujo de ingeniería, Esquemático&#10;&#10;El contenido generado por IA puede ser incorrecto.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9200" cy="711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04E2" w:rsidRPr="00F104E2" w14:paraId="104985DC" w14:textId="77777777" w:rsidTr="00B4554D">
        <w:tc>
          <w:tcPr>
            <w:tcW w:w="7447" w:type="dxa"/>
            <w:tcBorders>
              <w:top w:val="single" w:sz="2" w:space="0" w:color="auto"/>
            </w:tcBorders>
          </w:tcPr>
          <w:p w14:paraId="691CC8A0" w14:textId="3540AA50" w:rsidR="00B4554D" w:rsidRPr="00F104E2" w:rsidRDefault="00B4554D" w:rsidP="00B4554D">
            <w:pPr>
              <w:spacing w:before="120"/>
              <w:jc w:val="both"/>
              <w:rPr>
                <w:bCs/>
                <w:lang w:val="en-US"/>
              </w:rPr>
            </w:pPr>
            <w:bookmarkStart w:id="0" w:name="_Hlk212324439"/>
            <w:r w:rsidRPr="00F104E2">
              <w:rPr>
                <w:b/>
                <w:bCs/>
                <w:lang w:val="en-US"/>
              </w:rPr>
              <w:t>Fig</w:t>
            </w:r>
            <w:r>
              <w:rPr>
                <w:b/>
                <w:bCs/>
                <w:lang w:val="en-US"/>
              </w:rPr>
              <w:t>.</w:t>
            </w:r>
            <w:r w:rsidRPr="00F104E2">
              <w:rPr>
                <w:b/>
                <w:bCs/>
                <w:lang w:val="en-US"/>
              </w:rPr>
              <w:t xml:space="preserve"> S</w:t>
            </w:r>
            <w:r>
              <w:rPr>
                <w:b/>
                <w:bCs/>
                <w:lang w:val="en-US"/>
              </w:rPr>
              <w:t>3</w:t>
            </w:r>
            <w:r w:rsidRPr="00F104E2">
              <w:rPr>
                <w:b/>
                <w:bCs/>
                <w:lang w:val="en-US"/>
              </w:rPr>
              <w:t>.</w:t>
            </w:r>
            <w:r w:rsidRPr="00F104E2">
              <w:rPr>
                <w:bCs/>
                <w:lang w:val="en-US"/>
              </w:rPr>
              <w:t xml:space="preserve"> Predicted secondary structures of the 22 tRNA genes from the mitochondrial genome of </w:t>
            </w:r>
            <w:r w:rsidRPr="00F104E2">
              <w:rPr>
                <w:bCs/>
                <w:i/>
                <w:iCs/>
                <w:lang w:val="en-US"/>
              </w:rPr>
              <w:t>Biomphalaria peregrina</w:t>
            </w:r>
            <w:r w:rsidRPr="00F104E2">
              <w:rPr>
                <w:bCs/>
                <w:lang w:val="en-US"/>
              </w:rPr>
              <w:t xml:space="preserve"> from </w:t>
            </w:r>
            <w:r>
              <w:rPr>
                <w:bCs/>
                <w:lang w:val="en-US"/>
              </w:rPr>
              <w:t>Río Negro</w:t>
            </w:r>
            <w:r w:rsidRPr="00F104E2">
              <w:rPr>
                <w:bCs/>
                <w:lang w:val="en-US"/>
              </w:rPr>
              <w:t xml:space="preserve"> Province, Argentina. Canonical Watson–Crick base pairings are shown with solid lines, wobble G–U pairings with filled circles (•), and mismatches with open circles (</w:t>
            </w:r>
            <w:r w:rsidRPr="00F104E2">
              <w:rPr>
                <w:bCs/>
              </w:rPr>
              <w:t>⸰</w:t>
            </w:r>
            <w:r w:rsidRPr="00F104E2">
              <w:rPr>
                <w:bCs/>
                <w:lang w:val="en-US"/>
              </w:rPr>
              <w:t>).</w:t>
            </w:r>
            <w:bookmarkEnd w:id="0"/>
          </w:p>
        </w:tc>
      </w:tr>
    </w:tbl>
    <w:p w14:paraId="6FA0F354" w14:textId="777455A6" w:rsidR="00B4554D" w:rsidRDefault="00B4554D" w:rsidP="00F104E2">
      <w:pPr>
        <w:spacing w:line="480" w:lineRule="auto"/>
        <w:jc w:val="both"/>
        <w:rPr>
          <w:szCs w:val="24"/>
          <w:lang w:val="en-US"/>
        </w:rPr>
      </w:pPr>
    </w:p>
    <w:p w14:paraId="4506BF42" w14:textId="77777777" w:rsidR="00B4554D" w:rsidRDefault="00B4554D">
      <w:pPr>
        <w:rPr>
          <w:szCs w:val="24"/>
          <w:lang w:val="en-US"/>
        </w:rPr>
      </w:pPr>
      <w:r>
        <w:rPr>
          <w:szCs w:val="24"/>
          <w:lang w:val="en-US"/>
        </w:rPr>
        <w:br w:type="page"/>
      </w:r>
    </w:p>
    <w:p w14:paraId="60AD67CF" w14:textId="77777777" w:rsidR="00F104E2" w:rsidRPr="00F104E2" w:rsidRDefault="00F104E2" w:rsidP="00F104E2">
      <w:pPr>
        <w:spacing w:line="480" w:lineRule="auto"/>
        <w:jc w:val="both"/>
        <w:rPr>
          <w:szCs w:val="24"/>
          <w:lang w:val="en-US"/>
        </w:rPr>
      </w:pPr>
    </w:p>
    <w:tbl>
      <w:tblPr>
        <w:tblStyle w:val="Tablaconcuadrcula"/>
        <w:tblpPr w:leftFromText="142" w:rightFromText="142" w:vertAnchor="page" w:horzAnchor="page" w:tblpXSpec="center" w:tblpYSpec="center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16"/>
      </w:tblGrid>
      <w:tr w:rsidR="00F104E2" w:rsidRPr="00045AFE" w14:paraId="0463FA45" w14:textId="77777777" w:rsidTr="00B4554D">
        <w:tc>
          <w:tcPr>
            <w:tcW w:w="7447" w:type="dxa"/>
            <w:tcBorders>
              <w:bottom w:val="single" w:sz="2" w:space="0" w:color="auto"/>
            </w:tcBorders>
          </w:tcPr>
          <w:p w14:paraId="0CA3D661" w14:textId="77777777" w:rsidR="00F104E2" w:rsidRPr="00045AFE" w:rsidRDefault="00F104E2" w:rsidP="00B4554D">
            <w:pPr>
              <w:spacing w:line="480" w:lineRule="auto"/>
              <w:jc w:val="center"/>
            </w:pPr>
            <w:r w:rsidRPr="00045AFE">
              <w:rPr>
                <w:noProof/>
                <w:lang w:eastAsia="es-ES"/>
              </w:rPr>
              <w:drawing>
                <wp:inline distT="0" distB="0" distL="0" distR="0" wp14:anchorId="70FDB383" wp14:editId="44804687">
                  <wp:extent cx="4758750" cy="7114310"/>
                  <wp:effectExtent l="0" t="0" r="3810" b="0"/>
                  <wp:docPr id="926278252" name="Imagen 926278252" descr="Diagrama, Dibujo de ingeniería, Esquemático&#10;&#10;El contenido generado por IA puede ser incorrec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6278252" name="Imagen 926278252" descr="Diagrama, Dibujo de ingeniería, Esquemático&#10;&#10;El contenido generado por IA puede ser incorrecto.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7163" cy="71268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04E2" w:rsidRPr="00F104E2" w14:paraId="24500637" w14:textId="77777777" w:rsidTr="00B4554D">
        <w:tc>
          <w:tcPr>
            <w:tcW w:w="7447" w:type="dxa"/>
            <w:tcBorders>
              <w:top w:val="single" w:sz="2" w:space="0" w:color="auto"/>
            </w:tcBorders>
          </w:tcPr>
          <w:p w14:paraId="0A84D0EF" w14:textId="1777DCB4" w:rsidR="00B4554D" w:rsidRPr="00F104E2" w:rsidRDefault="00B4554D" w:rsidP="00B4554D">
            <w:pPr>
              <w:spacing w:before="120"/>
              <w:jc w:val="both"/>
              <w:rPr>
                <w:bCs/>
                <w:lang w:val="en-US"/>
              </w:rPr>
            </w:pPr>
            <w:bookmarkStart w:id="1" w:name="_Hlk212324481"/>
            <w:r w:rsidRPr="00F104E2">
              <w:rPr>
                <w:b/>
                <w:bCs/>
                <w:lang w:val="en-US"/>
              </w:rPr>
              <w:t>Fig</w:t>
            </w:r>
            <w:r>
              <w:rPr>
                <w:b/>
                <w:bCs/>
                <w:lang w:val="en-US"/>
              </w:rPr>
              <w:t>.</w:t>
            </w:r>
            <w:r w:rsidRPr="00F104E2">
              <w:rPr>
                <w:b/>
                <w:bCs/>
                <w:lang w:val="en-US"/>
              </w:rPr>
              <w:t xml:space="preserve"> S</w:t>
            </w:r>
            <w:r>
              <w:rPr>
                <w:b/>
                <w:bCs/>
                <w:lang w:val="en-US"/>
              </w:rPr>
              <w:t>4</w:t>
            </w:r>
            <w:r w:rsidRPr="00F104E2">
              <w:rPr>
                <w:b/>
                <w:bCs/>
                <w:lang w:val="en-US"/>
              </w:rPr>
              <w:t>.</w:t>
            </w:r>
            <w:r w:rsidRPr="00F104E2">
              <w:rPr>
                <w:bCs/>
                <w:lang w:val="en-US"/>
              </w:rPr>
              <w:t xml:space="preserve"> Predicted secondary structures of the 22 tRNA genes from the mitochondrial genome of </w:t>
            </w:r>
            <w:r w:rsidRPr="00F104E2">
              <w:rPr>
                <w:bCs/>
                <w:i/>
                <w:iCs/>
                <w:lang w:val="en-US"/>
              </w:rPr>
              <w:t>Biomphalaria peregrina</w:t>
            </w:r>
            <w:r w:rsidRPr="00F104E2">
              <w:rPr>
                <w:bCs/>
                <w:lang w:val="en-US"/>
              </w:rPr>
              <w:t xml:space="preserve"> from </w:t>
            </w:r>
            <w:r>
              <w:rPr>
                <w:bCs/>
                <w:lang w:val="en-US"/>
              </w:rPr>
              <w:t>Buenos Aires</w:t>
            </w:r>
            <w:r w:rsidRPr="00F104E2">
              <w:rPr>
                <w:bCs/>
                <w:lang w:val="en-US"/>
              </w:rPr>
              <w:t xml:space="preserve"> Province, Argentina. Canonical Watson–Crick base pairings are shown with solid lines, wobble G–U pairings with filled circles (•), and mismatches with open circles (</w:t>
            </w:r>
            <w:r w:rsidRPr="00F104E2">
              <w:rPr>
                <w:bCs/>
              </w:rPr>
              <w:t>⸰</w:t>
            </w:r>
            <w:r w:rsidRPr="00F104E2">
              <w:rPr>
                <w:bCs/>
                <w:lang w:val="en-US"/>
              </w:rPr>
              <w:t>).</w:t>
            </w:r>
            <w:bookmarkEnd w:id="1"/>
          </w:p>
        </w:tc>
      </w:tr>
    </w:tbl>
    <w:p w14:paraId="2D0B37F6" w14:textId="1B386D79" w:rsidR="00B4554D" w:rsidRDefault="00B4554D" w:rsidP="00F104E2">
      <w:pPr>
        <w:spacing w:line="480" w:lineRule="auto"/>
        <w:jc w:val="both"/>
        <w:rPr>
          <w:szCs w:val="24"/>
          <w:lang w:val="en-US"/>
        </w:rPr>
      </w:pPr>
    </w:p>
    <w:p w14:paraId="5ECC82D0" w14:textId="77777777" w:rsidR="00B4554D" w:rsidRDefault="00B4554D">
      <w:pPr>
        <w:rPr>
          <w:szCs w:val="24"/>
          <w:lang w:val="en-US"/>
        </w:rPr>
      </w:pPr>
      <w:r>
        <w:rPr>
          <w:szCs w:val="24"/>
          <w:lang w:val="en-US"/>
        </w:rPr>
        <w:br w:type="page"/>
      </w:r>
    </w:p>
    <w:p w14:paraId="6DE8E8D0" w14:textId="77777777" w:rsidR="00F104E2" w:rsidRPr="00F104E2" w:rsidRDefault="00F104E2" w:rsidP="00F104E2">
      <w:pPr>
        <w:spacing w:line="480" w:lineRule="auto"/>
        <w:jc w:val="both"/>
        <w:rPr>
          <w:szCs w:val="24"/>
          <w:lang w:val="en-US"/>
        </w:rPr>
      </w:pPr>
    </w:p>
    <w:tbl>
      <w:tblPr>
        <w:tblStyle w:val="Tablaconcuadrcula"/>
        <w:tblpPr w:leftFromText="142" w:rightFromText="142" w:vertAnchor="page" w:horzAnchor="page" w:tblpXSpec="center" w:tblpYSpec="center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16"/>
      </w:tblGrid>
      <w:tr w:rsidR="00F104E2" w:rsidRPr="00045AFE" w14:paraId="0705E2FD" w14:textId="77777777" w:rsidTr="007905E6">
        <w:tc>
          <w:tcPr>
            <w:tcW w:w="7447" w:type="dxa"/>
            <w:tcBorders>
              <w:bottom w:val="single" w:sz="2" w:space="0" w:color="auto"/>
            </w:tcBorders>
          </w:tcPr>
          <w:p w14:paraId="226E92E3" w14:textId="77777777" w:rsidR="00F104E2" w:rsidRPr="00045AFE" w:rsidRDefault="00F104E2" w:rsidP="007905E6">
            <w:pPr>
              <w:spacing w:line="480" w:lineRule="auto"/>
              <w:jc w:val="center"/>
            </w:pPr>
            <w:r w:rsidRPr="00045AFE">
              <w:rPr>
                <w:noProof/>
                <w:lang w:eastAsia="es-ES"/>
              </w:rPr>
              <w:drawing>
                <wp:inline distT="0" distB="0" distL="0" distR="0" wp14:anchorId="5D27DDCE" wp14:editId="081E8CB4">
                  <wp:extent cx="4759200" cy="7113600"/>
                  <wp:effectExtent l="0" t="0" r="3810" b="0"/>
                  <wp:docPr id="1101756403" name="Imagen 1101756403" descr="Diagrama, Dibujo de ingeniería, Esquemático&#10;&#10;El contenido generado por IA puede ser incorrec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1756403" name="Imagen 1101756403" descr="Diagrama, Dibujo de ingeniería, Esquemático&#10;&#10;El contenido generado por IA puede ser incorrecto.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9200" cy="711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04E2" w:rsidRPr="00F104E2" w14:paraId="78A429E0" w14:textId="77777777" w:rsidTr="007905E6">
        <w:tc>
          <w:tcPr>
            <w:tcW w:w="7447" w:type="dxa"/>
            <w:tcBorders>
              <w:top w:val="single" w:sz="2" w:space="0" w:color="auto"/>
            </w:tcBorders>
          </w:tcPr>
          <w:p w14:paraId="07E1B332" w14:textId="7EA2EB6B" w:rsidR="00B4554D" w:rsidRPr="00F104E2" w:rsidRDefault="00B4554D" w:rsidP="007905E6">
            <w:pPr>
              <w:spacing w:before="120"/>
              <w:jc w:val="both"/>
              <w:rPr>
                <w:bCs/>
                <w:lang w:val="en-US"/>
              </w:rPr>
            </w:pPr>
            <w:r w:rsidRPr="00F104E2">
              <w:rPr>
                <w:b/>
                <w:bCs/>
                <w:lang w:val="en-US"/>
              </w:rPr>
              <w:t>Fig</w:t>
            </w:r>
            <w:r>
              <w:rPr>
                <w:b/>
                <w:bCs/>
                <w:lang w:val="en-US"/>
              </w:rPr>
              <w:t>.</w:t>
            </w:r>
            <w:r w:rsidRPr="00F104E2">
              <w:rPr>
                <w:b/>
                <w:bCs/>
                <w:lang w:val="en-US"/>
              </w:rPr>
              <w:t xml:space="preserve"> S</w:t>
            </w:r>
            <w:r>
              <w:rPr>
                <w:b/>
                <w:bCs/>
                <w:lang w:val="en-US"/>
              </w:rPr>
              <w:t>5</w:t>
            </w:r>
            <w:r w:rsidRPr="00F104E2">
              <w:rPr>
                <w:b/>
                <w:bCs/>
                <w:lang w:val="en-US"/>
              </w:rPr>
              <w:t>.</w:t>
            </w:r>
            <w:r w:rsidRPr="00F104E2">
              <w:rPr>
                <w:bCs/>
                <w:lang w:val="en-US"/>
              </w:rPr>
              <w:t xml:space="preserve"> Predicted secondary structures of the 22 tRNA genes from the mitochondrial genome of </w:t>
            </w:r>
            <w:r w:rsidRPr="00B4554D">
              <w:rPr>
                <w:bCs/>
                <w:i/>
                <w:iCs/>
                <w:lang w:val="en-US"/>
              </w:rPr>
              <w:t xml:space="preserve">Biomphalaria </w:t>
            </w:r>
            <w:proofErr w:type="spellStart"/>
            <w:r w:rsidRPr="00B4554D">
              <w:rPr>
                <w:bCs/>
                <w:i/>
                <w:iCs/>
                <w:lang w:val="en-US"/>
              </w:rPr>
              <w:t>orbignyi</w:t>
            </w:r>
            <w:proofErr w:type="spellEnd"/>
            <w:r w:rsidRPr="00B4554D">
              <w:rPr>
                <w:bCs/>
                <w:i/>
                <w:iCs/>
                <w:lang w:val="en-US"/>
              </w:rPr>
              <w:t xml:space="preserve"> </w:t>
            </w:r>
            <w:r w:rsidRPr="00F104E2">
              <w:rPr>
                <w:bCs/>
                <w:lang w:val="en-US"/>
              </w:rPr>
              <w:t xml:space="preserve">from </w:t>
            </w:r>
            <w:r>
              <w:rPr>
                <w:bCs/>
                <w:lang w:val="en-US"/>
              </w:rPr>
              <w:t>Córdoba</w:t>
            </w:r>
            <w:r w:rsidRPr="00F104E2">
              <w:rPr>
                <w:bCs/>
                <w:lang w:val="en-US"/>
              </w:rPr>
              <w:t xml:space="preserve"> Province, Argentina. Canonical Watson–Crick base pairings are shown with solid lines, wobble G–U pairings with filled circles (•), and mismatches with open circles (</w:t>
            </w:r>
            <w:r w:rsidRPr="00F104E2">
              <w:rPr>
                <w:bCs/>
              </w:rPr>
              <w:t>⸰</w:t>
            </w:r>
            <w:r w:rsidRPr="00F104E2">
              <w:rPr>
                <w:bCs/>
                <w:lang w:val="en-US"/>
              </w:rPr>
              <w:t>).</w:t>
            </w:r>
          </w:p>
        </w:tc>
      </w:tr>
    </w:tbl>
    <w:p w14:paraId="4CE776BA" w14:textId="2C689D0E" w:rsidR="007905E6" w:rsidRDefault="007905E6" w:rsidP="00F104E2">
      <w:pPr>
        <w:spacing w:line="480" w:lineRule="auto"/>
        <w:jc w:val="both"/>
        <w:rPr>
          <w:szCs w:val="24"/>
          <w:lang w:val="en-US"/>
        </w:rPr>
      </w:pPr>
    </w:p>
    <w:p w14:paraId="445DEF60" w14:textId="77777777" w:rsidR="007905E6" w:rsidRDefault="007905E6">
      <w:pPr>
        <w:rPr>
          <w:szCs w:val="24"/>
          <w:lang w:val="en-US"/>
        </w:rPr>
      </w:pPr>
      <w:r>
        <w:rPr>
          <w:szCs w:val="24"/>
          <w:lang w:val="en-US"/>
        </w:rPr>
        <w:br w:type="page"/>
      </w:r>
    </w:p>
    <w:p w14:paraId="1DF3C8BC" w14:textId="77777777" w:rsidR="00F104E2" w:rsidRPr="00F104E2" w:rsidRDefault="00F104E2" w:rsidP="00F104E2">
      <w:pPr>
        <w:spacing w:line="480" w:lineRule="auto"/>
        <w:jc w:val="both"/>
        <w:rPr>
          <w:szCs w:val="24"/>
          <w:lang w:val="en-US"/>
        </w:rPr>
      </w:pPr>
    </w:p>
    <w:tbl>
      <w:tblPr>
        <w:tblStyle w:val="Tablaconcuadrcula"/>
        <w:tblpPr w:leftFromText="142" w:rightFromText="142" w:vertAnchor="page" w:horzAnchor="page" w:tblpXSpec="center" w:tblpYSpec="center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16"/>
      </w:tblGrid>
      <w:tr w:rsidR="00F104E2" w:rsidRPr="00045AFE" w14:paraId="53179EBA" w14:textId="77777777" w:rsidTr="00F01CA2">
        <w:tc>
          <w:tcPr>
            <w:tcW w:w="7447" w:type="dxa"/>
            <w:tcBorders>
              <w:bottom w:val="single" w:sz="2" w:space="0" w:color="auto"/>
            </w:tcBorders>
          </w:tcPr>
          <w:p w14:paraId="66C29D40" w14:textId="77777777" w:rsidR="00F104E2" w:rsidRPr="00045AFE" w:rsidRDefault="00F104E2" w:rsidP="00F01CA2">
            <w:pPr>
              <w:spacing w:line="480" w:lineRule="auto"/>
              <w:jc w:val="center"/>
            </w:pPr>
            <w:r w:rsidRPr="00045AFE">
              <w:rPr>
                <w:noProof/>
                <w:lang w:eastAsia="es-ES"/>
              </w:rPr>
              <w:drawing>
                <wp:inline distT="0" distB="0" distL="0" distR="0" wp14:anchorId="6EE7A355" wp14:editId="2A0A0ACB">
                  <wp:extent cx="4759200" cy="7113600"/>
                  <wp:effectExtent l="0" t="0" r="3810" b="0"/>
                  <wp:docPr id="1701601254" name="Imagen 1701601254" descr="Diagrama, Dibujo de ingeniería, Esquemático&#10;&#10;El contenido generado por IA puede ser incorrec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1601254" name="Imagen 1701601254" descr="Diagrama, Dibujo de ingeniería, Esquemático&#10;&#10;El contenido generado por IA puede ser incorrecto.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9200" cy="711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04E2" w:rsidRPr="00F104E2" w14:paraId="170FA878" w14:textId="77777777" w:rsidTr="00F01CA2">
        <w:tc>
          <w:tcPr>
            <w:tcW w:w="7447" w:type="dxa"/>
            <w:tcBorders>
              <w:top w:val="single" w:sz="2" w:space="0" w:color="auto"/>
            </w:tcBorders>
          </w:tcPr>
          <w:p w14:paraId="4C3136C9" w14:textId="7C95F100" w:rsidR="00501218" w:rsidRPr="00F104E2" w:rsidRDefault="00501218" w:rsidP="00F01CA2">
            <w:pPr>
              <w:spacing w:before="120"/>
              <w:jc w:val="both"/>
              <w:rPr>
                <w:bCs/>
                <w:lang w:val="en-US"/>
              </w:rPr>
            </w:pPr>
            <w:r w:rsidRPr="00F104E2">
              <w:rPr>
                <w:b/>
                <w:bCs/>
                <w:lang w:val="en-US"/>
              </w:rPr>
              <w:t>Fig</w:t>
            </w:r>
            <w:r>
              <w:rPr>
                <w:b/>
                <w:bCs/>
                <w:lang w:val="en-US"/>
              </w:rPr>
              <w:t>.</w:t>
            </w:r>
            <w:r w:rsidRPr="00F104E2">
              <w:rPr>
                <w:b/>
                <w:bCs/>
                <w:lang w:val="en-US"/>
              </w:rPr>
              <w:t xml:space="preserve"> S</w:t>
            </w:r>
            <w:r>
              <w:rPr>
                <w:b/>
                <w:bCs/>
                <w:lang w:val="en-US"/>
              </w:rPr>
              <w:t>6</w:t>
            </w:r>
            <w:r w:rsidRPr="00F104E2">
              <w:rPr>
                <w:b/>
                <w:bCs/>
                <w:lang w:val="en-US"/>
              </w:rPr>
              <w:t>.</w:t>
            </w:r>
            <w:r w:rsidRPr="00F104E2">
              <w:rPr>
                <w:bCs/>
                <w:lang w:val="en-US"/>
              </w:rPr>
              <w:t xml:space="preserve"> Predicted secondary structures of the 22 tRNA genes from the mitochondrial genome of </w:t>
            </w:r>
            <w:r w:rsidRPr="00501218">
              <w:rPr>
                <w:bCs/>
                <w:i/>
                <w:iCs/>
                <w:lang w:val="en-US"/>
              </w:rPr>
              <w:t xml:space="preserve">Biomphalaria </w:t>
            </w:r>
            <w:proofErr w:type="spellStart"/>
            <w:r w:rsidRPr="00501218">
              <w:rPr>
                <w:bCs/>
                <w:lang w:val="en-US"/>
              </w:rPr>
              <w:t>aff</w:t>
            </w:r>
            <w:proofErr w:type="spellEnd"/>
            <w:r w:rsidRPr="00501218">
              <w:rPr>
                <w:bCs/>
                <w:lang w:val="en-US"/>
              </w:rPr>
              <w:t>.</w:t>
            </w:r>
            <w:r w:rsidRPr="00501218">
              <w:rPr>
                <w:bCs/>
                <w:i/>
                <w:iCs/>
                <w:lang w:val="en-US"/>
              </w:rPr>
              <w:t xml:space="preserve"> </w:t>
            </w:r>
            <w:proofErr w:type="spellStart"/>
            <w:r w:rsidRPr="00501218">
              <w:rPr>
                <w:bCs/>
                <w:i/>
                <w:iCs/>
                <w:lang w:val="en-US"/>
              </w:rPr>
              <w:t>straminea</w:t>
            </w:r>
            <w:proofErr w:type="spellEnd"/>
            <w:r w:rsidRPr="00501218">
              <w:rPr>
                <w:bCs/>
                <w:i/>
                <w:iCs/>
                <w:lang w:val="en-US"/>
              </w:rPr>
              <w:t xml:space="preserve"> </w:t>
            </w:r>
            <w:r w:rsidRPr="00F104E2">
              <w:rPr>
                <w:bCs/>
                <w:lang w:val="en-US"/>
              </w:rPr>
              <w:t xml:space="preserve">from </w:t>
            </w:r>
            <w:r>
              <w:rPr>
                <w:bCs/>
                <w:lang w:val="en-US"/>
              </w:rPr>
              <w:t>Corrientes</w:t>
            </w:r>
            <w:r w:rsidRPr="00F104E2">
              <w:rPr>
                <w:bCs/>
                <w:lang w:val="en-US"/>
              </w:rPr>
              <w:t xml:space="preserve"> Province, Argentina. Canonical Watson–Crick base pairings are shown with solid lines, wobble G–U pairings with filled circles (•), and mismatches with open circles (</w:t>
            </w:r>
            <w:r w:rsidRPr="00F104E2">
              <w:rPr>
                <w:bCs/>
              </w:rPr>
              <w:t>⸰</w:t>
            </w:r>
            <w:r w:rsidRPr="00F104E2">
              <w:rPr>
                <w:bCs/>
                <w:lang w:val="en-US"/>
              </w:rPr>
              <w:t>).</w:t>
            </w:r>
          </w:p>
        </w:tc>
      </w:tr>
    </w:tbl>
    <w:p w14:paraId="4EBEC934" w14:textId="5042AA9F" w:rsidR="0009533C" w:rsidRDefault="0009533C" w:rsidP="00F104E2">
      <w:pPr>
        <w:spacing w:line="480" w:lineRule="auto"/>
        <w:jc w:val="both"/>
        <w:rPr>
          <w:szCs w:val="24"/>
          <w:lang w:val="en-US"/>
        </w:rPr>
      </w:pPr>
    </w:p>
    <w:p w14:paraId="28986A6F" w14:textId="77777777" w:rsidR="0009533C" w:rsidRDefault="0009533C">
      <w:pPr>
        <w:rPr>
          <w:szCs w:val="24"/>
          <w:lang w:val="en-US"/>
        </w:rPr>
      </w:pPr>
      <w:r>
        <w:rPr>
          <w:szCs w:val="24"/>
          <w:lang w:val="en-US"/>
        </w:rPr>
        <w:br w:type="page"/>
      </w:r>
    </w:p>
    <w:p w14:paraId="38131CBF" w14:textId="77777777" w:rsidR="00F104E2" w:rsidRPr="00F104E2" w:rsidRDefault="00F104E2" w:rsidP="00F104E2">
      <w:pPr>
        <w:spacing w:line="480" w:lineRule="auto"/>
        <w:jc w:val="both"/>
        <w:rPr>
          <w:szCs w:val="24"/>
          <w:lang w:val="en-US"/>
        </w:rPr>
      </w:pPr>
    </w:p>
    <w:tbl>
      <w:tblPr>
        <w:tblStyle w:val="Tablaconcuadrcula"/>
        <w:tblpPr w:leftFromText="142" w:rightFromText="142" w:vertAnchor="page" w:horzAnchor="page" w:tblpXSpec="center" w:tblpYSpec="center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16"/>
      </w:tblGrid>
      <w:tr w:rsidR="00F104E2" w:rsidRPr="00045AFE" w14:paraId="25B8AD8D" w14:textId="77777777" w:rsidTr="0009533C">
        <w:tc>
          <w:tcPr>
            <w:tcW w:w="7447" w:type="dxa"/>
            <w:tcBorders>
              <w:bottom w:val="single" w:sz="2" w:space="0" w:color="auto"/>
            </w:tcBorders>
          </w:tcPr>
          <w:p w14:paraId="08399FEB" w14:textId="77777777" w:rsidR="00F104E2" w:rsidRPr="00045AFE" w:rsidRDefault="00F104E2" w:rsidP="0009533C">
            <w:pPr>
              <w:spacing w:line="480" w:lineRule="auto"/>
              <w:jc w:val="center"/>
            </w:pPr>
            <w:r w:rsidRPr="00045AFE">
              <w:rPr>
                <w:noProof/>
                <w:lang w:eastAsia="es-ES"/>
              </w:rPr>
              <w:drawing>
                <wp:inline distT="0" distB="0" distL="0" distR="0" wp14:anchorId="791B01E5" wp14:editId="5E4CD47A">
                  <wp:extent cx="4759200" cy="7113600"/>
                  <wp:effectExtent l="0" t="0" r="3810" b="0"/>
                  <wp:docPr id="1521786005" name="Imagen 1521786005" descr="Diagrama, Dibujo de ingeniería, Esquemático&#10;&#10;El contenido generado por IA puede ser incorrec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1786005" name="Imagen 1521786005" descr="Diagrama, Dibujo de ingeniería, Esquemático&#10;&#10;El contenido generado por IA puede ser incorrecto.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9200" cy="711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04E2" w:rsidRPr="00F104E2" w14:paraId="04FB99B2" w14:textId="77777777" w:rsidTr="0009533C">
        <w:tc>
          <w:tcPr>
            <w:tcW w:w="7447" w:type="dxa"/>
            <w:tcBorders>
              <w:top w:val="single" w:sz="2" w:space="0" w:color="auto"/>
            </w:tcBorders>
          </w:tcPr>
          <w:p w14:paraId="38E6B006" w14:textId="0EF8D7E2" w:rsidR="0009533C" w:rsidRPr="00F104E2" w:rsidRDefault="0009533C" w:rsidP="0009533C">
            <w:pPr>
              <w:spacing w:before="120"/>
              <w:jc w:val="both"/>
              <w:rPr>
                <w:bCs/>
                <w:lang w:val="en-US"/>
              </w:rPr>
            </w:pPr>
            <w:bookmarkStart w:id="2" w:name="_Hlk212324890"/>
            <w:r w:rsidRPr="00F104E2">
              <w:rPr>
                <w:b/>
                <w:bCs/>
                <w:lang w:val="en-US"/>
              </w:rPr>
              <w:t>Fig</w:t>
            </w:r>
            <w:r>
              <w:rPr>
                <w:b/>
                <w:bCs/>
                <w:lang w:val="en-US"/>
              </w:rPr>
              <w:t>.</w:t>
            </w:r>
            <w:r w:rsidRPr="00F104E2">
              <w:rPr>
                <w:b/>
                <w:bCs/>
                <w:lang w:val="en-US"/>
              </w:rPr>
              <w:t xml:space="preserve"> S</w:t>
            </w:r>
            <w:r>
              <w:rPr>
                <w:b/>
                <w:bCs/>
                <w:lang w:val="en-US"/>
              </w:rPr>
              <w:t>7</w:t>
            </w:r>
            <w:r w:rsidRPr="00F104E2">
              <w:rPr>
                <w:b/>
                <w:bCs/>
                <w:lang w:val="en-US"/>
              </w:rPr>
              <w:t>.</w:t>
            </w:r>
            <w:r w:rsidRPr="00F104E2">
              <w:rPr>
                <w:bCs/>
                <w:lang w:val="en-US"/>
              </w:rPr>
              <w:t xml:space="preserve"> Predicted secondary structures of the 22 tRNA genes from the mitochondrial genome of </w:t>
            </w:r>
            <w:r w:rsidRPr="0009533C">
              <w:rPr>
                <w:bCs/>
                <w:i/>
                <w:iCs/>
                <w:lang w:val="en-US"/>
              </w:rPr>
              <w:t xml:space="preserve">Biomphalaria </w:t>
            </w:r>
            <w:proofErr w:type="spellStart"/>
            <w:r w:rsidRPr="0009533C">
              <w:rPr>
                <w:bCs/>
                <w:i/>
                <w:iCs/>
                <w:lang w:val="en-US"/>
              </w:rPr>
              <w:t>tenagophila</w:t>
            </w:r>
            <w:proofErr w:type="spellEnd"/>
            <w:r w:rsidRPr="0009533C">
              <w:rPr>
                <w:bCs/>
                <w:i/>
                <w:iCs/>
                <w:lang w:val="en-US"/>
              </w:rPr>
              <w:t xml:space="preserve"> </w:t>
            </w:r>
            <w:r w:rsidRPr="00F104E2">
              <w:rPr>
                <w:bCs/>
                <w:lang w:val="en-US"/>
              </w:rPr>
              <w:t xml:space="preserve">from </w:t>
            </w:r>
            <w:r>
              <w:rPr>
                <w:bCs/>
                <w:lang w:val="en-US"/>
              </w:rPr>
              <w:t>Córdoba</w:t>
            </w:r>
            <w:r w:rsidRPr="00F104E2">
              <w:rPr>
                <w:bCs/>
                <w:lang w:val="en-US"/>
              </w:rPr>
              <w:t xml:space="preserve"> Province, Argentina. Canonical Watson–Crick base pairings are shown with solid lines, wobble G–U pairings with filled circles (•), and mismatches with open circles (</w:t>
            </w:r>
            <w:r w:rsidRPr="00F104E2">
              <w:rPr>
                <w:bCs/>
              </w:rPr>
              <w:t>⸰</w:t>
            </w:r>
            <w:r w:rsidRPr="00F104E2">
              <w:rPr>
                <w:bCs/>
                <w:lang w:val="en-US"/>
              </w:rPr>
              <w:t>).</w:t>
            </w:r>
            <w:bookmarkEnd w:id="2"/>
          </w:p>
        </w:tc>
      </w:tr>
    </w:tbl>
    <w:p w14:paraId="07B4FD4D" w14:textId="77777777" w:rsidR="00F104E2" w:rsidRDefault="00F104E2" w:rsidP="007128EB">
      <w:pPr>
        <w:spacing w:after="24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CD204F1" w14:textId="77777777" w:rsidR="00F104E2" w:rsidRDefault="00F104E2" w:rsidP="007128EB">
      <w:pPr>
        <w:spacing w:after="24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1DD5734" w14:textId="77777777" w:rsidR="00F104E2" w:rsidRPr="00A32233" w:rsidRDefault="00F104E2" w:rsidP="007128EB">
      <w:pPr>
        <w:spacing w:after="24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sectPr w:rsidR="00F104E2" w:rsidRPr="00A32233" w:rsidSect="002B4376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AD3EF1"/>
    <w:multiLevelType w:val="hybridMultilevel"/>
    <w:tmpl w:val="C7524082"/>
    <w:lvl w:ilvl="0" w:tplc="2C484364">
      <w:start w:val="1"/>
      <w:numFmt w:val="decimal"/>
      <w:lvlText w:val="%1."/>
      <w:lvlJc w:val="left"/>
      <w:pPr>
        <w:ind w:left="360" w:hanging="360"/>
      </w:pPr>
      <w:rPr>
        <w:rFonts w:eastAsia="Calibri" w:hint="default"/>
        <w:color w:val="000000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61D0DE3"/>
    <w:multiLevelType w:val="hybridMultilevel"/>
    <w:tmpl w:val="C5D281C6"/>
    <w:lvl w:ilvl="0" w:tplc="F6BACFE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50483870">
    <w:abstractNumId w:val="0"/>
  </w:num>
  <w:num w:numId="2" w16cid:durableId="15406244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741"/>
    <w:rsid w:val="00081BB9"/>
    <w:rsid w:val="0009533C"/>
    <w:rsid w:val="000B3932"/>
    <w:rsid w:val="000B486E"/>
    <w:rsid w:val="000C32C2"/>
    <w:rsid w:val="000D08A4"/>
    <w:rsid w:val="000F2753"/>
    <w:rsid w:val="00126D5C"/>
    <w:rsid w:val="001726ED"/>
    <w:rsid w:val="001B63CA"/>
    <w:rsid w:val="001C1B95"/>
    <w:rsid w:val="001E38AD"/>
    <w:rsid w:val="001F1794"/>
    <w:rsid w:val="00282E94"/>
    <w:rsid w:val="00296070"/>
    <w:rsid w:val="002B2F53"/>
    <w:rsid w:val="002B4376"/>
    <w:rsid w:val="002D1040"/>
    <w:rsid w:val="002E06F0"/>
    <w:rsid w:val="002E3268"/>
    <w:rsid w:val="002F1B33"/>
    <w:rsid w:val="00302CAF"/>
    <w:rsid w:val="00361490"/>
    <w:rsid w:val="0041595E"/>
    <w:rsid w:val="00444BD9"/>
    <w:rsid w:val="004A19D6"/>
    <w:rsid w:val="004B327D"/>
    <w:rsid w:val="004D0C39"/>
    <w:rsid w:val="00501218"/>
    <w:rsid w:val="005338CE"/>
    <w:rsid w:val="00572C1E"/>
    <w:rsid w:val="00591922"/>
    <w:rsid w:val="005C0CD5"/>
    <w:rsid w:val="005D6266"/>
    <w:rsid w:val="005E46DE"/>
    <w:rsid w:val="0065076F"/>
    <w:rsid w:val="00663A43"/>
    <w:rsid w:val="00686674"/>
    <w:rsid w:val="00694A82"/>
    <w:rsid w:val="006A749A"/>
    <w:rsid w:val="007128EB"/>
    <w:rsid w:val="00713741"/>
    <w:rsid w:val="00734C72"/>
    <w:rsid w:val="00743E2F"/>
    <w:rsid w:val="00750B28"/>
    <w:rsid w:val="0078323B"/>
    <w:rsid w:val="00785050"/>
    <w:rsid w:val="007905E6"/>
    <w:rsid w:val="007D3CC6"/>
    <w:rsid w:val="00801129"/>
    <w:rsid w:val="00817F74"/>
    <w:rsid w:val="00837121"/>
    <w:rsid w:val="00847564"/>
    <w:rsid w:val="008603D2"/>
    <w:rsid w:val="00867A70"/>
    <w:rsid w:val="008B272D"/>
    <w:rsid w:val="00943962"/>
    <w:rsid w:val="009623C1"/>
    <w:rsid w:val="009632B1"/>
    <w:rsid w:val="00967940"/>
    <w:rsid w:val="009C726D"/>
    <w:rsid w:val="009D78BC"/>
    <w:rsid w:val="009E3E31"/>
    <w:rsid w:val="009E7184"/>
    <w:rsid w:val="00A31E58"/>
    <w:rsid w:val="00A32233"/>
    <w:rsid w:val="00A5025B"/>
    <w:rsid w:val="00AE2B46"/>
    <w:rsid w:val="00B21B27"/>
    <w:rsid w:val="00B40D14"/>
    <w:rsid w:val="00B4554D"/>
    <w:rsid w:val="00B5429C"/>
    <w:rsid w:val="00B97EF7"/>
    <w:rsid w:val="00BE7FD7"/>
    <w:rsid w:val="00C03FD8"/>
    <w:rsid w:val="00C040BA"/>
    <w:rsid w:val="00C4478D"/>
    <w:rsid w:val="00C77372"/>
    <w:rsid w:val="00C800BC"/>
    <w:rsid w:val="00C95302"/>
    <w:rsid w:val="00C95366"/>
    <w:rsid w:val="00CA4041"/>
    <w:rsid w:val="00CB1D0F"/>
    <w:rsid w:val="00CD1DAC"/>
    <w:rsid w:val="00CD2AA7"/>
    <w:rsid w:val="00CE755E"/>
    <w:rsid w:val="00D05EF2"/>
    <w:rsid w:val="00D33477"/>
    <w:rsid w:val="00D34CF6"/>
    <w:rsid w:val="00D368EA"/>
    <w:rsid w:val="00D80781"/>
    <w:rsid w:val="00DB36BB"/>
    <w:rsid w:val="00DC3D5F"/>
    <w:rsid w:val="00DF0F00"/>
    <w:rsid w:val="00E72DE0"/>
    <w:rsid w:val="00E911A1"/>
    <w:rsid w:val="00E9333C"/>
    <w:rsid w:val="00EA0EAF"/>
    <w:rsid w:val="00EB11D3"/>
    <w:rsid w:val="00EC1E8B"/>
    <w:rsid w:val="00EC6272"/>
    <w:rsid w:val="00EE778F"/>
    <w:rsid w:val="00EF1D65"/>
    <w:rsid w:val="00F01CA2"/>
    <w:rsid w:val="00F104E2"/>
    <w:rsid w:val="00F3130D"/>
    <w:rsid w:val="00F53680"/>
    <w:rsid w:val="00F57CC3"/>
    <w:rsid w:val="00F60F62"/>
    <w:rsid w:val="00F74C6E"/>
    <w:rsid w:val="00FB4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DF5E0"/>
  <w15:chartTrackingRefBased/>
  <w15:docId w15:val="{B15EA733-25E3-4A81-8B91-B05137A2E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32C2"/>
    <w:rPr>
      <w:kern w:val="0"/>
      <w:lang w:val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7137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137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137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137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137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 w:val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137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137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137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137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137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137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137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1374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1374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1374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1374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1374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1374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137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7137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137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7137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13741"/>
    <w:pPr>
      <w:spacing w:before="160"/>
      <w:jc w:val="center"/>
    </w:pPr>
    <w:rPr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713741"/>
    <w:rPr>
      <w:i/>
      <w:iCs/>
      <w:color w:val="404040" w:themeColor="text1" w:themeTint="BF"/>
    </w:rPr>
  </w:style>
  <w:style w:type="paragraph" w:styleId="Prrafodelista">
    <w:name w:val="List Paragraph"/>
    <w:basedOn w:val="Normal"/>
    <w:qFormat/>
    <w:rsid w:val="00713741"/>
    <w:pPr>
      <w:ind w:left="720"/>
      <w:contextualSpacing/>
    </w:pPr>
    <w:rPr>
      <w:kern w:val="2"/>
      <w:lang w:val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71374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137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1374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13741"/>
    <w:rPr>
      <w:b/>
      <w:bCs/>
      <w:smallCaps/>
      <w:color w:val="0F4761" w:themeColor="accent1" w:themeShade="BF"/>
      <w:spacing w:val="5"/>
    </w:rPr>
  </w:style>
  <w:style w:type="paragraph" w:styleId="HTMLconformatoprevio">
    <w:name w:val="HTML Preformatted"/>
    <w:basedOn w:val="Normal"/>
    <w:link w:val="HTMLconformatoprevioCar"/>
    <w:uiPriority w:val="99"/>
    <w:unhideWhenUsed/>
    <w:qFormat/>
    <w:rsid w:val="000C32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s-AR" w:eastAsia="es-AR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qFormat/>
    <w:rsid w:val="000C32C2"/>
    <w:rPr>
      <w:rFonts w:ascii="Courier New" w:eastAsia="Times New Roman" w:hAnsi="Courier New" w:cs="Courier New"/>
      <w:kern w:val="0"/>
      <w:sz w:val="20"/>
      <w:szCs w:val="20"/>
      <w:lang w:val="es-AR" w:eastAsia="es-AR"/>
      <w14:ligatures w14:val="none"/>
    </w:rPr>
  </w:style>
  <w:style w:type="table" w:customStyle="1" w:styleId="Tablaconcuadrcula1">
    <w:name w:val="Tabla con cuadrícula1"/>
    <w:basedOn w:val="Tablanormal"/>
    <w:uiPriority w:val="59"/>
    <w:qFormat/>
    <w:rsid w:val="000C32C2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val="en-CA" w:eastAsia="en-C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nhideWhenUsed/>
    <w:qFormat/>
    <w:rsid w:val="0078323B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D0C39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0B486E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val="en-CA" w:eastAsia="en-C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6</Pages>
  <Words>282</Words>
  <Characters>1565</Characters>
  <Application>Microsoft Office Word</Application>
  <DocSecurity>0</DocSecurity>
  <Lines>49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 Forestello</dc:creator>
  <cp:keywords/>
  <dc:description/>
  <cp:lastModifiedBy>REV</cp:lastModifiedBy>
  <cp:revision>74</cp:revision>
  <dcterms:created xsi:type="dcterms:W3CDTF">2024-08-31T20:18:00Z</dcterms:created>
  <dcterms:modified xsi:type="dcterms:W3CDTF">2025-10-26T17:10:00Z</dcterms:modified>
</cp:coreProperties>
</file>