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3ED835" w14:textId="77777777" w:rsidR="00282B48" w:rsidRDefault="00282B48">
      <w:pPr>
        <w:jc w:val="center"/>
        <w:rPr>
          <w:rFonts w:ascii="Arial" w:hAnsi="Arial" w:cs="Arial"/>
          <w:sz w:val="20"/>
        </w:rPr>
      </w:pPr>
    </w:p>
    <w:p w14:paraId="2FF93A2E" w14:textId="77777777" w:rsidR="00282B48" w:rsidRDefault="00282B48">
      <w:pPr>
        <w:rPr>
          <w:rFonts w:ascii="Arial" w:hAnsi="Arial" w:cs="Arial"/>
          <w:sz w:val="20"/>
        </w:rPr>
      </w:pPr>
    </w:p>
    <w:p w14:paraId="0739B0C9" w14:textId="77777777" w:rsidR="00282B48" w:rsidRDefault="00282B48">
      <w:pPr>
        <w:rPr>
          <w:rFonts w:ascii="Arial" w:hAnsi="Arial" w:cs="Arial"/>
          <w:sz w:val="20"/>
        </w:rPr>
      </w:pPr>
    </w:p>
    <w:p w14:paraId="4B3FB9BA" w14:textId="77777777" w:rsidR="00282B48" w:rsidRDefault="00F307A2">
      <w:pPr>
        <w:rPr>
          <w:rFonts w:ascii="Arial" w:hAnsi="Arial" w:cs="Arial"/>
          <w:b/>
          <w:sz w:val="28"/>
          <w:szCs w:val="28"/>
        </w:rPr>
      </w:pPr>
      <w:r>
        <w:rPr>
          <w:rFonts w:ascii="Arial" w:hAnsi="Arial" w:cs="Arial"/>
          <w:b/>
          <w:sz w:val="28"/>
          <w:szCs w:val="28"/>
        </w:rPr>
        <w:t>Supporting Information for</w:t>
      </w:r>
    </w:p>
    <w:p w14:paraId="66C502F0" w14:textId="456DC6A6" w:rsidR="00282B48" w:rsidRDefault="00F307A2">
      <w:pPr>
        <w:pStyle w:val="Head"/>
        <w:ind w:firstLine="567"/>
      </w:pPr>
      <w:r>
        <w:rPr>
          <w:i/>
        </w:rPr>
        <w:t xml:space="preserve">Smilodon sabertooth bite marks, new perspectives on </w:t>
      </w:r>
      <w:r w:rsidR="00177FB1">
        <w:rPr>
          <w:i/>
        </w:rPr>
        <w:t xml:space="preserve">prey-predator </w:t>
      </w:r>
      <w:r>
        <w:rPr>
          <w:i/>
        </w:rPr>
        <w:t>models in South American Pleistocene</w:t>
      </w:r>
    </w:p>
    <w:p w14:paraId="2F0EA062" w14:textId="77777777" w:rsidR="00282B48" w:rsidRDefault="00282B48">
      <w:pPr>
        <w:rPr>
          <w:rFonts w:ascii="Arial" w:hAnsi="Arial" w:cs="Arial"/>
          <w:sz w:val="20"/>
        </w:rPr>
      </w:pPr>
    </w:p>
    <w:p w14:paraId="5F2B985B" w14:textId="77777777" w:rsidR="00282B48" w:rsidRDefault="00F307A2">
      <w:pPr>
        <w:pStyle w:val="Authors"/>
        <w:spacing w:after="0"/>
        <w:rPr>
          <w:rFonts w:ascii="Arial" w:hAnsi="Arial" w:cs="Arial"/>
          <w:sz w:val="20"/>
          <w:szCs w:val="20"/>
          <w:lang w:val="es-ES"/>
        </w:rPr>
      </w:pPr>
      <w:r>
        <w:rPr>
          <w:rFonts w:ascii="Arial" w:hAnsi="Arial" w:cs="Arial"/>
          <w:sz w:val="20"/>
          <w:szCs w:val="20"/>
          <w:lang w:val="es-ES"/>
        </w:rPr>
        <w:t>Yolanda Fernández-Jalvo</w:t>
      </w:r>
      <w:r>
        <w:rPr>
          <w:rFonts w:ascii="Arial" w:hAnsi="Arial" w:cs="Arial"/>
          <w:sz w:val="20"/>
          <w:szCs w:val="20"/>
          <w:vertAlign w:val="superscript"/>
          <w:lang w:val="es-ES"/>
        </w:rPr>
        <w:t xml:space="preserve">1 </w:t>
      </w:r>
      <w:r>
        <w:rPr>
          <w:rFonts w:ascii="Arial" w:hAnsi="Arial" w:cs="Arial"/>
          <w:sz w:val="20"/>
          <w:szCs w:val="20"/>
          <w:lang w:val="es-ES"/>
        </w:rPr>
        <w:t xml:space="preserve">*, M. Dolores Marin-Monfort </w:t>
      </w:r>
      <w:r>
        <w:rPr>
          <w:rFonts w:ascii="Arial" w:hAnsi="Arial" w:cs="Arial"/>
          <w:sz w:val="20"/>
          <w:szCs w:val="20"/>
          <w:vertAlign w:val="superscript"/>
          <w:lang w:val="es-ES"/>
        </w:rPr>
        <w:t>1,2</w:t>
      </w:r>
      <w:r>
        <w:rPr>
          <w:rFonts w:ascii="Arial" w:hAnsi="Arial" w:cs="Arial"/>
          <w:sz w:val="20"/>
          <w:szCs w:val="20"/>
          <w:lang w:val="es-ES"/>
        </w:rPr>
        <w:t xml:space="preserve">, Martina Demuro </w:t>
      </w:r>
      <w:r>
        <w:rPr>
          <w:rFonts w:ascii="Arial" w:hAnsi="Arial" w:cs="Arial"/>
          <w:sz w:val="20"/>
          <w:szCs w:val="20"/>
          <w:vertAlign w:val="superscript"/>
          <w:lang w:val="es-ES"/>
        </w:rPr>
        <w:t>3</w:t>
      </w:r>
      <w:r>
        <w:rPr>
          <w:rFonts w:ascii="Arial" w:hAnsi="Arial" w:cs="Arial"/>
          <w:sz w:val="20"/>
          <w:szCs w:val="20"/>
          <w:lang w:val="es-ES"/>
        </w:rPr>
        <w:t>,</w:t>
      </w:r>
      <w:r>
        <w:rPr>
          <w:rFonts w:ascii="Arial" w:hAnsi="Arial" w:cs="Arial"/>
          <w:sz w:val="20"/>
          <w:szCs w:val="20"/>
          <w:vertAlign w:val="superscript"/>
          <w:lang w:val="es-ES"/>
        </w:rPr>
        <w:t xml:space="preserve"> </w:t>
      </w:r>
      <w:r>
        <w:rPr>
          <w:rFonts w:ascii="Arial" w:hAnsi="Arial" w:cs="Arial"/>
          <w:sz w:val="20"/>
          <w:szCs w:val="20"/>
          <w:lang w:val="es-ES"/>
        </w:rPr>
        <w:t xml:space="preserve">Gustavo Gómez </w:t>
      </w:r>
      <w:r>
        <w:rPr>
          <w:rFonts w:ascii="Arial" w:hAnsi="Arial" w:cs="Arial"/>
          <w:sz w:val="20"/>
          <w:szCs w:val="20"/>
          <w:vertAlign w:val="superscript"/>
          <w:lang w:val="es-ES"/>
        </w:rPr>
        <w:t>4</w:t>
      </w:r>
      <w:r>
        <w:rPr>
          <w:rFonts w:ascii="Arial" w:hAnsi="Arial" w:cs="Arial"/>
          <w:sz w:val="20"/>
          <w:szCs w:val="20"/>
          <w:lang w:val="es-ES"/>
        </w:rPr>
        <w:t xml:space="preserve">, Ricardo Bonini </w:t>
      </w:r>
      <w:r>
        <w:rPr>
          <w:rFonts w:ascii="Arial" w:hAnsi="Arial" w:cs="Arial"/>
          <w:sz w:val="20"/>
          <w:szCs w:val="20"/>
          <w:vertAlign w:val="superscript"/>
          <w:lang w:val="es-ES"/>
        </w:rPr>
        <w:t>4</w:t>
      </w:r>
      <w:r>
        <w:rPr>
          <w:rFonts w:ascii="Arial" w:hAnsi="Arial" w:cs="Arial"/>
          <w:sz w:val="20"/>
          <w:szCs w:val="20"/>
          <w:lang w:val="es-ES"/>
        </w:rPr>
        <w:t xml:space="preserve">, Jonathan Bellinzoni </w:t>
      </w:r>
      <w:r>
        <w:rPr>
          <w:rFonts w:ascii="Arial" w:hAnsi="Arial" w:cs="Arial"/>
          <w:sz w:val="20"/>
          <w:szCs w:val="20"/>
          <w:vertAlign w:val="superscript"/>
          <w:lang w:val="es-ES"/>
        </w:rPr>
        <w:t>4</w:t>
      </w:r>
      <w:r>
        <w:rPr>
          <w:rFonts w:ascii="Arial" w:hAnsi="Arial" w:cs="Arial"/>
          <w:sz w:val="20"/>
          <w:szCs w:val="20"/>
          <w:lang w:val="es-ES"/>
        </w:rPr>
        <w:t xml:space="preserve">, Sara García-Morato </w:t>
      </w:r>
      <w:r>
        <w:rPr>
          <w:rFonts w:ascii="Arial" w:hAnsi="Arial" w:cs="Arial"/>
          <w:sz w:val="20"/>
          <w:szCs w:val="20"/>
          <w:vertAlign w:val="superscript"/>
          <w:lang w:val="es-ES"/>
        </w:rPr>
        <w:t>1,5</w:t>
      </w:r>
      <w:r>
        <w:rPr>
          <w:rFonts w:ascii="Arial" w:hAnsi="Arial" w:cs="Arial"/>
          <w:sz w:val="20"/>
          <w:szCs w:val="20"/>
          <w:lang w:val="es-ES"/>
        </w:rPr>
        <w:t xml:space="preserve">, María A. Gutiérrez </w:t>
      </w:r>
      <w:r>
        <w:rPr>
          <w:rFonts w:ascii="Arial" w:hAnsi="Arial" w:cs="Arial"/>
          <w:sz w:val="20"/>
          <w:szCs w:val="20"/>
          <w:vertAlign w:val="superscript"/>
          <w:lang w:val="es-ES"/>
        </w:rPr>
        <w:t>4</w:t>
      </w:r>
      <w:r>
        <w:rPr>
          <w:rFonts w:ascii="Arial" w:hAnsi="Arial" w:cs="Arial"/>
          <w:sz w:val="20"/>
          <w:szCs w:val="20"/>
          <w:lang w:val="es-ES"/>
        </w:rPr>
        <w:t xml:space="preserve">, Fernando J. Fernández </w:t>
      </w:r>
      <w:r>
        <w:rPr>
          <w:rFonts w:ascii="Arial" w:hAnsi="Arial" w:cs="Arial"/>
          <w:sz w:val="20"/>
          <w:szCs w:val="20"/>
          <w:vertAlign w:val="superscript"/>
          <w:lang w:val="es-ES"/>
        </w:rPr>
        <w:t>6</w:t>
      </w:r>
      <w:r>
        <w:rPr>
          <w:rFonts w:ascii="Arial" w:hAnsi="Arial" w:cs="Arial"/>
          <w:sz w:val="20"/>
          <w:szCs w:val="20"/>
          <w:lang w:val="es-ES"/>
        </w:rPr>
        <w:t xml:space="preserve">, M. Teresa Alberdi </w:t>
      </w:r>
      <w:r>
        <w:rPr>
          <w:rFonts w:ascii="Arial" w:hAnsi="Arial" w:cs="Arial"/>
          <w:sz w:val="20"/>
          <w:szCs w:val="20"/>
          <w:vertAlign w:val="superscript"/>
          <w:lang w:val="es-ES"/>
        </w:rPr>
        <w:t>1</w:t>
      </w:r>
      <w:r>
        <w:rPr>
          <w:rFonts w:ascii="Arial" w:hAnsi="Arial" w:cs="Arial"/>
          <w:sz w:val="20"/>
          <w:szCs w:val="20"/>
          <w:lang w:val="es-ES"/>
        </w:rPr>
        <w:t xml:space="preserve">, Marta Moreno-García </w:t>
      </w:r>
      <w:r>
        <w:rPr>
          <w:rFonts w:ascii="Arial" w:hAnsi="Arial" w:cs="Arial"/>
          <w:sz w:val="20"/>
          <w:szCs w:val="20"/>
          <w:vertAlign w:val="superscript"/>
          <w:lang w:val="es-ES"/>
        </w:rPr>
        <w:t>5</w:t>
      </w:r>
      <w:r>
        <w:rPr>
          <w:rFonts w:ascii="Arial" w:hAnsi="Arial" w:cs="Arial"/>
          <w:sz w:val="20"/>
          <w:szCs w:val="20"/>
          <w:lang w:val="es-ES"/>
        </w:rPr>
        <w:t>, Esperanza Cerdeño</w:t>
      </w:r>
      <w:r>
        <w:rPr>
          <w:rFonts w:ascii="Arial" w:hAnsi="Arial" w:cs="Arial"/>
          <w:sz w:val="20"/>
          <w:szCs w:val="20"/>
          <w:vertAlign w:val="superscript"/>
          <w:lang w:val="es-ES"/>
        </w:rPr>
        <w:t>7</w:t>
      </w:r>
      <w:r>
        <w:rPr>
          <w:rFonts w:ascii="Arial" w:hAnsi="Arial" w:cs="Arial"/>
          <w:sz w:val="20"/>
          <w:szCs w:val="20"/>
          <w:lang w:val="es-ES"/>
        </w:rPr>
        <w:t xml:space="preserve">, Claudia I. Montalvo </w:t>
      </w:r>
      <w:r>
        <w:rPr>
          <w:rFonts w:ascii="Arial" w:hAnsi="Arial" w:cs="Arial"/>
          <w:sz w:val="20"/>
          <w:szCs w:val="20"/>
          <w:vertAlign w:val="superscript"/>
          <w:lang w:val="es-ES"/>
        </w:rPr>
        <w:t>8</w:t>
      </w:r>
      <w:r>
        <w:rPr>
          <w:rFonts w:ascii="Arial" w:hAnsi="Arial" w:cs="Arial"/>
          <w:sz w:val="20"/>
          <w:szCs w:val="20"/>
          <w:lang w:val="es-ES"/>
        </w:rPr>
        <w:t xml:space="preserve">, Lee Arnold </w:t>
      </w:r>
      <w:r>
        <w:rPr>
          <w:rFonts w:ascii="Arial" w:hAnsi="Arial" w:cs="Arial"/>
          <w:sz w:val="20"/>
          <w:szCs w:val="20"/>
          <w:vertAlign w:val="superscript"/>
          <w:lang w:val="es-ES"/>
        </w:rPr>
        <w:t>3</w:t>
      </w:r>
      <w:r>
        <w:rPr>
          <w:rFonts w:ascii="Arial" w:hAnsi="Arial" w:cs="Arial"/>
          <w:sz w:val="20"/>
          <w:szCs w:val="20"/>
          <w:lang w:val="es-ES"/>
        </w:rPr>
        <w:t xml:space="preserve">, </w:t>
      </w:r>
    </w:p>
    <w:p w14:paraId="2680C336" w14:textId="77777777" w:rsidR="00282B48" w:rsidRDefault="00F307A2">
      <w:pPr>
        <w:pStyle w:val="Authors"/>
        <w:spacing w:before="0"/>
        <w:rPr>
          <w:rFonts w:ascii="Arial" w:hAnsi="Arial" w:cs="Arial"/>
          <w:color w:val="262626"/>
          <w:sz w:val="20"/>
          <w:szCs w:val="20"/>
          <w:shd w:val="clear" w:color="auto" w:fill="FFFFFF"/>
          <w:lang w:val="fr-FR"/>
        </w:rPr>
      </w:pPr>
      <w:r>
        <w:rPr>
          <w:rFonts w:ascii="Arial" w:hAnsi="Arial" w:cs="Arial"/>
          <w:sz w:val="20"/>
          <w:szCs w:val="20"/>
          <w:lang w:val="fr-FR"/>
        </w:rPr>
        <w:t xml:space="preserve">Pamela Steffan </w:t>
      </w:r>
      <w:r>
        <w:rPr>
          <w:rFonts w:ascii="Arial" w:hAnsi="Arial" w:cs="Arial"/>
          <w:sz w:val="20"/>
          <w:szCs w:val="20"/>
          <w:vertAlign w:val="superscript"/>
          <w:lang w:val="fr-FR"/>
        </w:rPr>
        <w:t>4</w:t>
      </w:r>
      <w:r>
        <w:rPr>
          <w:rFonts w:ascii="Arial" w:hAnsi="Arial" w:cs="Arial"/>
          <w:sz w:val="20"/>
          <w:szCs w:val="20"/>
          <w:lang w:val="fr-FR"/>
        </w:rPr>
        <w:t>, Jose L. Prado</w:t>
      </w:r>
      <w:r>
        <w:rPr>
          <w:rFonts w:ascii="Arial" w:hAnsi="Arial" w:cs="Arial"/>
          <w:sz w:val="20"/>
          <w:szCs w:val="20"/>
          <w:vertAlign w:val="superscript"/>
          <w:lang w:val="fr-FR"/>
        </w:rPr>
        <w:t xml:space="preserve"> 4</w:t>
      </w:r>
    </w:p>
    <w:p w14:paraId="34CDB487" w14:textId="77777777" w:rsidR="00282B48" w:rsidRDefault="00282B48">
      <w:pPr>
        <w:rPr>
          <w:rFonts w:ascii="Arial" w:hAnsi="Arial" w:cs="Arial"/>
          <w:sz w:val="20"/>
          <w:lang w:val="fr-FR"/>
        </w:rPr>
      </w:pPr>
    </w:p>
    <w:p w14:paraId="52936493" w14:textId="77777777" w:rsidR="00282B48" w:rsidRDefault="00282B48">
      <w:pPr>
        <w:rPr>
          <w:rFonts w:ascii="Arial" w:hAnsi="Arial" w:cs="Arial"/>
          <w:sz w:val="20"/>
          <w:lang w:val="fr-FR"/>
        </w:rPr>
      </w:pPr>
    </w:p>
    <w:p w14:paraId="7B864AD1" w14:textId="77777777" w:rsidR="00282B48" w:rsidRDefault="00F307A2">
      <w:pPr>
        <w:rPr>
          <w:rFonts w:ascii="Arial" w:hAnsi="Arial" w:cs="Arial"/>
          <w:sz w:val="20"/>
          <w:lang w:val="es-ES"/>
        </w:rPr>
      </w:pPr>
      <w:r>
        <w:rPr>
          <w:rFonts w:ascii="Arial" w:hAnsi="Arial" w:cs="Arial"/>
          <w:sz w:val="20"/>
          <w:lang w:val="es-ES"/>
        </w:rPr>
        <w:t>*Yolanda Fernández-Jalvo (ORCID: 0000-0002-1089-7136)</w:t>
      </w:r>
    </w:p>
    <w:p w14:paraId="69F137F2" w14:textId="77777777" w:rsidR="00282B48" w:rsidRPr="00177FB1" w:rsidRDefault="00F307A2">
      <w:pPr>
        <w:rPr>
          <w:rStyle w:val="Hipervnculo"/>
          <w:lang w:val="es-ES"/>
        </w:rPr>
      </w:pPr>
      <w:r w:rsidRPr="00177FB1">
        <w:rPr>
          <w:rFonts w:ascii="Arial" w:hAnsi="Arial" w:cs="Arial"/>
          <w:b/>
          <w:sz w:val="20"/>
          <w:lang w:val="es-ES"/>
        </w:rPr>
        <w:t xml:space="preserve">Email: </w:t>
      </w:r>
      <w:hyperlink r:id="rId8">
        <w:r w:rsidRPr="00177FB1">
          <w:rPr>
            <w:rStyle w:val="Hipervnculo"/>
            <w:lang w:val="es-ES"/>
          </w:rPr>
          <w:t>yfj@mncn.csic.es</w:t>
        </w:r>
      </w:hyperlink>
      <w:r w:rsidRPr="00177FB1">
        <w:rPr>
          <w:rStyle w:val="Hipervnculo"/>
          <w:lang w:val="es-ES"/>
        </w:rPr>
        <w:t xml:space="preserve">  </w:t>
      </w:r>
    </w:p>
    <w:p w14:paraId="65FC4136" w14:textId="77777777" w:rsidR="00282B48" w:rsidRPr="00177FB1" w:rsidRDefault="00282B48">
      <w:pPr>
        <w:rPr>
          <w:rFonts w:ascii="Arial" w:hAnsi="Arial" w:cs="Arial"/>
          <w:sz w:val="20"/>
          <w:lang w:val="es-ES"/>
        </w:rPr>
      </w:pPr>
    </w:p>
    <w:p w14:paraId="195EAFF4" w14:textId="77777777" w:rsidR="00282B48" w:rsidRPr="00177FB1" w:rsidRDefault="00282B48">
      <w:pPr>
        <w:rPr>
          <w:rFonts w:ascii="Arial" w:hAnsi="Arial" w:cs="Arial"/>
          <w:sz w:val="20"/>
          <w:lang w:val="es-ES"/>
        </w:rPr>
      </w:pPr>
    </w:p>
    <w:p w14:paraId="6090D65E" w14:textId="77777777" w:rsidR="00282B48" w:rsidRPr="00177FB1" w:rsidRDefault="00282B48">
      <w:pPr>
        <w:rPr>
          <w:rFonts w:ascii="Arial" w:hAnsi="Arial" w:cs="Arial"/>
          <w:b/>
          <w:sz w:val="20"/>
          <w:lang w:val="es-ES"/>
        </w:rPr>
      </w:pPr>
    </w:p>
    <w:p w14:paraId="2F7CACDD" w14:textId="77777777" w:rsidR="00282B48" w:rsidRDefault="00F307A2">
      <w:pPr>
        <w:rPr>
          <w:rFonts w:ascii="Arial" w:hAnsi="Arial" w:cs="Arial"/>
          <w:b/>
          <w:sz w:val="20"/>
        </w:rPr>
      </w:pPr>
      <w:r>
        <w:rPr>
          <w:rFonts w:ascii="Arial" w:hAnsi="Arial" w:cs="Arial"/>
          <w:b/>
          <w:sz w:val="20"/>
        </w:rPr>
        <w:t>This PDF file includes:</w:t>
      </w:r>
    </w:p>
    <w:p w14:paraId="5D007685" w14:textId="77777777" w:rsidR="00282B48" w:rsidRDefault="00282B48">
      <w:pPr>
        <w:rPr>
          <w:rFonts w:ascii="Arial" w:hAnsi="Arial" w:cs="Arial"/>
          <w:sz w:val="20"/>
        </w:rPr>
      </w:pPr>
    </w:p>
    <w:p w14:paraId="75CFBD28" w14:textId="77777777" w:rsidR="00282B48" w:rsidRDefault="00F307A2">
      <w:pPr>
        <w:ind w:left="720"/>
        <w:rPr>
          <w:rFonts w:ascii="Arial" w:hAnsi="Arial" w:cs="Arial"/>
          <w:sz w:val="20"/>
        </w:rPr>
      </w:pPr>
      <w:r>
        <w:rPr>
          <w:rFonts w:ascii="Arial" w:hAnsi="Arial" w:cs="Arial"/>
          <w:sz w:val="20"/>
        </w:rPr>
        <w:t>Supporting text</w:t>
      </w:r>
    </w:p>
    <w:p w14:paraId="3D989680" w14:textId="77777777" w:rsidR="00282B48" w:rsidRDefault="00F307A2">
      <w:pPr>
        <w:ind w:left="720"/>
        <w:rPr>
          <w:rFonts w:ascii="Arial" w:hAnsi="Arial" w:cs="Arial"/>
          <w:sz w:val="20"/>
        </w:rPr>
      </w:pPr>
      <w:r>
        <w:rPr>
          <w:rFonts w:ascii="Arial" w:hAnsi="Arial" w:cs="Arial"/>
          <w:sz w:val="20"/>
        </w:rPr>
        <w:t>Figures S1 to S4</w:t>
      </w:r>
    </w:p>
    <w:p w14:paraId="21D286CA" w14:textId="77777777" w:rsidR="00282B48" w:rsidRDefault="00F307A2">
      <w:pPr>
        <w:ind w:left="720"/>
        <w:rPr>
          <w:rFonts w:ascii="Arial" w:hAnsi="Arial" w:cs="Arial"/>
          <w:sz w:val="20"/>
        </w:rPr>
      </w:pPr>
      <w:r>
        <w:rPr>
          <w:rFonts w:ascii="Arial" w:hAnsi="Arial" w:cs="Arial"/>
          <w:sz w:val="20"/>
        </w:rPr>
        <w:t>Tables S1 to S10</w:t>
      </w:r>
    </w:p>
    <w:p w14:paraId="2489C881" w14:textId="77777777" w:rsidR="00282B48" w:rsidRDefault="00F307A2">
      <w:pPr>
        <w:ind w:left="720"/>
        <w:rPr>
          <w:rFonts w:ascii="Arial" w:hAnsi="Arial" w:cs="Arial"/>
          <w:sz w:val="20"/>
        </w:rPr>
      </w:pPr>
      <w:r>
        <w:rPr>
          <w:rFonts w:ascii="Arial" w:hAnsi="Arial" w:cs="Arial"/>
          <w:sz w:val="20"/>
        </w:rPr>
        <w:t>SI References 59</w:t>
      </w:r>
    </w:p>
    <w:p w14:paraId="54DDBD87" w14:textId="77777777" w:rsidR="00282B48" w:rsidRDefault="00282B48">
      <w:pPr>
        <w:rPr>
          <w:rFonts w:ascii="Arial" w:hAnsi="Arial" w:cs="Arial"/>
          <w:sz w:val="20"/>
        </w:rPr>
      </w:pPr>
    </w:p>
    <w:p w14:paraId="59BCB484" w14:textId="77777777" w:rsidR="00282B48" w:rsidRDefault="00282B48">
      <w:pPr>
        <w:rPr>
          <w:rFonts w:ascii="Arial" w:hAnsi="Arial" w:cs="Arial"/>
          <w:sz w:val="20"/>
        </w:rPr>
      </w:pPr>
    </w:p>
    <w:p w14:paraId="376608F1" w14:textId="77777777" w:rsidR="00282B48" w:rsidRDefault="00282B48">
      <w:pPr>
        <w:ind w:left="720"/>
        <w:rPr>
          <w:rFonts w:ascii="Arial" w:hAnsi="Arial" w:cs="Arial"/>
          <w:sz w:val="20"/>
        </w:rPr>
      </w:pPr>
    </w:p>
    <w:p w14:paraId="6071C8FC" w14:textId="77777777" w:rsidR="00282B48" w:rsidRDefault="00282B48">
      <w:pPr>
        <w:pStyle w:val="SMHeading"/>
        <w:rPr>
          <w:rFonts w:ascii="Arial" w:hAnsi="Arial" w:cs="Arial"/>
          <w:sz w:val="20"/>
          <w:szCs w:val="20"/>
        </w:rPr>
      </w:pPr>
    </w:p>
    <w:p w14:paraId="083857AC" w14:textId="77777777" w:rsidR="00282B48" w:rsidRDefault="00282B48">
      <w:pPr>
        <w:pStyle w:val="SMHeading"/>
        <w:rPr>
          <w:rFonts w:ascii="Arial" w:hAnsi="Arial" w:cs="Arial"/>
          <w:sz w:val="20"/>
          <w:szCs w:val="20"/>
        </w:rPr>
      </w:pPr>
    </w:p>
    <w:p w14:paraId="74881914" w14:textId="77777777" w:rsidR="00282B48" w:rsidRDefault="00282B48">
      <w:pPr>
        <w:pStyle w:val="SMHeading"/>
        <w:rPr>
          <w:rFonts w:ascii="Arial" w:hAnsi="Arial" w:cs="Arial"/>
          <w:sz w:val="20"/>
          <w:szCs w:val="20"/>
        </w:rPr>
      </w:pPr>
      <w:bookmarkStart w:id="0" w:name="MaterialsMethods"/>
      <w:bookmarkStart w:id="1" w:name="Tables"/>
      <w:bookmarkEnd w:id="0"/>
      <w:bookmarkEnd w:id="1"/>
    </w:p>
    <w:p w14:paraId="24370BEE" w14:textId="77777777" w:rsidR="00282B48" w:rsidRDefault="00282B48">
      <w:pPr>
        <w:pStyle w:val="SMHeading"/>
        <w:rPr>
          <w:rFonts w:ascii="Arial" w:hAnsi="Arial" w:cs="Arial"/>
          <w:sz w:val="20"/>
          <w:szCs w:val="20"/>
        </w:rPr>
      </w:pPr>
    </w:p>
    <w:p w14:paraId="6ED16015" w14:textId="77777777" w:rsidR="00282B48" w:rsidRDefault="00282B48">
      <w:pPr>
        <w:pStyle w:val="SMText"/>
        <w:ind w:firstLine="0"/>
        <w:rPr>
          <w:rFonts w:ascii="Arial" w:hAnsi="Arial" w:cs="Arial"/>
          <w:sz w:val="20"/>
        </w:rPr>
      </w:pPr>
    </w:p>
    <w:p w14:paraId="715FEF6D" w14:textId="77777777" w:rsidR="00282B48" w:rsidRDefault="00F307A2">
      <w:pPr>
        <w:rPr>
          <w:rFonts w:ascii="Arial" w:hAnsi="Arial" w:cs="Arial"/>
          <w:b/>
          <w:bCs/>
          <w:kern w:val="2"/>
          <w:sz w:val="20"/>
        </w:rPr>
      </w:pPr>
      <w:r>
        <w:br w:type="page"/>
      </w:r>
    </w:p>
    <w:p w14:paraId="087114B9" w14:textId="77777777" w:rsidR="00282B48" w:rsidRDefault="00F307A2">
      <w:pPr>
        <w:pStyle w:val="SMHeading"/>
        <w:rPr>
          <w:rFonts w:ascii="Arial" w:hAnsi="Arial" w:cs="Arial"/>
        </w:rPr>
      </w:pPr>
      <w:r>
        <w:rPr>
          <w:rFonts w:ascii="Arial" w:hAnsi="Arial" w:cs="Arial"/>
        </w:rPr>
        <w:lastRenderedPageBreak/>
        <w:t>Supporting Information Text</w:t>
      </w:r>
    </w:p>
    <w:p w14:paraId="7534B4E0" w14:textId="77777777" w:rsidR="00282B48" w:rsidRDefault="00F307A2">
      <w:pPr>
        <w:pStyle w:val="SMText"/>
        <w:ind w:firstLine="0"/>
        <w:rPr>
          <w:b/>
          <w:bCs/>
          <w:i/>
          <w:iCs/>
          <w:szCs w:val="24"/>
        </w:rPr>
      </w:pPr>
      <w:r>
        <w:rPr>
          <w:b/>
          <w:bCs/>
          <w:i/>
          <w:iCs/>
          <w:szCs w:val="24"/>
        </w:rPr>
        <w:t>The singular scenario of the Pampean Region.</w:t>
      </w:r>
    </w:p>
    <w:p w14:paraId="020BF402" w14:textId="70172836" w:rsidR="00282B48" w:rsidRDefault="00F307A2">
      <w:pPr>
        <w:pStyle w:val="Teaser"/>
        <w:spacing w:after="240"/>
        <w:ind w:firstLine="567"/>
      </w:pPr>
      <w:r>
        <w:t xml:space="preserve">The Argentine Pampas, or Pampean Region, extend approximately between 30–39° S and 57–66° W, covering ~370,000 km². This vast plain, interrupted by the low hills of the Ventania and Tandilia ranges, forms a distinct biogeographic province characterized by a unique fauna and flora. The region accumulated Pleistocene sediments joining in few kilometers the presence of the paleontological site SPPL with megafauna killed by carnivores (no humans involved), close to other contemporaneous human occupation sites, with slaughtered megafaunal remains. This unusual situation allows us to obtain comparative data of the trophic pressure exerted by humans on the megafauna biodiversity, and human-carnivore interrelationship. The Pampean Region is subdivided today into the Humid Pampas to the southeast and the Dry Pampas to the west </w:t>
      </w:r>
      <w:sdt>
        <w:sdtPr>
          <w:alias w:val="SmartCite Citation"/>
          <w:tag w:val="305d3c91-c738-460e-8034-2d6ecca4d5b8:fc278f87-4c42-4901-9b08-b0eb5239d60c,305d3c91-c738-460e-8034-2d6ecca4d5b8:7972daa5-773a-4998-9fc1-239bb3d1a2ab+"/>
          <w:id w:val="-1694068481"/>
          <w:placeholder>
            <w:docPart w:val="DefaultPlaceholder_-1854013440"/>
          </w:placeholder>
        </w:sdtPr>
        <w:sdtEndPr/>
        <w:sdtContent>
          <w:r w:rsidR="00392DEE" w:rsidRPr="00392DEE">
            <w:t>[1, 2]</w:t>
          </w:r>
        </w:sdtContent>
      </w:sdt>
      <w:r>
        <w:t xml:space="preserve">. Climatic fluctuations reflect the dynamic interplay between Pacific and Atlantic anticyclonic air masses: the Pacific Anticyclone, depleted of moisture after crossing the Andes, arrives cold and dry, while the Atlantic Anticyclone delivers warm, humid winds </w:t>
      </w:r>
      <w:sdt>
        <w:sdtPr>
          <w:alias w:val="SmartCite Citation"/>
          <w:tag w:val="305d3c91-c738-460e-8034-2d6ecca4d5b8:a9639e6a-0c6a-4499-a49f-539e7b3fd73c,305d3c91-c738-460e-8034-2d6ecca4d5b8:4dc3c859-ed9c-4e73-9d7c-5e2eb262a920,305d3c91-c738-460e-8034-2d6ecca4d5b8:bedcca74-4b2d-44b5-95ec-f7806d5c5248+"/>
          <w:id w:val="-1994556848"/>
          <w:placeholder>
            <w:docPart w:val="DefaultPlaceholder_-1854013440"/>
          </w:placeholder>
        </w:sdtPr>
        <w:sdtEndPr/>
        <w:sdtContent>
          <w:r w:rsidR="00392DEE" w:rsidRPr="00392DEE">
            <w:t>[3–5]</w:t>
          </w:r>
        </w:sdtContent>
      </w:sdt>
      <w:r>
        <w:t>.</w:t>
      </w:r>
    </w:p>
    <w:p w14:paraId="1F9CA34E" w14:textId="32EE71D7" w:rsidR="00282B48" w:rsidRDefault="00F307A2">
      <w:pPr>
        <w:pStyle w:val="SMText"/>
        <w:spacing w:after="240"/>
        <w:ind w:firstLine="567"/>
        <w:rPr>
          <w:szCs w:val="24"/>
        </w:rPr>
      </w:pPr>
      <w:r>
        <w:rPr>
          <w:i/>
          <w:iCs/>
          <w:szCs w:val="24"/>
        </w:rPr>
        <w:t>Campo Laborde</w:t>
      </w:r>
      <w:r>
        <w:rPr>
          <w:szCs w:val="24"/>
        </w:rPr>
        <w:t xml:space="preserve">: Evidence of Late Pleistocene Megafaunal Exploitation in the Pampas. This site (Fig. 1), located on a small tributary of the Tapalqué Creek, ~7 km south of SPPL (37º00’36” S, 60º23’05” W). Researchers interpret this site as a kill and butchering site for the giant ground sloth </w:t>
      </w:r>
      <w:r>
        <w:rPr>
          <w:i/>
          <w:iCs/>
          <w:szCs w:val="24"/>
        </w:rPr>
        <w:t>Megatherium americanum</w:t>
      </w:r>
      <w:r>
        <w:rPr>
          <w:szCs w:val="24"/>
        </w:rPr>
        <w:t xml:space="preserve">, dated to ~12,600 cal yr BP </w:t>
      </w:r>
      <w:sdt>
        <w:sdtPr>
          <w:rPr>
            <w:szCs w:val="24"/>
          </w:rPr>
          <w:alias w:val="SmartCite Citation"/>
          <w:tag w:val="305d3c91-c738-460e-8034-2d6ecca4d5b8:ad5ca4b1-28e7-44bb-be24-0d9b8cc08f6e+"/>
          <w:id w:val="342834626"/>
          <w:placeholder>
            <w:docPart w:val="DefaultPlaceholder_-1854013440"/>
          </w:placeholder>
        </w:sdtPr>
        <w:sdtEndPr/>
        <w:sdtContent>
          <w:r w:rsidR="00392DEE" w:rsidRPr="00392DEE">
            <w:t>[6]</w:t>
          </w:r>
        </w:sdtContent>
      </w:sdt>
      <w:r>
        <w:rPr>
          <w:szCs w:val="24"/>
        </w:rPr>
        <w:t>. Additionally, lithic artifacts that excavators recovered near bones of glyptodonts (</w:t>
      </w:r>
      <w:r>
        <w:rPr>
          <w:i/>
          <w:iCs/>
          <w:szCs w:val="24"/>
        </w:rPr>
        <w:t>Neosclerocalyptus</w:t>
      </w:r>
      <w:r>
        <w:rPr>
          <w:szCs w:val="24"/>
        </w:rPr>
        <w:t xml:space="preserve">, </w:t>
      </w:r>
      <w:r>
        <w:rPr>
          <w:i/>
          <w:iCs/>
          <w:szCs w:val="24"/>
        </w:rPr>
        <w:t>Doedicurus</w:t>
      </w:r>
      <w:r>
        <w:rPr>
          <w:szCs w:val="24"/>
        </w:rPr>
        <w:t>), and extant taxa such as artiodactyls (Camelidae), Patagonian hare (</w:t>
      </w:r>
      <w:r>
        <w:rPr>
          <w:i/>
          <w:iCs/>
          <w:szCs w:val="24"/>
        </w:rPr>
        <w:t>Dolichotis patagonum</w:t>
      </w:r>
      <w:r>
        <w:rPr>
          <w:szCs w:val="24"/>
        </w:rPr>
        <w:t>), vizcacha (</w:t>
      </w:r>
      <w:r>
        <w:rPr>
          <w:i/>
          <w:iCs/>
          <w:szCs w:val="24"/>
        </w:rPr>
        <w:t>Lagostomus maximus</w:t>
      </w:r>
      <w:r>
        <w:rPr>
          <w:szCs w:val="24"/>
        </w:rPr>
        <w:t>), dwarf armadillo (</w:t>
      </w:r>
      <w:r>
        <w:rPr>
          <w:i/>
          <w:iCs/>
          <w:szCs w:val="24"/>
        </w:rPr>
        <w:t>Zaedyus pichiy</w:t>
      </w:r>
      <w:r>
        <w:rPr>
          <w:szCs w:val="24"/>
        </w:rPr>
        <w:t>), peccary (</w:t>
      </w:r>
      <w:r>
        <w:rPr>
          <w:i/>
          <w:iCs/>
          <w:szCs w:val="24"/>
        </w:rPr>
        <w:t>Tayassu</w:t>
      </w:r>
      <w:r>
        <w:rPr>
          <w:szCs w:val="24"/>
        </w:rPr>
        <w:t xml:space="preserve"> sp.), fox (</w:t>
      </w:r>
      <w:r>
        <w:rPr>
          <w:i/>
          <w:iCs/>
          <w:szCs w:val="24"/>
        </w:rPr>
        <w:t>Lycalopex</w:t>
      </w:r>
      <w:r>
        <w:rPr>
          <w:szCs w:val="24"/>
        </w:rPr>
        <w:t xml:space="preserve"> sp.), birds (Rheidae), and diverse microfauna from the same cultural deposit. Despite this diversity, unequivocal anthropogenic modifications </w:t>
      </w:r>
      <w:r>
        <w:t xml:space="preserve">have been documented exclusively </w:t>
      </w:r>
      <w:r>
        <w:rPr>
          <w:szCs w:val="24"/>
        </w:rPr>
        <w:t xml:space="preserve">on </w:t>
      </w:r>
      <w:r>
        <w:rPr>
          <w:i/>
          <w:iCs/>
          <w:szCs w:val="24"/>
        </w:rPr>
        <w:t>Megatherium</w:t>
      </w:r>
      <w:r>
        <w:rPr>
          <w:szCs w:val="24"/>
        </w:rPr>
        <w:t xml:space="preserve"> bones </w:t>
      </w:r>
      <w:sdt>
        <w:sdtPr>
          <w:rPr>
            <w:szCs w:val="24"/>
          </w:rPr>
          <w:alias w:val="SmartCite Citation"/>
          <w:tag w:val="305d3c91-c738-460e-8034-2d6ecca4d5b8:ad5ca4b1-28e7-44bb-be24-0d9b8cc08f6e+"/>
          <w:id w:val="-66885400"/>
          <w:placeholder>
            <w:docPart w:val="DefaultPlaceholder_-1854013440"/>
          </w:placeholder>
        </w:sdtPr>
        <w:sdtEndPr/>
        <w:sdtContent>
          <w:r w:rsidR="00392DEE" w:rsidRPr="00392DEE">
            <w:t>[6]</w:t>
          </w:r>
        </w:sdtContent>
      </w:sdt>
      <w:r>
        <w:rPr>
          <w:szCs w:val="24"/>
        </w:rPr>
        <w:t>.</w:t>
      </w:r>
    </w:p>
    <w:p w14:paraId="5731B21E" w14:textId="49F30ED6" w:rsidR="00282B48" w:rsidRDefault="00F307A2">
      <w:pPr>
        <w:pStyle w:val="SMText"/>
        <w:spacing w:after="240"/>
        <w:ind w:firstLine="567"/>
        <w:rPr>
          <w:szCs w:val="24"/>
        </w:rPr>
      </w:pPr>
      <w:r>
        <w:rPr>
          <w:i/>
          <w:iCs/>
          <w:szCs w:val="24"/>
        </w:rPr>
        <w:t>Arroyo Seco 2</w:t>
      </w:r>
      <w:r>
        <w:rPr>
          <w:szCs w:val="24"/>
        </w:rPr>
        <w:t xml:space="preserve">: A Multi-Occupational Record of Human–Megafauna Interaction in the Pampas (Fig. 1), preserves the earliest human evidence in the region, dated to ~14,200 cal yr BP </w:t>
      </w:r>
      <w:sdt>
        <w:sdtPr>
          <w:rPr>
            <w:szCs w:val="24"/>
          </w:rPr>
          <w:alias w:val="SmartCite Citation"/>
          <w:tag w:val="305d3c91-c738-460e-8034-2d6ecca4d5b8:e04906ee-9485-43e6-9bb7-d1c8dc01a099+"/>
          <w:id w:val="-1149441122"/>
          <w:placeholder>
            <w:docPart w:val="DefaultPlaceholder_-1854013440"/>
          </w:placeholder>
        </w:sdtPr>
        <w:sdtEndPr/>
        <w:sdtContent>
          <w:r w:rsidR="00392DEE" w:rsidRPr="00392DEE">
            <w:t>[7]</w:t>
          </w:r>
        </w:sdtContent>
      </w:sdt>
      <w:r>
        <w:rPr>
          <w:szCs w:val="24"/>
          <w:vertAlign w:val="superscript"/>
        </w:rPr>
        <w:t xml:space="preserve"> </w:t>
      </w:r>
      <w:r>
        <w:rPr>
          <w:szCs w:val="24"/>
        </w:rPr>
        <w:t xml:space="preserve">and located about 180 km from SPPL (38°21’38” S, 60°14’39” W). Initial occupation phases document short-term carcass processing camps targeting </w:t>
      </w:r>
      <w:r>
        <w:rPr>
          <w:i/>
          <w:szCs w:val="24"/>
        </w:rPr>
        <w:t>Equus neogeus</w:t>
      </w:r>
      <w:r>
        <w:rPr>
          <w:szCs w:val="24"/>
        </w:rPr>
        <w:t xml:space="preserve"> and </w:t>
      </w:r>
      <w:r>
        <w:rPr>
          <w:i/>
          <w:szCs w:val="24"/>
        </w:rPr>
        <w:t>Megatherium americanum</w:t>
      </w:r>
      <w:r>
        <w:rPr>
          <w:szCs w:val="24"/>
        </w:rPr>
        <w:t>. Another similar event occurred afterwards, where humans butchered two extinct horses (</w:t>
      </w:r>
      <w:r>
        <w:rPr>
          <w:i/>
          <w:szCs w:val="24"/>
        </w:rPr>
        <w:t>Equus</w:t>
      </w:r>
      <w:r>
        <w:rPr>
          <w:szCs w:val="24"/>
        </w:rPr>
        <w:t xml:space="preserve"> sp. and </w:t>
      </w:r>
      <w:r>
        <w:rPr>
          <w:i/>
          <w:szCs w:val="24"/>
        </w:rPr>
        <w:t>Hippidion</w:t>
      </w:r>
      <w:r>
        <w:rPr>
          <w:szCs w:val="24"/>
        </w:rPr>
        <w:t xml:space="preserve"> sp.) around 13,068 cal yrs BP. The site also yielded remains of other megamammals, such as </w:t>
      </w:r>
      <w:r>
        <w:rPr>
          <w:i/>
          <w:szCs w:val="24"/>
        </w:rPr>
        <w:t>Toxodon platensis</w:t>
      </w:r>
      <w:r>
        <w:rPr>
          <w:szCs w:val="24"/>
        </w:rPr>
        <w:t xml:space="preserve">, </w:t>
      </w:r>
      <w:r>
        <w:rPr>
          <w:i/>
          <w:szCs w:val="24"/>
        </w:rPr>
        <w:t>Glossotherium robustum</w:t>
      </w:r>
      <w:r>
        <w:rPr>
          <w:szCs w:val="24"/>
        </w:rPr>
        <w:t xml:space="preserve">, </w:t>
      </w:r>
      <w:r>
        <w:rPr>
          <w:i/>
          <w:szCs w:val="24"/>
        </w:rPr>
        <w:t>Mylodon</w:t>
      </w:r>
      <w:r>
        <w:rPr>
          <w:szCs w:val="24"/>
        </w:rPr>
        <w:t xml:space="preserve"> sp., </w:t>
      </w:r>
      <w:r>
        <w:rPr>
          <w:i/>
          <w:szCs w:val="24"/>
        </w:rPr>
        <w:t>Glyptodon</w:t>
      </w:r>
      <w:r>
        <w:rPr>
          <w:szCs w:val="24"/>
        </w:rPr>
        <w:t xml:space="preserve"> sp., </w:t>
      </w:r>
      <w:r>
        <w:rPr>
          <w:i/>
          <w:szCs w:val="24"/>
        </w:rPr>
        <w:t>Macrauchenia</w:t>
      </w:r>
      <w:r>
        <w:rPr>
          <w:szCs w:val="24"/>
        </w:rPr>
        <w:t xml:space="preserve"> sp., Camelidae cf. </w:t>
      </w:r>
      <w:r>
        <w:rPr>
          <w:i/>
          <w:szCs w:val="24"/>
        </w:rPr>
        <w:t>Hemiauchenia</w:t>
      </w:r>
      <w:r>
        <w:rPr>
          <w:szCs w:val="24"/>
        </w:rPr>
        <w:t xml:space="preserve">, and Lestodontinae cf. </w:t>
      </w:r>
      <w:r>
        <w:rPr>
          <w:i/>
          <w:szCs w:val="24"/>
        </w:rPr>
        <w:t>Lestodon</w:t>
      </w:r>
      <w:r>
        <w:rPr>
          <w:szCs w:val="24"/>
        </w:rPr>
        <w:t xml:space="preserve"> However, evidence of human agency on these bones remains ambiguous.</w:t>
      </w:r>
    </w:p>
    <w:p w14:paraId="288AFE05" w14:textId="53D69D1D" w:rsidR="00282B48" w:rsidRDefault="00F307A2">
      <w:pPr>
        <w:pStyle w:val="SMText"/>
        <w:spacing w:after="240"/>
        <w:ind w:firstLine="567"/>
        <w:rPr>
          <w:szCs w:val="24"/>
        </w:rPr>
      </w:pPr>
      <w:r>
        <w:rPr>
          <w:i/>
          <w:iCs/>
          <w:szCs w:val="24"/>
        </w:rPr>
        <w:t>Paso Otero 5</w:t>
      </w:r>
      <w:r>
        <w:rPr>
          <w:szCs w:val="24"/>
        </w:rPr>
        <w:t xml:space="preserve">: Insights into Early Human Resilience and Mobility. Paso Otero 5 (Fig. 1) at 200 km from SPPL (38°12’08” S, 59°06’58” W) is the only Pampas site with a secure stratigraphic association between fishtail projectile points and megafaunal remains, dated between ~12,300 and 10,900 cal yr BP </w:t>
      </w:r>
      <w:sdt>
        <w:sdtPr>
          <w:rPr>
            <w:szCs w:val="24"/>
          </w:rPr>
          <w:alias w:val="SmartCite Citation"/>
          <w:tag w:val="305d3c91-c738-460e-8034-2d6ecca4d5b8:020863ce-dbdb-4470-9d8e-1093c03b0fb5+"/>
          <w:id w:val="779145876"/>
          <w:placeholder>
            <w:docPart w:val="DefaultPlaceholder_-1854013440"/>
          </w:placeholder>
        </w:sdtPr>
        <w:sdtEndPr/>
        <w:sdtContent>
          <w:r w:rsidR="00392DEE" w:rsidRPr="00392DEE">
            <w:t>[8]</w:t>
          </w:r>
        </w:sdtContent>
      </w:sdt>
      <w:r>
        <w:rPr>
          <w:szCs w:val="24"/>
        </w:rPr>
        <w:t xml:space="preserve">. The faunal assemblage is highly fragmented and thermally altered, interpreted as </w:t>
      </w:r>
      <w:bookmarkStart w:id="2" w:name="OLE_LINK1"/>
      <w:r>
        <w:rPr>
          <w:szCs w:val="24"/>
        </w:rPr>
        <w:t>raw material for fuel</w:t>
      </w:r>
      <w:bookmarkEnd w:id="2"/>
      <w:r>
        <w:rPr>
          <w:szCs w:val="24"/>
        </w:rPr>
        <w:t xml:space="preserve">. Researchers identified at least 12 genera, including 10 extinct species. Among these, only </w:t>
      </w:r>
      <w:r>
        <w:rPr>
          <w:i/>
          <w:szCs w:val="24"/>
        </w:rPr>
        <w:t>Hemiauchenia</w:t>
      </w:r>
      <w:r>
        <w:rPr>
          <w:szCs w:val="24"/>
        </w:rPr>
        <w:t xml:space="preserve"> sp. (&lt;360 kg) exhibits potential anthropic fractures </w:t>
      </w:r>
      <w:sdt>
        <w:sdtPr>
          <w:rPr>
            <w:szCs w:val="24"/>
          </w:rPr>
          <w:alias w:val="SmartCite Citation"/>
          <w:tag w:val="305d3c91-c738-460e-8034-2d6ecca4d5b8:73d41268-375a-46be-947b-7a220aab2d4c+"/>
          <w:id w:val="1308511339"/>
          <w:placeholder>
            <w:docPart w:val="DefaultPlaceholder_-1854013440"/>
          </w:placeholder>
        </w:sdtPr>
        <w:sdtEndPr/>
        <w:sdtContent>
          <w:r w:rsidR="00392DEE" w:rsidRPr="00392DEE">
            <w:t>[9]</w:t>
          </w:r>
        </w:sdtContent>
      </w:sdt>
      <w:r>
        <w:rPr>
          <w:szCs w:val="24"/>
        </w:rPr>
        <w:t>.</w:t>
      </w:r>
    </w:p>
    <w:p w14:paraId="773FC67A" w14:textId="38AC8107" w:rsidR="00282B48" w:rsidRDefault="00F307A2">
      <w:pPr>
        <w:pStyle w:val="Teaser"/>
        <w:spacing w:after="240"/>
        <w:ind w:firstLine="567"/>
      </w:pPr>
      <w:r>
        <w:t xml:space="preserve">SPPL, near the city of Olavarría (Fig. 1; 36°56′54.6′′ S, 60°22′19.9′′ W), records past ecological environments without the involvement of contemporaneous human. SPPL </w:t>
      </w:r>
      <w:r>
        <w:lastRenderedPageBreak/>
        <w:t xml:space="preserve">corresponds to fluvial floodplain and lacustrine-palustrine environments </w:t>
      </w:r>
      <w:sdt>
        <w:sdtPr>
          <w:alias w:val="SmartCite Citation"/>
          <w:tag w:val="305d3c91-c738-460e-8034-2d6ecca4d5b8:c4ad1c95-bde9-405d-b2b6-b77d7eac0a71+"/>
          <w:id w:val="1878278582"/>
          <w:placeholder>
            <w:docPart w:val="DefaultPlaceholder_-1854013440"/>
          </w:placeholder>
        </w:sdtPr>
        <w:sdtEndPr/>
        <w:sdtContent>
          <w:r w:rsidR="00392DEE" w:rsidRPr="00392DEE">
            <w:t>[10]</w:t>
          </w:r>
        </w:sdtContent>
      </w:sdt>
      <w:r>
        <w:rPr>
          <w:vertAlign w:val="superscript"/>
        </w:rPr>
        <w:t xml:space="preserve"> </w:t>
      </w:r>
      <w:r>
        <w:t xml:space="preserve">. </w:t>
      </w:r>
      <w:bookmarkStart w:id="3" w:name="_GoBack"/>
      <w:bookmarkEnd w:id="3"/>
      <w:r w:rsidR="00E342C8">
        <w:t xml:space="preserve">The fossil association recorded in this site do not show any evidence of human artefacts or marks related to their activity. </w:t>
      </w:r>
      <w:r>
        <w:t xml:space="preserve">Among carnivores recorded in SPPL, </w:t>
      </w:r>
      <w:r>
        <w:rPr>
          <w:i/>
          <w:iCs/>
        </w:rPr>
        <w:t>Smilodon populator</w:t>
      </w:r>
      <w:r>
        <w:t xml:space="preserve"> with an estimated body mass ranging from 220 to 400 kg </w:t>
      </w:r>
      <w:sdt>
        <w:sdtPr>
          <w:alias w:val="SmartCite Citation"/>
          <w:tag w:val="305d3c91-c738-460e-8034-2d6ecca4d5b8:491983ca-8aa0-41f0-9673-d1d2eba3b2b6,305d3c91-c738-460e-8034-2d6ecca4d5b8:f5a80ac5-1662-40ff-b1e9-079b64a479f7+"/>
          <w:id w:val="-1831051836"/>
          <w:placeholder>
            <w:docPart w:val="DefaultPlaceholder_-1854013440"/>
          </w:placeholder>
        </w:sdtPr>
        <w:sdtEndPr/>
        <w:sdtContent>
          <w:r w:rsidR="00392DEE" w:rsidRPr="00392DEE">
            <w:t>[11, 12]</w:t>
          </w:r>
        </w:sdtContent>
      </w:sdt>
      <w:r>
        <w:t xml:space="preserve">, possessed a hypercarnivorous diet and was highly specialized in hunting megaherbivores </w:t>
      </w:r>
      <w:sdt>
        <w:sdtPr>
          <w:alias w:val="SmartCite Citation"/>
          <w:tag w:val="305d3c91-c738-460e-8034-2d6ecca4d5b8:25abbca4-b6a6-40ac-aa51-ba1673026dd6+"/>
          <w:id w:val="278844198"/>
          <w:placeholder>
            <w:docPart w:val="DefaultPlaceholder_-1854013440"/>
          </w:placeholder>
        </w:sdtPr>
        <w:sdtEndPr/>
        <w:sdtContent>
          <w:r w:rsidR="00392DEE" w:rsidRPr="00392DEE">
            <w:t>[13]</w:t>
          </w:r>
        </w:sdtContent>
      </w:sdt>
      <w:r>
        <w:t xml:space="preserve">. </w:t>
      </w:r>
    </w:p>
    <w:p w14:paraId="64AE2D28" w14:textId="77777777" w:rsidR="00282B48" w:rsidRDefault="00282B48">
      <w:pPr>
        <w:keepNext/>
        <w:spacing w:before="240" w:after="60"/>
        <w:contextualSpacing/>
        <w:rPr>
          <w:b/>
          <w:color w:val="000000"/>
          <w:szCs w:val="24"/>
        </w:rPr>
      </w:pPr>
    </w:p>
    <w:p w14:paraId="090734AC" w14:textId="77777777" w:rsidR="00282B48" w:rsidRDefault="00F307A2">
      <w:pPr>
        <w:ind w:firstLine="567"/>
        <w:rPr>
          <w:b/>
          <w:bCs/>
          <w:i/>
          <w:iCs/>
        </w:rPr>
      </w:pPr>
      <w:r>
        <w:rPr>
          <w:b/>
          <w:bCs/>
          <w:i/>
          <w:iCs/>
        </w:rPr>
        <w:t>Luminescence dating</w:t>
      </w:r>
    </w:p>
    <w:p w14:paraId="747C557E" w14:textId="77777777" w:rsidR="00282B48" w:rsidRDefault="00282B48">
      <w:pPr>
        <w:ind w:firstLine="567"/>
      </w:pPr>
    </w:p>
    <w:p w14:paraId="60E8A6A7" w14:textId="77777777" w:rsidR="00282B48" w:rsidRDefault="00F307A2">
      <w:pPr>
        <w:ind w:firstLine="567"/>
        <w:rPr>
          <w:i/>
          <w:iCs/>
        </w:rPr>
      </w:pPr>
      <w:r>
        <w:rPr>
          <w:i/>
          <w:iCs/>
        </w:rPr>
        <w:t>Luminescence signals measured and sample preparation.</w:t>
      </w:r>
    </w:p>
    <w:p w14:paraId="584E3373" w14:textId="3B9245E0" w:rsidR="00282B48" w:rsidRDefault="00F307A2">
      <w:pPr>
        <w:ind w:firstLine="567"/>
      </w:pPr>
      <w:r>
        <w:t xml:space="preserve">Purified coarse-grained quartz was extracted from the luminescence samples under safe light (dim red LED) conditions at the University of Adelaide and prepared for burial dose estimation following established procedures </w:t>
      </w:r>
      <w:sdt>
        <w:sdtPr>
          <w:alias w:val="SmartCite Citation"/>
          <w:tag w:val="305d3c91-c738-460e-8034-2d6ecca4d5b8:74452dec-6ace-4bc0-b1ff-a8fe16e442df+"/>
          <w:id w:val="1884827832"/>
          <w:placeholder>
            <w:docPart w:val="DefaultPlaceholder_-1854013440"/>
          </w:placeholder>
        </w:sdtPr>
        <w:sdtEndPr/>
        <w:sdtContent>
          <w:r w:rsidR="00392DEE" w:rsidRPr="00392DEE">
            <w:t>[14]</w:t>
          </w:r>
        </w:sdtContent>
      </w:sdt>
      <w:r>
        <w:t xml:space="preserve">. For most samples, depositional ages were obtained by measuring the optically stimulated luminescence (OSL) signals from quartz grains </w:t>
      </w:r>
      <w:sdt>
        <w:sdtPr>
          <w:alias w:val="SmartCite Citation"/>
          <w:tag w:val="305d3c91-c738-460e-8034-2d6ecca4d5b8:763d7425-b943-47f4-9348-391e249522e0+"/>
          <w:id w:val="-785200961"/>
          <w:placeholder>
            <w:docPart w:val="DefaultPlaceholder_-1854013440"/>
          </w:placeholder>
        </w:sdtPr>
        <w:sdtEndPr/>
        <w:sdtContent>
          <w:r w:rsidR="00392DEE" w:rsidRPr="00392DEE">
            <w:t>[15]</w:t>
          </w:r>
        </w:sdtContent>
      </w:sdt>
      <w:r>
        <w:t xml:space="preserve">. However, K-feldspar fractions were extracted from lowermost samples SDP23-1 and SDP23-2 to measure their multi-grain post infrared (IR) IR stimulated luminescence (pIR-IRSL) signals </w:t>
      </w:r>
      <w:sdt>
        <w:sdtPr>
          <w:alias w:val="SmartCite Citation"/>
          <w:tag w:val="305d3c91-c738-460e-8034-2d6ecca4d5b8:a56b8a33-93e1-47cb-ba3f-a585bb54f2dd+"/>
          <w:id w:val="-1990863158"/>
          <w:placeholder>
            <w:docPart w:val="DefaultPlaceholder_-1854013440"/>
          </w:placeholder>
        </w:sdtPr>
        <w:sdtEndPr/>
        <w:sdtContent>
          <w:r w:rsidR="00392DEE" w:rsidRPr="00392DEE">
            <w:t>[16]</w:t>
          </w:r>
        </w:sdtContent>
      </w:sdt>
      <w:r>
        <w:t xml:space="preserve">, in order to cross-check the validity of the OSL ages, since these samples were potentially close to, or beyond, the upper age limit (saturation dose) of the OSL signal. Quartz thermally transferred (TT) OSL measurements </w:t>
      </w:r>
      <w:sdt>
        <w:sdtPr>
          <w:alias w:val="SmartCite Citation"/>
          <w:tag w:val="305d3c91-c738-460e-8034-2d6ecca4d5b8:94a50761-9767-48d3-90bb-12e2bc3acf10+"/>
          <w:id w:val="-715744664"/>
          <w:placeholder>
            <w:docPart w:val="DefaultPlaceholder_-1854013440"/>
          </w:placeholder>
        </w:sdtPr>
        <w:sdtEndPr/>
        <w:sdtContent>
          <w:r w:rsidR="00392DEE" w:rsidRPr="00392DEE">
            <w:t>[17]</w:t>
          </w:r>
        </w:sdtContent>
      </w:sdt>
      <w:r>
        <w:rPr>
          <w:vertAlign w:val="superscript"/>
        </w:rPr>
        <w:t xml:space="preserve"> </w:t>
      </w:r>
      <w:r>
        <w:t xml:space="preserve">were also performed on these two lowermost samples as an additional cross-check of OSL dating suitability. </w:t>
      </w:r>
    </w:p>
    <w:p w14:paraId="4B18BA5D" w14:textId="2DDF63E4" w:rsidR="00282B48" w:rsidRDefault="00F307A2">
      <w:pPr>
        <w:ind w:firstLine="567"/>
      </w:pPr>
      <w:r>
        <w:t>Sediment samples were initially sieved to isolate the fine sand fraction (90-300 µm) and treated with H</w:t>
      </w:r>
      <w:r>
        <w:rPr>
          <w:vertAlign w:val="subscript"/>
        </w:rPr>
        <w:t>2</w:t>
      </w:r>
      <w:r>
        <w:t>O</w:t>
      </w:r>
      <w:r>
        <w:rPr>
          <w:vertAlign w:val="subscript"/>
        </w:rPr>
        <w:t>2</w:t>
      </w:r>
      <w:r>
        <w:t xml:space="preserve"> and HCl to eliminate organics and carbonates, respectively. Heavy liquid separation (LST lithium heteropolytungstate) was used to isolate K-feldspar (2.53 to 2.58 g/cm</w:t>
      </w:r>
      <w:r>
        <w:rPr>
          <w:vertAlign w:val="superscript"/>
        </w:rPr>
        <w:t>3</w:t>
      </w:r>
      <w:r>
        <w:t xml:space="preserve"> density range) and quartz (2.62 to 2.72 g/cm</w:t>
      </w:r>
      <w:r>
        <w:rPr>
          <w:vertAlign w:val="superscript"/>
        </w:rPr>
        <w:t>3</w:t>
      </w:r>
      <w:r>
        <w:t xml:space="preserve"> density range) grains. The isolated K-feldspar 90-125 µm fraction was sieved and etched with 10% hydrofluoric acid for 10 minutes to remove the outer 10 µm rind of each grain </w:t>
      </w:r>
      <w:sdt>
        <w:sdtPr>
          <w:alias w:val="SmartCite Citation"/>
          <w:tag w:val="305d3c91-c738-460e-8034-2d6ecca4d5b8:e6cd61c3-30ff-4bcd-98a6-056e744e4c22+"/>
          <w:id w:val="-77531466"/>
          <w:placeholder>
            <w:docPart w:val="DefaultPlaceholder_-1854013440"/>
          </w:placeholder>
        </w:sdtPr>
        <w:sdtEndPr/>
        <w:sdtContent>
          <w:r w:rsidR="00392DEE" w:rsidRPr="00392DEE">
            <w:t>[18]</w:t>
          </w:r>
        </w:sdtContent>
      </w:sdt>
      <w:r>
        <w:t>. Various quartz grain fractions were sieved out for single-grain OSL and TT-OSL burial dose estimation (see Table S1 for details of sample and grain size used</w:t>
      </w:r>
      <w:r w:rsidR="00BE2209">
        <w:t>) and</w:t>
      </w:r>
      <w:r>
        <w:t xml:space="preserve"> subsequently etched with 48% hydrofluoric acid for 40 minutes to remove the alpha-irradiated external layers </w:t>
      </w:r>
      <w:sdt>
        <w:sdtPr>
          <w:alias w:val="SmartCite Citation"/>
          <w:tag w:val="305d3c91-c738-460e-8034-2d6ecca4d5b8:a56b8a33-93e1-47cb-ba3f-a585bb54f2dd+"/>
          <w:id w:val="1747224735"/>
          <w:placeholder>
            <w:docPart w:val="DefaultPlaceholder_-1854013440"/>
          </w:placeholder>
        </w:sdtPr>
        <w:sdtEndPr/>
        <w:sdtContent>
          <w:r w:rsidR="00392DEE" w:rsidRPr="00392DEE">
            <w:t>[16]</w:t>
          </w:r>
        </w:sdtContent>
      </w:sdt>
      <w:r>
        <w:t>. The etched quartz and K-feldspar grains were then washed in 30% hydrochloric acid to remove any precipitated fluorides and re-sieved using a 63 µm sieve to eliminate any disaggregated grains.</w:t>
      </w:r>
    </w:p>
    <w:p w14:paraId="0EB257BB" w14:textId="77777777" w:rsidR="00282B48" w:rsidRDefault="00282B48">
      <w:pPr>
        <w:ind w:firstLine="567"/>
      </w:pPr>
    </w:p>
    <w:p w14:paraId="6ADC6185" w14:textId="77777777" w:rsidR="00282B48" w:rsidRDefault="00F307A2">
      <w:pPr>
        <w:ind w:firstLine="567"/>
        <w:rPr>
          <w:b/>
          <w:bCs/>
          <w:i/>
          <w:iCs/>
        </w:rPr>
      </w:pPr>
      <w:r>
        <w:rPr>
          <w:b/>
          <w:bCs/>
          <w:i/>
          <w:iCs/>
        </w:rPr>
        <w:t>Methodological remarks</w:t>
      </w:r>
    </w:p>
    <w:p w14:paraId="23961B30" w14:textId="7839CA62" w:rsidR="00282B48" w:rsidRDefault="00F307A2">
      <w:pPr>
        <w:ind w:firstLine="567"/>
        <w:rPr>
          <w:u w:val="single"/>
        </w:rPr>
      </w:pPr>
      <w:r>
        <w:t>Dose rates:</w:t>
      </w:r>
      <w:r>
        <w:rPr>
          <w:u w:val="single"/>
        </w:rPr>
        <w:t xml:space="preserve"> </w:t>
      </w:r>
      <w:bookmarkStart w:id="4" w:name="_Hlk211852928"/>
      <w:r>
        <w:t>Environmental dose rates have been determined using high-resolution gamma-ray spectroscopy (HRGS) (Table S1). HRGS measurements were made on dried and powdered sediment samples collected immediately adjacent to the luminescence dating samples using a p-type, high-purity, germanium well detector</w:t>
      </w:r>
      <w:bookmarkEnd w:id="4"/>
      <w:r>
        <w:t xml:space="preserve">, following the procedures outlined in Leslie </w:t>
      </w:r>
      <w:sdt>
        <w:sdtPr>
          <w:alias w:val="SmartCite Citation"/>
          <w:tag w:val="305d3c91-c738-460e-8034-2d6ecca4d5b8:59e4949d-565e-43e6-add0-d3ccc21beb18+"/>
          <w:id w:val="2112927915"/>
          <w:placeholder>
            <w:docPart w:val="DefaultPlaceholder_-1854013440"/>
          </w:placeholder>
        </w:sdtPr>
        <w:sdtEndPr/>
        <w:sdtContent>
          <w:r w:rsidR="00392DEE" w:rsidRPr="00392DEE">
            <w:t>[19]</w:t>
          </w:r>
        </w:sdtContent>
      </w:sdt>
      <w:r>
        <w:t xml:space="preserve">. For each sample, ~7 g of dried and powdered bulk sediment was sealed in a plastic container for at least 30 days (the equivalent of ~8 half-lives of </w:t>
      </w:r>
      <w:r>
        <w:rPr>
          <w:vertAlign w:val="superscript"/>
        </w:rPr>
        <w:t>222</w:t>
      </w:r>
      <w:r>
        <w:t>Rn; t</w:t>
      </w:r>
      <w:r>
        <w:rPr>
          <w:vertAlign w:val="subscript"/>
        </w:rPr>
        <w:t>1/2</w:t>
      </w:r>
      <w:r>
        <w:t xml:space="preserve"> = 3.825 days) to enable the post-radon daughters of </w:t>
      </w:r>
      <w:r>
        <w:rPr>
          <w:vertAlign w:val="superscript"/>
        </w:rPr>
        <w:t>214</w:t>
      </w:r>
      <w:r>
        <w:t xml:space="preserve">Pb and </w:t>
      </w:r>
      <w:r>
        <w:rPr>
          <w:vertAlign w:val="superscript"/>
        </w:rPr>
        <w:t>214</w:t>
      </w:r>
      <w:r>
        <w:t xml:space="preserve">Bi to build up and reach equilibrium with parental </w:t>
      </w:r>
      <w:r>
        <w:rPr>
          <w:vertAlign w:val="superscript"/>
        </w:rPr>
        <w:t>226</w:t>
      </w:r>
      <w:r>
        <w:t xml:space="preserve">Ra activities. Following re-establishment of equilibrium in the post-radon nuclides, the sealed samples were counted in the well detector for 3–4 days, in near-4π geometry to maximise detection efficiency. The specific activities of </w:t>
      </w:r>
      <w:r>
        <w:rPr>
          <w:vertAlign w:val="superscript"/>
        </w:rPr>
        <w:t>238</w:t>
      </w:r>
      <w:r>
        <w:t xml:space="preserve">U (determined from </w:t>
      </w:r>
      <w:r>
        <w:rPr>
          <w:vertAlign w:val="superscript"/>
        </w:rPr>
        <w:t>235</w:t>
      </w:r>
      <w:r>
        <w:t xml:space="preserve">U emissions after correcting for </w:t>
      </w:r>
      <w:r>
        <w:rPr>
          <w:vertAlign w:val="superscript"/>
        </w:rPr>
        <w:t>226</w:t>
      </w:r>
      <w:r>
        <w:t xml:space="preserve">Ra interference, and </w:t>
      </w:r>
      <w:r>
        <w:rPr>
          <w:vertAlign w:val="superscript"/>
        </w:rPr>
        <w:t>234Th</w:t>
      </w:r>
      <w:r>
        <w:t xml:space="preserve"> emissions after correcting for </w:t>
      </w:r>
      <w:r>
        <w:rPr>
          <w:vertAlign w:val="superscript"/>
        </w:rPr>
        <w:t>228</w:t>
      </w:r>
      <w:r>
        <w:t xml:space="preserve">Ra interference), </w:t>
      </w:r>
      <w:r>
        <w:rPr>
          <w:vertAlign w:val="superscript"/>
        </w:rPr>
        <w:t>226</w:t>
      </w:r>
      <w:r>
        <w:t xml:space="preserve">Ra (derived from </w:t>
      </w:r>
      <w:r>
        <w:rPr>
          <w:vertAlign w:val="superscript"/>
        </w:rPr>
        <w:t>214</w:t>
      </w:r>
      <w:r>
        <w:t xml:space="preserve">Pb and </w:t>
      </w:r>
      <w:r>
        <w:rPr>
          <w:vertAlign w:val="superscript"/>
        </w:rPr>
        <w:t>214</w:t>
      </w:r>
      <w:r>
        <w:t xml:space="preserve">Bi emissions), </w:t>
      </w:r>
      <w:r>
        <w:rPr>
          <w:vertAlign w:val="superscript"/>
        </w:rPr>
        <w:t>210</w:t>
      </w:r>
      <w:r>
        <w:t xml:space="preserve">Pb, </w:t>
      </w:r>
      <w:r>
        <w:rPr>
          <w:vertAlign w:val="superscript"/>
        </w:rPr>
        <w:t>228</w:t>
      </w:r>
      <w:r>
        <w:t xml:space="preserve">Ra (derived from </w:t>
      </w:r>
      <w:r>
        <w:rPr>
          <w:vertAlign w:val="superscript"/>
        </w:rPr>
        <w:t>228</w:t>
      </w:r>
      <w:r>
        <w:t xml:space="preserve">Ac emissions), </w:t>
      </w:r>
      <w:r>
        <w:rPr>
          <w:vertAlign w:val="superscript"/>
        </w:rPr>
        <w:t>228Th</w:t>
      </w:r>
      <w:r>
        <w:t xml:space="preserve"> (derived from </w:t>
      </w:r>
      <w:r>
        <w:rPr>
          <w:vertAlign w:val="superscript"/>
        </w:rPr>
        <w:t>212</w:t>
      </w:r>
      <w:r>
        <w:t xml:space="preserve">Pb, </w:t>
      </w:r>
      <w:r>
        <w:rPr>
          <w:vertAlign w:val="superscript"/>
        </w:rPr>
        <w:t>212</w:t>
      </w:r>
      <w:r>
        <w:t xml:space="preserve">Bi and </w:t>
      </w:r>
      <w:r>
        <w:rPr>
          <w:vertAlign w:val="superscript"/>
        </w:rPr>
        <w:t>208</w:t>
      </w:r>
      <w:r>
        <w:t xml:space="preserve">Tl emissions) and </w:t>
      </w:r>
      <w:r>
        <w:rPr>
          <w:vertAlign w:val="superscript"/>
        </w:rPr>
        <w:t>40</w:t>
      </w:r>
      <w:r>
        <w:t xml:space="preserve">K were measured for each sediment sample, and used to derive daughter-to-parent isotope ratios for </w:t>
      </w:r>
      <w:r>
        <w:rPr>
          <w:vertAlign w:val="superscript"/>
        </w:rPr>
        <w:t>226</w:t>
      </w:r>
      <w:r>
        <w:t>Ra:</w:t>
      </w:r>
      <w:r>
        <w:rPr>
          <w:vertAlign w:val="superscript"/>
        </w:rPr>
        <w:t>238</w:t>
      </w:r>
      <w:r>
        <w:t xml:space="preserve">U, </w:t>
      </w:r>
      <w:r>
        <w:rPr>
          <w:vertAlign w:val="superscript"/>
        </w:rPr>
        <w:t>210</w:t>
      </w:r>
      <w:r>
        <w:t>Pb:</w:t>
      </w:r>
      <w:r>
        <w:rPr>
          <w:vertAlign w:val="superscript"/>
        </w:rPr>
        <w:t>226</w:t>
      </w:r>
      <w:r>
        <w:t xml:space="preserve">Ra and </w:t>
      </w:r>
      <w:r>
        <w:rPr>
          <w:vertAlign w:val="superscript"/>
        </w:rPr>
        <w:t>228Th</w:t>
      </w:r>
      <w:r>
        <w:t>:</w:t>
      </w:r>
      <w:r>
        <w:rPr>
          <w:vertAlign w:val="superscript"/>
        </w:rPr>
        <w:t>228</w:t>
      </w:r>
      <w:r>
        <w:t xml:space="preserve">Ra. </w:t>
      </w:r>
    </w:p>
    <w:p w14:paraId="509DBB41" w14:textId="571D7E61" w:rsidR="00282B48" w:rsidRDefault="00F307A2">
      <w:pPr>
        <w:ind w:firstLine="567"/>
      </w:pPr>
      <w:bookmarkStart w:id="5" w:name="_Hlk211852993"/>
      <w:r>
        <w:lastRenderedPageBreak/>
        <w:t xml:space="preserve">External beta and gamma dose rates were then calculated from the HRGS radionuclide activities using the conversion factors of Guèrin </w:t>
      </w:r>
      <w:sdt>
        <w:sdtPr>
          <w:alias w:val="SmartCite Citation"/>
          <w:tag w:val="305d3c91-c738-460e-8034-2d6ecca4d5b8:3420b490-320e-42ec-bc3a-4a8b1b7d432f+"/>
          <w:id w:val="-1779329077"/>
          <w:placeholder>
            <w:docPart w:val="DefaultPlaceholder_-1854013440"/>
          </w:placeholder>
        </w:sdtPr>
        <w:sdtEndPr/>
        <w:sdtContent>
          <w:r w:rsidR="00392DEE" w:rsidRPr="00392DEE">
            <w:t>[20]</w:t>
          </w:r>
        </w:sdtContent>
      </w:sdt>
      <w:bookmarkEnd w:id="5"/>
      <w:r>
        <w:t xml:space="preserve">, making allowance for beta-dose attenuation </w:t>
      </w:r>
      <w:sdt>
        <w:sdtPr>
          <w:alias w:val="SmartCite Citation"/>
          <w:tag w:val="305d3c91-c738-460e-8034-2d6ecca4d5b8:460fa8e1-1225-44af-a9f9-fdda1ec945e5,305d3c91-c738-460e-8034-2d6ecca4d5b8:d899e08a-9ec8-47d3-a64b-fdd7db867910+"/>
          <w:id w:val="1181929674"/>
          <w:placeholder>
            <w:docPart w:val="DefaultPlaceholder_-1854013440"/>
          </w:placeholder>
        </w:sdtPr>
        <w:sdtEndPr/>
        <w:sdtContent>
          <w:r w:rsidR="00392DEE" w:rsidRPr="00392DEE">
            <w:t>[21, 22]</w:t>
          </w:r>
        </w:sdtContent>
      </w:sdt>
      <w:r>
        <w:t xml:space="preserve"> and long-term sediment water contents </w:t>
      </w:r>
      <w:sdt>
        <w:sdtPr>
          <w:alias w:val="SmartCite Citation"/>
          <w:tag w:val="305d3c91-c738-460e-8034-2d6ecca4d5b8:ec710a87-4049-45b4-85e4-25bcd02b9bcd,305d3c91-c738-460e-8034-2d6ecca4d5b8:11a50288-cfe9-451b-9e55-58a752c4da5c+"/>
          <w:id w:val="-884489345"/>
          <w:placeholder>
            <w:docPart w:val="DefaultPlaceholder_-1854013440"/>
          </w:placeholder>
        </w:sdtPr>
        <w:sdtEndPr/>
        <w:sdtContent>
          <w:r w:rsidR="00392DEE" w:rsidRPr="00392DEE">
            <w:t>[23, 24]</w:t>
          </w:r>
        </w:sdtContent>
      </w:sdt>
      <w:r>
        <w:t xml:space="preserve">. The present-day sediment water contents, which ranged between ~5% and ~24% (though most values were 18–24%), are considered representative of long-term moisture conditions (Table S1). A 1σ relative uncertainty of ±20% (±40% at 2σ) was assigned to these long-term estimates to account for any past variations in hydrological conditions during burial. Representative dose rates have been calculated from the HRGS radionuclide activities after considering the proportional beta and gamma dose rate contributions from different parent or daughter isotopes measured in the </w:t>
      </w:r>
      <w:r>
        <w:rPr>
          <w:vertAlign w:val="superscript"/>
        </w:rPr>
        <w:t>238</w:t>
      </w:r>
      <w:r>
        <w:t xml:space="preserve">U and </w:t>
      </w:r>
      <w:r>
        <w:rPr>
          <w:vertAlign w:val="superscript"/>
        </w:rPr>
        <w:t>232</w:t>
      </w:r>
      <w:r>
        <w:t xml:space="preserve">Th decay series. As part of this analysis, the present-day state of (dis)equilibrium observed in the </w:t>
      </w:r>
      <w:r>
        <w:rPr>
          <w:vertAlign w:val="superscript"/>
        </w:rPr>
        <w:t>238</w:t>
      </w:r>
      <w:r>
        <w:t xml:space="preserve">U and </w:t>
      </w:r>
      <w:r>
        <w:rPr>
          <w:vertAlign w:val="superscript"/>
        </w:rPr>
        <w:t>232</w:t>
      </w:r>
      <w:r>
        <w:t>Th decay chains is assumed to have prevailed throughout the burial period.</w:t>
      </w:r>
    </w:p>
    <w:p w14:paraId="4E259D01" w14:textId="7D7AA511" w:rsidR="00282B48" w:rsidRDefault="00F307A2">
      <w:pPr>
        <w:ind w:firstLine="567"/>
      </w:pPr>
      <w:r>
        <w:t xml:space="preserve">Cosmic ray contributions have been calculated following Prescott and Hutton </w:t>
      </w:r>
      <w:sdt>
        <w:sdtPr>
          <w:alias w:val="SmartCite Citation"/>
          <w:tag w:val="305d3c91-c738-460e-8034-2d6ecca4d5b8:fe76dd66-9bf5-40eb-b139-7c9b5d8fdd6e+"/>
          <w:id w:val="-882408344"/>
          <w:placeholder>
            <w:docPart w:val="DefaultPlaceholder_-1854013440"/>
          </w:placeholder>
        </w:sdtPr>
        <w:sdtEndPr/>
        <w:sdtContent>
          <w:r w:rsidR="00392DEE" w:rsidRPr="00392DEE">
            <w:t>[25]</w:t>
          </w:r>
        </w:sdtContent>
      </w:sdt>
      <w:r>
        <w:t xml:space="preserve">. An internal </w:t>
      </w:r>
      <w:r>
        <w:rPr>
          <w:vertAlign w:val="superscript"/>
        </w:rPr>
        <w:t>40</w:t>
      </w:r>
      <w:r>
        <w:t xml:space="preserve">K content of 12.5 ± 0.5% </w:t>
      </w:r>
      <w:sdt>
        <w:sdtPr>
          <w:alias w:val="SmartCite Citation"/>
          <w:tag w:val="305d3c91-c738-460e-8034-2d6ecca4d5b8:7bf6dcf3-3f31-42d0-b9fa-a6d235a555c0+"/>
          <w:id w:val="-1619676400"/>
          <w:placeholder>
            <w:docPart w:val="DefaultPlaceholder_-1854013440"/>
          </w:placeholder>
        </w:sdtPr>
        <w:sdtEndPr/>
        <w:sdtContent>
          <w:r w:rsidR="00392DEE" w:rsidRPr="00392DEE">
            <w:t>[26]</w:t>
          </w:r>
        </w:sdtContent>
      </w:sdt>
      <w:r>
        <w:t xml:space="preserve"> and </w:t>
      </w:r>
      <w:r>
        <w:rPr>
          <w:vertAlign w:val="superscript"/>
        </w:rPr>
        <w:t>87</w:t>
      </w:r>
      <w:r>
        <w:t xml:space="preserve">Rb content of 400 ± 100 ppm </w:t>
      </w:r>
      <w:sdt>
        <w:sdtPr>
          <w:alias w:val="SmartCite Citation"/>
          <w:tag w:val="305d3c91-c738-460e-8034-2d6ecca4d5b8:d7ca7a35-3d33-4dfa-82de-2ce7a0221c9d+"/>
          <w:id w:val="-1481917191"/>
          <w:placeholder>
            <w:docPart w:val="DefaultPlaceholder_-1854013440"/>
          </w:placeholder>
        </w:sdtPr>
        <w:sdtEndPr/>
        <w:sdtContent>
          <w:r w:rsidR="00392DEE" w:rsidRPr="00392DEE">
            <w:t>[27]</w:t>
          </w:r>
        </w:sdtContent>
      </w:sdt>
      <w:r>
        <w:t xml:space="preserve"> has been assumed for determining the internal dose rates of K-feldspar grains. An internal dose date of 0.03 Gy/ka was assumed for quartz grains following previous publications (see footnote ‘e’ in Table S1).</w:t>
      </w:r>
    </w:p>
    <w:p w14:paraId="14051AE3" w14:textId="1E112ABD" w:rsidR="00282B48" w:rsidRDefault="00F307A2">
      <w:pPr>
        <w:ind w:firstLine="567"/>
      </w:pPr>
      <w:r>
        <w:t xml:space="preserve">The HRGS radionuclide activities obtained for the seven luminescence dating samples are summarized in Table S2. The daughter-parent isotopic ratios for </w:t>
      </w:r>
      <w:r>
        <w:rPr>
          <w:vertAlign w:val="superscript"/>
        </w:rPr>
        <w:t>238</w:t>
      </w:r>
      <w:r>
        <w:t xml:space="preserve">U, </w:t>
      </w:r>
      <w:r>
        <w:rPr>
          <w:vertAlign w:val="superscript"/>
        </w:rPr>
        <w:t>226</w:t>
      </w:r>
      <w:r>
        <w:t xml:space="preserve">Ra, </w:t>
      </w:r>
      <w:r>
        <w:rPr>
          <w:vertAlign w:val="superscript"/>
        </w:rPr>
        <w:t>210</w:t>
      </w:r>
      <w:r>
        <w:t xml:space="preserve">Pb, </w:t>
      </w:r>
      <w:r>
        <w:rPr>
          <w:vertAlign w:val="superscript"/>
        </w:rPr>
        <w:t>228</w:t>
      </w:r>
      <w:r>
        <w:t xml:space="preserve">Ra and </w:t>
      </w:r>
      <w:r>
        <w:rPr>
          <w:vertAlign w:val="superscript"/>
        </w:rPr>
        <w:t>228Th</w:t>
      </w:r>
      <w:r>
        <w:t xml:space="preserve"> are consistent with unity at either 1σ or 2σ in most instances, confirming that the </w:t>
      </w:r>
      <w:r>
        <w:rPr>
          <w:vertAlign w:val="superscript"/>
        </w:rPr>
        <w:t>238</w:t>
      </w:r>
      <w:r>
        <w:t xml:space="preserve">U and </w:t>
      </w:r>
      <w:r>
        <w:rPr>
          <w:vertAlign w:val="superscript"/>
        </w:rPr>
        <w:t>232</w:t>
      </w:r>
      <w:r>
        <w:t xml:space="preserve">Th chains exhibit present-day secular equilibrium (Table S2). However, the upper three samples from U3 and U4 (SDP23-6, SDP23-4 and SDP23-5) produced </w:t>
      </w:r>
      <w:r>
        <w:rPr>
          <w:vertAlign w:val="superscript"/>
        </w:rPr>
        <w:t>226</w:t>
      </w:r>
      <w:r>
        <w:t>Ra:</w:t>
      </w:r>
      <w:r>
        <w:rPr>
          <w:vertAlign w:val="superscript"/>
        </w:rPr>
        <w:t>238</w:t>
      </w:r>
      <w:r>
        <w:t xml:space="preserve">U ratios of 0.5-0.6 and indicate moderate disequilibrium in the initial part of the </w:t>
      </w:r>
      <w:r>
        <w:rPr>
          <w:vertAlign w:val="superscript"/>
        </w:rPr>
        <w:t>238</w:t>
      </w:r>
      <w:r>
        <w:t xml:space="preserve">U chain, which may suggest recent incorporation of soluble </w:t>
      </w:r>
      <w:r>
        <w:rPr>
          <w:vertAlign w:val="superscript"/>
        </w:rPr>
        <w:t>238</w:t>
      </w:r>
      <w:r>
        <w:t xml:space="preserve">U into these sediment layers. The cause of this uranium series disequilibrium was investigated by assessing the lithogenic </w:t>
      </w:r>
      <w:r>
        <w:rPr>
          <w:vertAlign w:val="superscript"/>
        </w:rPr>
        <w:t>230Th</w:t>
      </w:r>
      <w:r>
        <w:t>:</w:t>
      </w:r>
      <w:r>
        <w:rPr>
          <w:vertAlign w:val="superscript"/>
        </w:rPr>
        <w:t>232</w:t>
      </w:r>
      <w:r>
        <w:t xml:space="preserve">Th ratios for these three samples (approximated from the measured </w:t>
      </w:r>
      <w:r>
        <w:rPr>
          <w:vertAlign w:val="superscript"/>
        </w:rPr>
        <w:t>238</w:t>
      </w:r>
      <w:r>
        <w:t>U:</w:t>
      </w:r>
      <w:r>
        <w:rPr>
          <w:vertAlign w:val="superscript"/>
        </w:rPr>
        <w:t>228</w:t>
      </w:r>
      <w:r>
        <w:t xml:space="preserve">Ra ratios, assuming equilibrium between </w:t>
      </w:r>
      <w:r>
        <w:rPr>
          <w:vertAlign w:val="superscript"/>
        </w:rPr>
        <w:t>238</w:t>
      </w:r>
      <w:r>
        <w:t xml:space="preserve">U and </w:t>
      </w:r>
      <w:r>
        <w:rPr>
          <w:vertAlign w:val="superscript"/>
        </w:rPr>
        <w:t>230Th</w:t>
      </w:r>
      <w:r>
        <w:t xml:space="preserve"> at the head of the uranium decay series, and assuming equilibrium between </w:t>
      </w:r>
      <w:r>
        <w:rPr>
          <w:vertAlign w:val="superscript"/>
        </w:rPr>
        <w:t>232</w:t>
      </w:r>
      <w:r>
        <w:t xml:space="preserve">Th and </w:t>
      </w:r>
      <w:r>
        <w:rPr>
          <w:vertAlign w:val="superscript"/>
        </w:rPr>
        <w:t>228</w:t>
      </w:r>
      <w:r>
        <w:t xml:space="preserve">Ra at the head of the thorium decay series). The deposits at Salto de Piedra may be expected to have broadly similar </w:t>
      </w:r>
      <w:r>
        <w:rPr>
          <w:vertAlign w:val="superscript"/>
        </w:rPr>
        <w:t>230Th</w:t>
      </w:r>
      <w:r>
        <w:t>:</w:t>
      </w:r>
      <w:r>
        <w:rPr>
          <w:vertAlign w:val="superscript"/>
        </w:rPr>
        <w:t>232</w:t>
      </w:r>
      <w:r>
        <w:t xml:space="preserve">Th ratios, all else being equal, if they originated from a common sediment source (see justification in Olley </w:t>
      </w:r>
      <w:sdt>
        <w:sdtPr>
          <w:alias w:val="SmartCite Citation"/>
          <w:tag w:val="305d3c91-c738-460e-8034-2d6ecca4d5b8:14bef17c-cb4c-439a-a3b0-2e79b52b2029+"/>
          <w:id w:val="-581676863"/>
          <w:placeholder>
            <w:docPart w:val="DefaultPlaceholder_-1854013440"/>
          </w:placeholder>
        </w:sdtPr>
        <w:sdtEndPr/>
        <w:sdtContent>
          <w:r w:rsidR="00392DEE" w:rsidRPr="00392DEE">
            <w:t>[28]</w:t>
          </w:r>
        </w:sdtContent>
      </w:sdt>
      <w:r>
        <w:t xml:space="preserve">. Samples SDP23-7, SDP23-3, SDP23-2 and SDP23-1 exhibit a relatively narrow range of </w:t>
      </w:r>
      <w:r>
        <w:rPr>
          <w:vertAlign w:val="superscript"/>
        </w:rPr>
        <w:t>230Th</w:t>
      </w:r>
      <w:r>
        <w:t>:</w:t>
      </w:r>
      <w:r>
        <w:rPr>
          <w:vertAlign w:val="superscript"/>
        </w:rPr>
        <w:t>232</w:t>
      </w:r>
      <w:r>
        <w:t>Th (</w:t>
      </w:r>
      <w:r>
        <w:rPr>
          <w:vertAlign w:val="superscript"/>
        </w:rPr>
        <w:t>238</w:t>
      </w:r>
      <w:r>
        <w:t>U:</w:t>
      </w:r>
      <w:r>
        <w:rPr>
          <w:vertAlign w:val="superscript"/>
        </w:rPr>
        <w:t>228</w:t>
      </w:r>
      <w:r>
        <w:t xml:space="preserve">Ra) ratios (0.7 to 1.2). In contrast, samples SDP23-5, SDP23-4 and SDP23-6 exhibit significantly higher </w:t>
      </w:r>
      <w:r>
        <w:rPr>
          <w:vertAlign w:val="superscript"/>
        </w:rPr>
        <w:t>238</w:t>
      </w:r>
      <w:r>
        <w:t>U:</w:t>
      </w:r>
      <w:r>
        <w:rPr>
          <w:vertAlign w:val="superscript"/>
        </w:rPr>
        <w:t>228</w:t>
      </w:r>
      <w:r>
        <w:t xml:space="preserve">Ra values (1.5-2.5), consistent with the uptake of additional, unsupported parental </w:t>
      </w:r>
      <w:r>
        <w:rPr>
          <w:vertAlign w:val="superscript"/>
        </w:rPr>
        <w:t>238</w:t>
      </w:r>
      <w:r>
        <w:t xml:space="preserve">U at the head of the uranium decay series. This interpretation is also supported by considering the </w:t>
      </w:r>
      <w:r>
        <w:rPr>
          <w:vertAlign w:val="superscript"/>
        </w:rPr>
        <w:t>226</w:t>
      </w:r>
      <w:r>
        <w:t>Ra:</w:t>
      </w:r>
      <w:r>
        <w:rPr>
          <w:vertAlign w:val="superscript"/>
        </w:rPr>
        <w:t>228</w:t>
      </w:r>
      <w:r>
        <w:t xml:space="preserve">Ra ratios of samples SDP23-5, SDP23-4 and SDP23-6 as a proxy for their lithogenic </w:t>
      </w:r>
      <w:r>
        <w:rPr>
          <w:vertAlign w:val="superscript"/>
        </w:rPr>
        <w:t>230Th</w:t>
      </w:r>
      <w:r>
        <w:t>:</w:t>
      </w:r>
      <w:r>
        <w:rPr>
          <w:vertAlign w:val="superscript"/>
        </w:rPr>
        <w:t>232</w:t>
      </w:r>
      <w:r>
        <w:t xml:space="preserve">Th ratios. Using this alternative assessment, the three samples yield </w:t>
      </w:r>
      <w:r>
        <w:rPr>
          <w:vertAlign w:val="superscript"/>
        </w:rPr>
        <w:t>230Th</w:t>
      </w:r>
      <w:r>
        <w:t>:</w:t>
      </w:r>
      <w:r>
        <w:rPr>
          <w:vertAlign w:val="superscript"/>
        </w:rPr>
        <w:t>232</w:t>
      </w:r>
      <w:r>
        <w:t xml:space="preserve">Th ratios of 0.9-1.3, which are in closer agreement with the </w:t>
      </w:r>
      <w:r>
        <w:rPr>
          <w:vertAlign w:val="superscript"/>
        </w:rPr>
        <w:t>230Th</w:t>
      </w:r>
      <w:r>
        <w:t>:</w:t>
      </w:r>
      <w:r>
        <w:rPr>
          <w:vertAlign w:val="superscript"/>
        </w:rPr>
        <w:t>232</w:t>
      </w:r>
      <w:r>
        <w:t xml:space="preserve">Th ratios of the samples that are in present-day secular equilibrium. Irrespective, the excess </w:t>
      </w:r>
      <w:r>
        <w:rPr>
          <w:vertAlign w:val="superscript"/>
        </w:rPr>
        <w:t>238</w:t>
      </w:r>
      <w:r>
        <w:t>U activities of samples SDP23-5, SDP23-4 and SDP23-6 are not considered to have a sig</w:t>
      </w:r>
      <w:r>
        <w:rPr>
          <w:vertAlign w:val="superscript"/>
        </w:rPr>
        <w:t>ni</w:t>
      </w:r>
      <w:r>
        <w:t>fica</w:t>
      </w:r>
      <w:r>
        <w:rPr>
          <w:vertAlign w:val="superscript"/>
        </w:rPr>
        <w:t>nt</w:t>
      </w:r>
      <w:r>
        <w:t xml:space="preserve"> effect on the final dose rate estimates, as inferred from the stratigraphic consistency of the single-grain OSL ages obtained for the sediment sequence at Salto de Piedra and their overall agreement with independent age control (</w:t>
      </w:r>
      <w:r>
        <w:rPr>
          <w:vertAlign w:val="superscript"/>
        </w:rPr>
        <w:t>14</w:t>
      </w:r>
      <w:r>
        <w:t xml:space="preserve">C chronologies). Dosimetry modelling studies undertaken elsewhere have demonstrated that isotopic disequilibria of similar magnitudes are only likely to give rise to minor deviations (&lt;5%) in long-term dose rate estimates </w:t>
      </w:r>
      <w:sdt>
        <w:sdtPr>
          <w:alias w:val="SmartCite Citation"/>
          <w:tag w:val="305d3c91-c738-460e-8034-2d6ecca4d5b8:16346b9b-6238-4076-8d7c-f90d97cbaee8,305d3c91-c738-460e-8034-2d6ecca4d5b8:61876b28-2c1c-4c6e-984d-aac36b01b0e9,305d3c91-c738-460e-8034-2d6ecca4d5b8:db855f0b-3cd7-48dd-a1c4-b7dcc2075997+"/>
          <w:id w:val="-1534725577"/>
          <w:placeholder>
            <w:docPart w:val="DefaultPlaceholder_-1854013440"/>
          </w:placeholder>
        </w:sdtPr>
        <w:sdtEndPr/>
        <w:sdtContent>
          <w:r w:rsidR="00392DEE" w:rsidRPr="00392DEE">
            <w:t>[29–31]</w:t>
          </w:r>
        </w:sdtContent>
      </w:sdt>
      <w:r>
        <w:t xml:space="preserve">. Such systematic biases would be significantly less than the existing uncertainty ranges on our final dose rate estimates. The effects of </w:t>
      </w:r>
      <w:r>
        <w:rPr>
          <w:vertAlign w:val="superscript"/>
        </w:rPr>
        <w:t>238</w:t>
      </w:r>
      <w:r>
        <w:t xml:space="preserve">U disequilibrium will be further diminished for these samples because the </w:t>
      </w:r>
      <w:r>
        <w:rPr>
          <w:vertAlign w:val="superscript"/>
        </w:rPr>
        <w:t>238</w:t>
      </w:r>
      <w:r>
        <w:t>U decay series contributes &lt;30% to the total quartz dose rate (calculated using the high-resolution gamma spectrometry results).</w:t>
      </w:r>
    </w:p>
    <w:p w14:paraId="22E5430B" w14:textId="77777777" w:rsidR="00282B48" w:rsidRDefault="00282B48">
      <w:pPr>
        <w:ind w:firstLine="567"/>
      </w:pPr>
    </w:p>
    <w:p w14:paraId="5049C8E6" w14:textId="77777777" w:rsidR="00282B48" w:rsidRDefault="00F307A2">
      <w:pPr>
        <w:ind w:firstLine="567"/>
      </w:pPr>
      <w:r>
        <w:t xml:space="preserve">Luminescence measurement instrumentation: Several Risø TL/OSL-DA-20 readers with dual laser single-grain attachments, EMI 9235QB or Electron Tubes PDM 9107B photomultiplier tubes, and spatially calibrated </w:t>
      </w:r>
      <w:r>
        <w:rPr>
          <w:vertAlign w:val="superscript"/>
        </w:rPr>
        <w:t>90</w:t>
      </w:r>
      <w:r>
        <w:t xml:space="preserve">Sr / </w:t>
      </w:r>
      <w:r>
        <w:rPr>
          <w:vertAlign w:val="superscript"/>
        </w:rPr>
        <w:t>90</w:t>
      </w:r>
      <w:r>
        <w:t>Y β sources (~3–8.6 Gy / min) were used for measuring single-grain OSL, single-grain TT-OSL and multi-grain pIR-IRSL signals. OSL and TT-OSL measurements were made on quartz grains of various sizes, either 90-125 μm, 125-250 μm or 212-250 μm, which were loaded into single-grain aluminum discs with 300 µm-deep holes. The OSL signals were stimulated using a green laser (532 nm) and UV emissions were detected through a 7.5 mm-thick U-340 Hoya filter. pIR-IRSL signals were measured using K-feldspar-rich grain fractions that had been mounted as monolayers on stainless steel discs (90-125 μm fractions, ~360 grains on each disc). pIR-IRSL signals were stimulated using an IR diode array (peak emission 870 nm), with blue emissions measured through a BG39 (4 mm), 7-59 (3 mm) and GG400 (3 mm) filter pack.</w:t>
      </w:r>
    </w:p>
    <w:p w14:paraId="39ACF978" w14:textId="2E116022" w:rsidR="00282B48" w:rsidRDefault="00F307A2">
      <w:pPr>
        <w:ind w:firstLine="567"/>
      </w:pPr>
      <w:r>
        <w:t>Equivalent dose (D</w:t>
      </w:r>
      <w:r>
        <w:rPr>
          <w:vertAlign w:val="subscript"/>
        </w:rPr>
        <w:t>e</w:t>
      </w:r>
      <w:r>
        <w:t>) determination: Single-grain OSL, single-grain TT-OSL and multi-grain pIR-IRSL D</w:t>
      </w:r>
      <w:r>
        <w:rPr>
          <w:vertAlign w:val="subscript"/>
        </w:rPr>
        <w:t>e</w:t>
      </w:r>
      <w:r>
        <w:t xml:space="preserve"> values were obtained using the single-aliquot regenerative-dose (SAR) protocols shown in Table S3. These protocols represent modified versions of those published in recent years </w:t>
      </w:r>
      <w:r w:rsidR="00BE2209">
        <w:t>[15-17]</w:t>
      </w:r>
      <w:r>
        <w:t>. OSL net L</w:t>
      </w:r>
      <w:r>
        <w:rPr>
          <w:vertAlign w:val="subscript"/>
        </w:rPr>
        <w:t>x</w:t>
      </w:r>
      <w:r>
        <w:t xml:space="preserve"> and T</w:t>
      </w:r>
      <w:r>
        <w:rPr>
          <w:vertAlign w:val="subscript"/>
        </w:rPr>
        <w:t>x</w:t>
      </w:r>
      <w:r>
        <w:t xml:space="preserve"> values were calculated by integrating the first 0.09 s of the decay curves and subtracting a background count from the last 0.25 s of the signal. TT-OSL net L</w:t>
      </w:r>
      <w:r>
        <w:rPr>
          <w:vertAlign w:val="subscript"/>
        </w:rPr>
        <w:t>x</w:t>
      </w:r>
      <w:r>
        <w:t xml:space="preserve"> and T</w:t>
      </w:r>
      <w:r>
        <w:rPr>
          <w:vertAlign w:val="subscript"/>
        </w:rPr>
        <w:t>x</w:t>
      </w:r>
      <w:r>
        <w:t xml:space="preserve"> values were calculated by integrating the first 0.18 s of the decay curves and subtracting a background count from the last 0.25 s of the signal. Multi-grain pIR-IRSL D</w:t>
      </w:r>
      <w:r>
        <w:rPr>
          <w:vertAlign w:val="subscript"/>
        </w:rPr>
        <w:t>e</w:t>
      </w:r>
      <w:r>
        <w:t xml:space="preserve"> values were calculated from the first 10 s of stimulation after subtracting a mean background count from the last 20 s of stimulation. The OSL and TT-OSL SAR dose-response curves were fitted using a single saturating exponential function, whilst the pIR-IRSL dose-responses were fitted using a saturating exponential plus linear function (examples of these are shown in Fig. S1).</w:t>
      </w:r>
    </w:p>
    <w:p w14:paraId="3BEB493C" w14:textId="750030CC" w:rsidR="00282B48" w:rsidRDefault="00F307A2">
      <w:pPr>
        <w:ind w:firstLine="567"/>
      </w:pPr>
      <w:r>
        <w:t>Individual D</w:t>
      </w:r>
      <w:r>
        <w:rPr>
          <w:vertAlign w:val="subscript"/>
        </w:rPr>
        <w:t>e</w:t>
      </w:r>
      <w:r>
        <w:t xml:space="preserve"> values were accepted if they passed the following quality assurance criteria: (i) the luminescence signals were statistically distinguishable from background (the net intensity of the natural test dose signal, T</w:t>
      </w:r>
      <w:r>
        <w:rPr>
          <w:vertAlign w:val="subscript"/>
        </w:rPr>
        <w:t>n</w:t>
      </w:r>
      <w:r>
        <w:t>, was &gt;3σ above the late-light background signal); (ii) the recycling ratio (i.e., sensitivity-corrected luminescence responses (L</w:t>
      </w:r>
      <w:r>
        <w:rPr>
          <w:vertAlign w:val="subscript"/>
        </w:rPr>
        <w:t>x</w:t>
      </w:r>
      <w:r>
        <w:t>/T</w:t>
      </w:r>
      <w:r>
        <w:rPr>
          <w:vertAlign w:val="subscript"/>
        </w:rPr>
        <w:t>x</w:t>
      </w:r>
      <w:r>
        <w:t>) for two identical high regenerative doses) was consistent with unity at 2σ; (iii) the recuperation ratio, calculated as the ratio of the sensitivity-corrected 0 Gy dose point (L</w:t>
      </w:r>
      <w:r>
        <w:rPr>
          <w:vertAlign w:val="subscript"/>
        </w:rPr>
        <w:t>0</w:t>
      </w:r>
      <w:r>
        <w:t>/T</w:t>
      </w:r>
      <w:r>
        <w:rPr>
          <w:vertAlign w:val="subscript"/>
        </w:rPr>
        <w:t>x</w:t>
      </w:r>
      <w:r>
        <w:t>) to the sensitivity-corrected natural (L</w:t>
      </w:r>
      <w:r>
        <w:rPr>
          <w:vertAlign w:val="subscript"/>
        </w:rPr>
        <w:t>n</w:t>
      </w:r>
      <w:r>
        <w:t>/T</w:t>
      </w:r>
      <w:r>
        <w:rPr>
          <w:vertAlign w:val="subscript"/>
        </w:rPr>
        <w:t>n</w:t>
      </w:r>
      <w:r>
        <w:t xml:space="preserve">), was &lt;5%; (iv) the OSL IR depletion ratio of Duller </w:t>
      </w:r>
      <w:r w:rsidR="00BE2209">
        <w:t>[31]</w:t>
      </w:r>
      <w:r>
        <w:t xml:space="preserve"> was consistent with unity at 2σ (i.e., the ratio of the L</w:t>
      </w:r>
      <w:r>
        <w:rPr>
          <w:vertAlign w:val="subscript"/>
        </w:rPr>
        <w:t>x</w:t>
      </w:r>
      <w:r>
        <w:t>/T</w:t>
      </w:r>
      <w:r>
        <w:rPr>
          <w:vertAlign w:val="subscript"/>
        </w:rPr>
        <w:t>x</w:t>
      </w:r>
      <w:r>
        <w:t xml:space="preserve"> values obtained for two identical regenerative doses measured with and without prior IR stimulation) – this criterion is designed to detect feldspar contamination or inclusions and was only applied to the OSL and TT-OSL measurements; (v) the net T</w:t>
      </w:r>
      <w:r>
        <w:rPr>
          <w:vertAlign w:val="subscript"/>
        </w:rPr>
        <w:t>n</w:t>
      </w:r>
      <w:r>
        <w:t xml:space="preserve"> signal had a relative error of &lt;30%; (vi) the sensitivity-corrected natural signal intercepted the sensitivity-corrected dose-response curve and the intercept point was below the saturated part of the dose-response curve (i.e., the L</w:t>
      </w:r>
      <w:r>
        <w:rPr>
          <w:vertAlign w:val="subscript"/>
        </w:rPr>
        <w:t>n</w:t>
      </w:r>
      <w:r>
        <w:t>/T</w:t>
      </w:r>
      <w:r>
        <w:rPr>
          <w:vertAlign w:val="subscript"/>
        </w:rPr>
        <w:t>n</w:t>
      </w:r>
      <w:r>
        <w:t xml:space="preserve"> value was lower than the </w:t>
      </w:r>
      <w:r>
        <w:rPr>
          <w:i/>
          <w:iCs/>
        </w:rPr>
        <w:t>I</w:t>
      </w:r>
      <w:r>
        <w:rPr>
          <w:i/>
          <w:iCs/>
          <w:vertAlign w:val="subscript"/>
        </w:rPr>
        <w:t>max</w:t>
      </w:r>
      <w:r>
        <w:t xml:space="preserve"> saturation limit of the dose-response curve at 2σ); (vii) the dose-response curve did not display anomalous properties (e.g., non-monotonic, zero (flat) or negative responses with increasing dose) and resulted in suitable Monte Carlo fits. The OSL and TT-OSL grain classification statistics obtained for each sample after applying these quality assurance criteria are summarized in Table S4. Multi-grain aliquot pIR-IRSL measurements were subject to the same quality assurance criteria as the OSL measurements, with the exception of criterion (iv). All of the measured K-feldspar aliquots passed these quality assurance criteria and were included in the final D</w:t>
      </w:r>
      <w:r>
        <w:rPr>
          <w:vertAlign w:val="subscript"/>
        </w:rPr>
        <w:t>e</w:t>
      </w:r>
      <w:r>
        <w:t xml:space="preserve"> analysis.</w:t>
      </w:r>
    </w:p>
    <w:p w14:paraId="4C655811" w14:textId="5AA7D659" w:rsidR="00282B48" w:rsidRDefault="00F307A2" w:rsidP="00392DEE">
      <w:pPr>
        <w:tabs>
          <w:tab w:val="left" w:pos="4962"/>
        </w:tabs>
        <w:ind w:firstLine="567"/>
      </w:pPr>
      <w:r>
        <w:lastRenderedPageBreak/>
        <w:t>Individual D</w:t>
      </w:r>
      <w:r>
        <w:rPr>
          <w:vertAlign w:val="subscript"/>
        </w:rPr>
        <w:t>e</w:t>
      </w:r>
      <w:r>
        <w:t xml:space="preserve"> estimates are presented with their 1σ error ranges, which are derived from three sources of uncertainty: (i) a random uncertainty term arising from photon counting statistics for each OSL or pIR-IRSL measurement, calculated using Eq. 3 </w:t>
      </w:r>
      <w:sdt>
        <w:sdtPr>
          <w:rPr>
            <w:vertAlign w:val="superscript"/>
          </w:rPr>
          <w:alias w:val="SmartCite Citation"/>
          <w:tag w:val="305d3c91-c738-460e-8034-2d6ecca4d5b8:05bd6cfa-c344-4634-8451-03502be6db39,305d3c91-c738-460e-8034-2d6ecca4d5b8:ea28c928-d1d4-42cb-86fd-c764fd561042+"/>
          <w:id w:val="-1883082380"/>
          <w:placeholder>
            <w:docPart w:val="DefaultPlaceholder_-1854013440"/>
          </w:placeholder>
        </w:sdtPr>
        <w:sdtEndPr/>
        <w:sdtContent>
          <w:r w:rsidR="00392DEE" w:rsidRPr="00392DEE">
            <w:t>[32, 33]</w:t>
          </w:r>
        </w:sdtContent>
      </w:sdt>
      <w:r>
        <w:t xml:space="preserve"> (ii) an empirically determined instrument reproducibility uncertainty of 0.6% for each multi-grain aliquot measurement and 1.9% for each single-grain measurement (calculated for the specific Risø reader used for each sample</w:t>
      </w:r>
      <w:sdt>
        <w:sdtPr>
          <w:alias w:val="SmartCite Citation"/>
          <w:tag w:val="305d3c91-c738-460e-8034-2d6ecca4d5b8:a6817ff5-7ebe-43a4-95fe-b661fd84ccbe+"/>
          <w:id w:val="567077036"/>
          <w:placeholder>
            <w:docPart w:val="DefaultPlaceholder_-1854013440"/>
          </w:placeholder>
        </w:sdtPr>
        <w:sdtEndPr/>
        <w:sdtContent>
          <w:r w:rsidR="00392DEE" w:rsidRPr="00392DEE">
            <w:t>[34]</w:t>
          </w:r>
        </w:sdtContent>
      </w:sdt>
      <w:r>
        <w:t xml:space="preserve">; and (iii) a dose-response curve fitting uncertainty determined using 1000 iterations of the Monte Carlo method </w:t>
      </w:r>
      <w:sdt>
        <w:sdtPr>
          <w:alias w:val="SmartCite Citation"/>
          <w:tag w:val="305d3c91-c738-460e-8034-2d6ecca4d5b8:763d7425-b943-47f4-9348-391e249522e0,305d3c91-c738-460e-8034-2d6ecca4d5b8:3ddc3dae-0bf3-4e43-b482-0e41696a1c83+"/>
          <w:id w:val="-1501807934"/>
          <w:placeholder>
            <w:docPart w:val="DefaultPlaceholder_-1854013440"/>
          </w:placeholder>
        </w:sdtPr>
        <w:sdtEndPr/>
        <w:sdtContent>
          <w:r w:rsidR="00392DEE" w:rsidRPr="00392DEE">
            <w:t>[15, 35]</w:t>
          </w:r>
        </w:sdtContent>
      </w:sdt>
      <w:r>
        <w:t xml:space="preserve"> and implemented in Analyst v4.</w:t>
      </w:r>
    </w:p>
    <w:p w14:paraId="66F052C6" w14:textId="77777777" w:rsidR="00282B48" w:rsidRDefault="00282B48">
      <w:pPr>
        <w:ind w:firstLine="567"/>
      </w:pPr>
    </w:p>
    <w:p w14:paraId="2CA46486" w14:textId="4E2DEB99" w:rsidR="00282B48" w:rsidRDefault="00F307A2">
      <w:pPr>
        <w:ind w:firstLine="567"/>
      </w:pPr>
      <w:r>
        <w:t xml:space="preserve">Single-grain OSL dose recovery tests: Single-grain OSL dose recovery test measurements were made on quartz grains from sample SDP23-6 by administering a known dose of 55 Gy to grains that had previously been bleached with two exposures of 1,000 s to blue LEDs, separated by a 10,000 s pause. Regenerative dose and test dose preheat treatments of 240°C for 10 s and 200°C for 10 s, respectively, were used in the single-grain dose recovery test (protocol A; Table S3). These measurement conditions were chosen because these were previously considered optimal for the Salto de Piedra samples </w:t>
      </w:r>
      <w:sdt>
        <w:sdtPr>
          <w:alias w:val="SmartCite Citation"/>
          <w:tag w:val="305d3c91-c738-460e-8034-2d6ecca4d5b8:82acbe49-d34f-4046-a6f1-893e2f1c5353+"/>
          <w:id w:val="187724840"/>
          <w:placeholder>
            <w:docPart w:val="DefaultPlaceholder_-1854013440"/>
          </w:placeholder>
        </w:sdtPr>
        <w:sdtEndPr/>
        <w:sdtContent>
          <w:r w:rsidR="00392DEE" w:rsidRPr="00392DEE">
            <w:t>[36]</w:t>
          </w:r>
        </w:sdtContent>
      </w:sdt>
      <w:r>
        <w:t xml:space="preserve">. A single-grain OSL measured-to-given dose ratio of </w:t>
      </w:r>
      <w:bookmarkStart w:id="6" w:name="_Hlk211852564"/>
      <w:r>
        <w:t xml:space="preserve">1.00 ± 0.04 </w:t>
      </w:r>
      <w:bookmarkEnd w:id="6"/>
      <w:r>
        <w:t>and a corresponding overdispersion value of 2 ± 1 % was obtained using this procedure. This dose recovery ratio is within 2σ of unity and supports the suitability of the D</w:t>
      </w:r>
      <w:r>
        <w:rPr>
          <w:vertAlign w:val="subscript"/>
        </w:rPr>
        <w:t>e</w:t>
      </w:r>
      <w:r>
        <w:t xml:space="preserve"> measurement conditions used in this study.</w:t>
      </w:r>
    </w:p>
    <w:p w14:paraId="39B1466A" w14:textId="77777777" w:rsidR="00282B48" w:rsidRDefault="00282B48">
      <w:pPr>
        <w:ind w:firstLine="567"/>
      </w:pPr>
    </w:p>
    <w:p w14:paraId="60E73343" w14:textId="23895B4F" w:rsidR="00282B48" w:rsidRDefault="00F307A2">
      <w:pPr>
        <w:ind w:firstLine="567"/>
      </w:pPr>
      <w:r>
        <w:t xml:space="preserve">Single-grain TT-OSL dose recovery tests: The single-grain TT-OSL dose recovery test was performed on sample SDP23-1 after administering a dose of 396 ± 2 Gy on top of the naturally accumulated dose for a sub-set of grains and measuring the resulting doses using SAR protocol C in Table S3 </w:t>
      </w:r>
      <w:sdt>
        <w:sdtPr>
          <w:alias w:val="SmartCite Citation"/>
          <w:tag w:val="305d3c91-c738-460e-8034-2d6ecca4d5b8:53fb1af3-d78c-46f8-a2c5-5dffab185f5f+"/>
          <w:id w:val="465630280"/>
          <w:placeholder>
            <w:docPart w:val="DefaultPlaceholder_-1854013440"/>
          </w:placeholder>
        </w:sdtPr>
        <w:sdtEndPr/>
        <w:sdtContent>
          <w:r w:rsidR="00392DEE" w:rsidRPr="00392DEE">
            <w:t>[37]</w:t>
          </w:r>
        </w:sdtContent>
      </w:sdt>
      <w:r>
        <w:t>. The dose recovery ratio was calculated by first adding the weighted mean natural TT-OSL D</w:t>
      </w:r>
      <w:r>
        <w:rPr>
          <w:vertAlign w:val="subscript"/>
        </w:rPr>
        <w:t>e</w:t>
      </w:r>
      <w:r>
        <w:t xml:space="preserve"> of sample SDP23-1 (594 ± 36 Gy) to the weighted mean administered dose of the accepted grain population from the dose recovery test (396 ± 2 Gy). This was used to constrain the combined administered (natural + laboratory) dose being assessed in the dose recovery test. The measured (recovered) weighted mean D</w:t>
      </w:r>
      <w:r>
        <w:rPr>
          <w:vertAlign w:val="subscript"/>
        </w:rPr>
        <w:t>e</w:t>
      </w:r>
      <w:r>
        <w:t xml:space="preserve"> of the unbleached and dosed grains in the dose recovery test (1095 ± 95 Gy) was then divided by the combined administered (natural + laboratory) dose (991 ± 36 Gy) to derive the measured-to-given dose ratio (see Table S4 for details). A dose recovery ratio of 1.10 ± 0.10 was obtained using this approach, which is within 2σ of unity and supports the suitability of the chosen measurement conditions for dating these samples.</w:t>
      </w:r>
    </w:p>
    <w:p w14:paraId="20A67A9E" w14:textId="77777777" w:rsidR="00282B48" w:rsidRDefault="00282B48">
      <w:pPr>
        <w:ind w:firstLine="567"/>
      </w:pPr>
    </w:p>
    <w:p w14:paraId="2DBABABE" w14:textId="77777777" w:rsidR="00282B48" w:rsidRDefault="00F307A2">
      <w:pPr>
        <w:ind w:firstLine="567"/>
      </w:pPr>
      <w:r>
        <w:t>Multi-grain pIR-IRSL dose recovery tests: pIR-IRSL dose recovery tests were undertaken on sample SDP23-2 after bleaching the naturally accumulated signals of two batches of five K-feldspar aliquots (each containing 360-grains) in direct sunlight for 8 hrs. For each batch of 5 aliquots, two were left un-dosed to determine the residual (unbleached) D</w:t>
      </w:r>
      <w:r>
        <w:rPr>
          <w:vertAlign w:val="subscript"/>
        </w:rPr>
        <w:t>e</w:t>
      </w:r>
      <w:r>
        <w:t xml:space="preserve"> remaining after daylight exposure, while the remaining three aliquots were given a laboratory dose of 650 ± 13 Gy (Table S5). The first batch of five aliquots was then measured with pIR-IRSL</w:t>
      </w:r>
      <w:r>
        <w:rPr>
          <w:vertAlign w:val="subscript"/>
        </w:rPr>
        <w:t>225</w:t>
      </w:r>
      <w:r>
        <w:t xml:space="preserve"> protocol C shown in Table S3 to determine their D</w:t>
      </w:r>
      <w:r>
        <w:rPr>
          <w:vertAlign w:val="subscript"/>
        </w:rPr>
        <w:t>e</w:t>
      </w:r>
      <w:r>
        <w:t xml:space="preserve"> values. The dose recovery (measured to given dose) ratio was calculated after subtracting the residual (unbleached) D</w:t>
      </w:r>
      <w:r>
        <w:rPr>
          <w:vertAlign w:val="subscript"/>
        </w:rPr>
        <w:t>e</w:t>
      </w:r>
      <w:r>
        <w:t xml:space="preserve"> of the un-dosed aliquots from the weighted mean D</w:t>
      </w:r>
      <w:r>
        <w:rPr>
          <w:vertAlign w:val="subscript"/>
        </w:rPr>
        <w:t>e</w:t>
      </w:r>
      <w:r>
        <w:t xml:space="preserve"> obtained from the dosed aliquots (Table S5). The pIR-IRSL</w:t>
      </w:r>
      <w:r>
        <w:rPr>
          <w:vertAlign w:val="subscript"/>
        </w:rPr>
        <w:t>225</w:t>
      </w:r>
      <w:r>
        <w:t xml:space="preserve"> dose recovery ratio overlaps with unity at 2σ (ratio is 0.97 ± 0.03; Table S5) and support the suitability of the SAR protocol for D</w:t>
      </w:r>
      <w:r>
        <w:rPr>
          <w:vertAlign w:val="subscript"/>
        </w:rPr>
        <w:t>e</w:t>
      </w:r>
      <w:r>
        <w:t xml:space="preserve"> determination. The same test was performed on the second batch of five aliquots but using a preheat of 320°C for 60 seconds and measuring the pIR-IRSL </w:t>
      </w:r>
      <w:r>
        <w:lastRenderedPageBreak/>
        <w:t>signal at 290°C (pIR-IRSL</w:t>
      </w:r>
      <w:r>
        <w:rPr>
          <w:vertAlign w:val="subscript"/>
        </w:rPr>
        <w:t>290</w:t>
      </w:r>
      <w:r>
        <w:t>). These alternative measurement conditions did not produce an accurate dose recovery ratio and are therefore not considered suitable for these samples (dose recovery ratio is 1.13 ± 0.03; Table S5). Accordingly, samples SDP23-1 and SDP23-2 from Salto de Piedra were dated using pIR-IRSL</w:t>
      </w:r>
      <w:r>
        <w:rPr>
          <w:vertAlign w:val="subscript"/>
        </w:rPr>
        <w:t>225</w:t>
      </w:r>
      <w:r>
        <w:t xml:space="preserve"> signals.</w:t>
      </w:r>
    </w:p>
    <w:p w14:paraId="6F9ADF77" w14:textId="77777777" w:rsidR="00282B48" w:rsidRDefault="00282B48">
      <w:pPr>
        <w:ind w:firstLine="567"/>
      </w:pPr>
    </w:p>
    <w:p w14:paraId="237BCD45" w14:textId="4E295D99" w:rsidR="00282B48" w:rsidRDefault="00F307A2">
      <w:pPr>
        <w:ind w:firstLine="567"/>
        <w:rPr>
          <w:u w:val="single"/>
        </w:rPr>
      </w:pPr>
      <w:r>
        <w:t>pIR-IRSL</w:t>
      </w:r>
      <w:r>
        <w:rPr>
          <w:vertAlign w:val="subscript"/>
        </w:rPr>
        <w:t>225</w:t>
      </w:r>
      <w:r>
        <w:t xml:space="preserve"> anomalous fading tests: Assessments for anomalous fading rates were performed on subsets of aliquots for samples SDP23-2 and SDP23-1 to investigate the potential for long-term athermal loss of the K-feldspar pIR-IRSL</w:t>
      </w:r>
      <w:r>
        <w:rPr>
          <w:vertAlign w:val="subscript"/>
        </w:rPr>
        <w:t>225</w:t>
      </w:r>
      <w:r>
        <w:t xml:space="preserve"> signal over burial timescales. To achieve this, we applied the procedure of Auclair et al. </w:t>
      </w:r>
      <w:sdt>
        <w:sdtPr>
          <w:alias w:val="SmartCite Citation"/>
          <w:tag w:val="305d3c91-c738-460e-8034-2d6ecca4d5b8:90d1b6d1-4f7e-423e-a140-ceabbdb854f1+"/>
          <w:id w:val="208531929"/>
          <w:placeholder>
            <w:docPart w:val="DefaultPlaceholder_-1854013440"/>
          </w:placeholder>
        </w:sdtPr>
        <w:sdtEndPr/>
        <w:sdtContent>
          <w:r w:rsidR="00392DEE" w:rsidRPr="00392DEE">
            <w:t>[38]</w:t>
          </w:r>
        </w:sdtContent>
      </w:sdt>
      <w:r>
        <w:t>, which involves undertaking repeated SAR L</w:t>
      </w:r>
      <w:r>
        <w:rPr>
          <w:vertAlign w:val="subscript"/>
        </w:rPr>
        <w:t>x</w:t>
      </w:r>
      <w:r>
        <w:t>/T</w:t>
      </w:r>
      <w:r>
        <w:rPr>
          <w:vertAlign w:val="subscript"/>
        </w:rPr>
        <w:t>x</w:t>
      </w:r>
      <w:r>
        <w:t xml:space="preserve"> measurements after delayed storage times of 0.2 to 30 h. Anomalous fading rates (g-values) normalized to 2 days were calculated </w:t>
      </w:r>
      <w:r w:rsidR="00BE2209">
        <w:t>[27]</w:t>
      </w:r>
      <w:r>
        <w:t xml:space="preserve"> and used to quantify the expected percentage of signal loss per decade of storage time (Table S6). </w:t>
      </w:r>
    </w:p>
    <w:p w14:paraId="5F7E9F6A" w14:textId="582A802E" w:rsidR="00282B48" w:rsidRDefault="00F307A2">
      <w:pPr>
        <w:ind w:firstLine="567"/>
        <w:rPr>
          <w:u w:val="single"/>
        </w:rPr>
      </w:pPr>
      <w:bookmarkStart w:id="7" w:name="_Hlk211859028"/>
      <w:r>
        <w:t>The results of these anomalous fading tests are presented in Table S7 and indicate fading rates values of ~1.90 %/decade for sample SDP23-2 and ~3.5 %/decade for sample SDP23-1. The average g-value for these samples (2.56 ± 0.46) is higher than the 1–2 %/decade range commonly reported for pIR-IRSL</w:t>
      </w:r>
      <w:r>
        <w:rPr>
          <w:vertAlign w:val="subscript"/>
        </w:rPr>
        <w:t>225</w:t>
      </w:r>
      <w:r>
        <w:t xml:space="preserve"> and pIR-IRSL</w:t>
      </w:r>
      <w:r>
        <w:rPr>
          <w:vertAlign w:val="subscript"/>
        </w:rPr>
        <w:t>290</w:t>
      </w:r>
      <w:r>
        <w:t xml:space="preserve"> datasets that are considered athermally stable </w:t>
      </w:r>
      <w:sdt>
        <w:sdtPr>
          <w:alias w:val="SmartCite Citation"/>
          <w:tag w:val="305d3c91-c738-460e-8034-2d6ecca4d5b8:52a093cb-d892-49cc-9c36-3280d8ca361e,305d3c91-c738-460e-8034-2d6ecca4d5b8:59e4949d-565e-43e6-add0-d3ccc21beb18+"/>
          <w:id w:val="-350874410"/>
          <w:placeholder>
            <w:docPart w:val="DefaultPlaceholder_-1854013440"/>
          </w:placeholder>
        </w:sdtPr>
        <w:sdtEndPr/>
        <w:sdtContent>
          <w:r w:rsidR="00392DEE" w:rsidRPr="00392DEE">
            <w:t>[19, 39]</w:t>
          </w:r>
        </w:sdtContent>
      </w:sdt>
      <w:r>
        <w:t>. Therefore, we have applied an empirical fading correction to the pIR-IRSL</w:t>
      </w:r>
      <w:r>
        <w:rPr>
          <w:vertAlign w:val="subscript"/>
        </w:rPr>
        <w:t>225</w:t>
      </w:r>
      <w:r>
        <w:t xml:space="preserve"> ages obtained for samples SDP23-1 and SDP23-2 using the measured g-values and the procedure of Huntley and Lamothe </w:t>
      </w:r>
      <w:bookmarkEnd w:id="7"/>
      <w:r w:rsidR="00BE2209">
        <w:t>[27]</w:t>
      </w:r>
      <w:r>
        <w:t xml:space="preserve">. </w:t>
      </w:r>
    </w:p>
    <w:p w14:paraId="17B68D10" w14:textId="77777777" w:rsidR="00282B48" w:rsidRDefault="00282B48">
      <w:pPr>
        <w:ind w:firstLine="567"/>
      </w:pPr>
    </w:p>
    <w:p w14:paraId="514E5356" w14:textId="77777777" w:rsidR="00282B48" w:rsidRDefault="00F307A2">
      <w:pPr>
        <w:ind w:firstLine="567"/>
        <w:rPr>
          <w:b/>
          <w:bCs/>
          <w:i/>
          <w:iCs/>
        </w:rPr>
      </w:pPr>
      <w:r>
        <w:rPr>
          <w:b/>
          <w:bCs/>
          <w:i/>
          <w:iCs/>
        </w:rPr>
        <w:t>Luminescence dating - Results</w:t>
      </w:r>
    </w:p>
    <w:p w14:paraId="44DFF0BE" w14:textId="2FC0D24E" w:rsidR="00282B48" w:rsidRDefault="00F307A2">
      <w:pPr>
        <w:ind w:firstLine="567"/>
      </w:pPr>
      <w:r>
        <w:t>D</w:t>
      </w:r>
      <w:r>
        <w:rPr>
          <w:vertAlign w:val="subscript"/>
        </w:rPr>
        <w:t>e</w:t>
      </w:r>
      <w:r>
        <w:t xml:space="preserve"> distribution: The calculated D</w:t>
      </w:r>
      <w:r>
        <w:rPr>
          <w:vertAlign w:val="subscript"/>
        </w:rPr>
        <w:t>e</w:t>
      </w:r>
      <w:r>
        <w:t xml:space="preserve"> values, overdispersion values (i.e., the degree of scatter beyond the empirical D</w:t>
      </w:r>
      <w:r>
        <w:rPr>
          <w:vertAlign w:val="subscript"/>
        </w:rPr>
        <w:t>e</w:t>
      </w:r>
      <w:r>
        <w:t xml:space="preserve"> uncertainties) and ages for the OSL, TT-OSL, and pIR-IRSL</w:t>
      </w:r>
      <w:r>
        <w:rPr>
          <w:vertAlign w:val="subscript"/>
        </w:rPr>
        <w:t>225</w:t>
      </w:r>
      <w:r>
        <w:t xml:space="preserve"> signals of the Salto de Piedra samples are summarized in Tables S8, S9, and S10, respectively. For each sample and signal type, the D</w:t>
      </w:r>
      <w:r>
        <w:rPr>
          <w:vertAlign w:val="subscript"/>
        </w:rPr>
        <w:t>e</w:t>
      </w:r>
      <w:r>
        <w:t xml:space="preserve"> distribution has been analysed using the 3-parameter and 4-parameter minimum age models (MAM-3 and MAM-4, respectively) and the central age model (CAM) described in Galbraith et al. </w:t>
      </w:r>
      <w:sdt>
        <w:sdtPr>
          <w:alias w:val="SmartCite Citation"/>
          <w:tag w:val="305d3c91-c738-460e-8034-2d6ecca4d5b8:6b9126af-f0ab-4081-96a2-e77510e67e29+"/>
          <w:id w:val="1706060505"/>
          <w:placeholder>
            <w:docPart w:val="DefaultPlaceholder_-1854013440"/>
          </w:placeholder>
        </w:sdtPr>
        <w:sdtEndPr/>
        <w:sdtContent>
          <w:r w:rsidR="00392DEE" w:rsidRPr="00392DEE">
            <w:t>[40]</w:t>
          </w:r>
        </w:sdtContent>
      </w:sdt>
      <w:r>
        <w:t>. The MAM-3, MAM-4, and the weighted skewness test were applied after adding, in quadrature, a relative error of 20% to each individual D</w:t>
      </w:r>
      <w:r>
        <w:rPr>
          <w:vertAlign w:val="subscript"/>
        </w:rPr>
        <w:t>e</w:t>
      </w:r>
      <w:r>
        <w:t xml:space="preserve"> measurement error to approximate the underlying dose overdispersion observed in ‘ideal’ (well-bleached and unmixed) sedimentary samples elsewhere </w:t>
      </w:r>
      <w:r w:rsidR="00BE2209">
        <w:t>[42]</w:t>
      </w:r>
      <w:r>
        <w:t>. The suitability of age model fitting was assessed using the maximum log likelihood ratio criterion (</w:t>
      </w:r>
      <w:r>
        <w:rPr>
          <w:i/>
          <w:iCs/>
        </w:rPr>
        <w:t>L</w:t>
      </w:r>
      <w:r>
        <w:rPr>
          <w:i/>
          <w:iCs/>
          <w:vertAlign w:val="subscript"/>
        </w:rPr>
        <w:t>max</w:t>
      </w:r>
      <w:r>
        <w:t xml:space="preserve"> score) </w:t>
      </w:r>
      <w:sdt>
        <w:sdtPr>
          <w:alias w:val="SmartCite Citation"/>
          <w:tag w:val="305d3c91-c738-460e-8034-2d6ecca4d5b8:929a5f45-d00e-4678-8603-1961eb431203+"/>
          <w:id w:val="-650525439"/>
          <w:placeholder>
            <w:docPart w:val="DefaultPlaceholder_-1854013440"/>
          </w:placeholder>
        </w:sdtPr>
        <w:sdtEndPr/>
        <w:sdtContent>
          <w:r w:rsidR="00392DEE" w:rsidRPr="00392DEE">
            <w:t>[41]</w:t>
          </w:r>
        </w:sdtContent>
      </w:sdt>
      <w:r>
        <w:t xml:space="preserve"> (see footnote ‘d’ in Table S8 for details on interpretation of </w:t>
      </w:r>
      <w:r>
        <w:rPr>
          <w:i/>
          <w:iCs/>
        </w:rPr>
        <w:t>L</w:t>
      </w:r>
      <w:r>
        <w:rPr>
          <w:i/>
          <w:iCs/>
          <w:vertAlign w:val="subscript"/>
        </w:rPr>
        <w:t>max</w:t>
      </w:r>
      <w:r>
        <w:t xml:space="preserve"> values). The corresponding De distributions for each sample are shown as radial plots in Figs. S1-S3.</w:t>
      </w:r>
    </w:p>
    <w:p w14:paraId="5E239571" w14:textId="77777777" w:rsidR="00282B48" w:rsidRDefault="00F307A2">
      <w:pPr>
        <w:ind w:firstLine="567"/>
      </w:pPr>
      <w:r>
        <w:t>Single-grain OSL measurements were made on all samples except for the lowermost sample SDP23-1. All D</w:t>
      </w:r>
      <w:r>
        <w:rPr>
          <w:vertAlign w:val="subscript"/>
        </w:rPr>
        <w:t>e</w:t>
      </w:r>
      <w:r>
        <w:t xml:space="preserve"> distributions present low to moderate overdispersion, ranging from ~24% to ~33%, and none of the samples display the signature effects of partial bleaching; i.e., they are not considered to be significantly positively skewed according to the weighted skewness test and their </w:t>
      </w:r>
      <w:r>
        <w:rPr>
          <w:i/>
          <w:iCs/>
        </w:rPr>
        <w:t>L</w:t>
      </w:r>
      <w:r>
        <w:rPr>
          <w:i/>
          <w:iCs/>
          <w:vertAlign w:val="subscript"/>
        </w:rPr>
        <w:t>max</w:t>
      </w:r>
      <w:r>
        <w:t xml:space="preserve"> scores support the suitability of the CAM fitting over the MAM-3 and MAM-4 fitting (see Table S8; footnotes ‘a’ and ‘c’). Therefore, the weighted mean OSL De values for all samples were calculated using the CAM (Table S8 and Fig. S1).</w:t>
      </w:r>
    </w:p>
    <w:p w14:paraId="162909E3" w14:textId="77777777" w:rsidR="00282B48" w:rsidRDefault="00F307A2">
      <w:pPr>
        <w:ind w:firstLine="567"/>
      </w:pPr>
      <w:r>
        <w:t>The CAM single-grain OSL D</w:t>
      </w:r>
      <w:r>
        <w:rPr>
          <w:vertAlign w:val="subscript"/>
        </w:rPr>
        <w:t>e</w:t>
      </w:r>
      <w:r>
        <w:t xml:space="preserve"> of sample SDP23-2, from the lowermost Unit 1 Facie 3 (U1-F3), is 257.0 ± 18.5 Gy, which is significantly higher than for the rest of the samples, and closer to the saturation limit of the OSL signal. To examine whether this OSL dataset may be affected by dose saturation issues, and therefore represents a minimum rather than a finite age estimate for sample SDP23-2, we undertook replicate luminescence dating using the K-feldspar pIR-IRSL</w:t>
      </w:r>
      <w:r>
        <w:rPr>
          <w:vertAlign w:val="subscript"/>
        </w:rPr>
        <w:t>225</w:t>
      </w:r>
      <w:r>
        <w:t xml:space="preserve"> signal and the single-grain quartz TT-OSL signal, both of which have higher dose-</w:t>
      </w:r>
      <w:r>
        <w:lastRenderedPageBreak/>
        <w:t>saturation limits than conventional OSL. These two extended-range luminescence signals were also measured for sample SDP23-1, which was similarly collected from U1-F3. The pIR-IRSL</w:t>
      </w:r>
      <w:r>
        <w:rPr>
          <w:vertAlign w:val="subscript"/>
        </w:rPr>
        <w:t>225</w:t>
      </w:r>
      <w:r>
        <w:t xml:space="preserve"> and TT-OSL D</w:t>
      </w:r>
      <w:r>
        <w:rPr>
          <w:vertAlign w:val="subscript"/>
        </w:rPr>
        <w:t>e</w:t>
      </w:r>
      <w:r>
        <w:t xml:space="preserve"> distributions for these two samples are relatively homogeneous, exhibit low to moderate overdispersion, and statistically favor the use of the CAM over the MAM-3 or MAM-4 (Fig. S2 and Fig. S3). For both SDP23-1 and SDP23-2, which have similar dose rate characteristics, the CAM TT-OSL D</w:t>
      </w:r>
      <w:r>
        <w:rPr>
          <w:vertAlign w:val="subscript"/>
        </w:rPr>
        <w:t>e</w:t>
      </w:r>
      <w:r>
        <w:t xml:space="preserve"> values are ~590 Gy (Table S9 and Fig. S2) and the pIR-IRSL</w:t>
      </w:r>
      <w:r>
        <w:rPr>
          <w:vertAlign w:val="subscript"/>
        </w:rPr>
        <w:t>225</w:t>
      </w:r>
      <w:r>
        <w:t xml:space="preserve"> D</w:t>
      </w:r>
      <w:r>
        <w:rPr>
          <w:vertAlign w:val="subscript"/>
        </w:rPr>
        <w:t>e</w:t>
      </w:r>
      <w:r>
        <w:t xml:space="preserve"> values are ~360-570 Gy (Table S10 and Fig. S4), respectively. These extended-range luminescence D</w:t>
      </w:r>
      <w:r>
        <w:rPr>
          <w:vertAlign w:val="subscript"/>
        </w:rPr>
        <w:t>e</w:t>
      </w:r>
      <w:r>
        <w:t xml:space="preserve"> values are significantly higher than the corresponding weighted mean D</w:t>
      </w:r>
      <w:r>
        <w:rPr>
          <w:vertAlign w:val="subscript"/>
        </w:rPr>
        <w:t>e</w:t>
      </w:r>
      <w:r>
        <w:t xml:space="preserve"> values obtained using single-grain OSL for SDP23-2 (~257 Gy) (Table S9 and Fig. S1) and confirm that the naturally accumulated dose of sample SDP23-2 is too high to be reliably measurable using conventional OSL D</w:t>
      </w:r>
      <w:r>
        <w:rPr>
          <w:vertAlign w:val="subscript"/>
        </w:rPr>
        <w:t>e</w:t>
      </w:r>
      <w:r>
        <w:t xml:space="preserve"> estimation procedures. As such, for these lowermost samples, the TT-OSL and pIR-IRSL</w:t>
      </w:r>
      <w:r>
        <w:rPr>
          <w:vertAlign w:val="subscript"/>
        </w:rPr>
        <w:t>225</w:t>
      </w:r>
      <w:r>
        <w:t xml:space="preserve"> burial doses are considered to provide the most accurate age estimates, with the single-grain OSL age of SDP23-2 interpreted as a minimum age for U1-F3.</w:t>
      </w:r>
    </w:p>
    <w:p w14:paraId="3F6D0A47" w14:textId="77777777" w:rsidR="00282B48" w:rsidRDefault="00F307A2">
      <w:pPr>
        <w:ind w:firstLine="567"/>
      </w:pPr>
      <w:r>
        <w:t>Final ages: The single-grain OSL ages obtained for the Salto de Piedra sequence are shown in Table S8. The additional TT-OSL and pIR-IRSL</w:t>
      </w:r>
      <w:r>
        <w:rPr>
          <w:vertAlign w:val="subscript"/>
        </w:rPr>
        <w:t>225</w:t>
      </w:r>
      <w:r>
        <w:t xml:space="preserve"> ages obtained for U1 are shown in Table S9 and Table S10, respectively. In these tables, the preferred ages are shown in bold and marked with an asterisk. The ages obtained are in stratigraphic order and range from ~60 ka to ~14 ka for U2 to U4, whilst the lower sample from U1 produced a single-grain OSL minimum age estimate of &gt;124 ka. The application of extended-range luminescence dating (TT-OSL and pIR-IRSL</w:t>
      </w:r>
      <w:r>
        <w:rPr>
          <w:vertAlign w:val="subscript"/>
        </w:rPr>
        <w:t>225</w:t>
      </w:r>
      <w:r>
        <w:t>) on two samples from U1 produced ages ranging from ~295 ka to ~185 ka. The replicate TT-OSL and pIR-IRSL</w:t>
      </w:r>
      <w:r>
        <w:rPr>
          <w:vertAlign w:val="subscript"/>
        </w:rPr>
        <w:t>225</w:t>
      </w:r>
      <w:r>
        <w:t xml:space="preserve"> ages of each sample overlap at 2σ and are therefore considered statistically indistinguishable. Given that the naturally accumulated single-grain OSL signal of SDP23-2 is in saturation (OSL D</w:t>
      </w:r>
      <w:r>
        <w:rPr>
          <w:vertAlign w:val="subscript"/>
        </w:rPr>
        <w:t>e</w:t>
      </w:r>
      <w:r>
        <w:t xml:space="preserve"> ≈ 260 Gy), it is considered that U1 formed &gt;124 ka, and most likely around 245.6 ± 23.7 ka (corresponding to the combined weighted mean TT-OSL and pIR-IRSL</w:t>
      </w:r>
      <w:r>
        <w:rPr>
          <w:vertAlign w:val="subscript"/>
        </w:rPr>
        <w:t>225</w:t>
      </w:r>
      <w:r>
        <w:t xml:space="preserve"> age obtained for samples SDP23-1 and SDP23-2).</w:t>
      </w:r>
    </w:p>
    <w:p w14:paraId="55302434" w14:textId="77777777" w:rsidR="00282B48" w:rsidRDefault="00282B48">
      <w:pPr>
        <w:ind w:firstLine="567"/>
      </w:pPr>
    </w:p>
    <w:p w14:paraId="32E9B3A3" w14:textId="77777777" w:rsidR="00282B48" w:rsidRDefault="00282B48">
      <w:pPr>
        <w:ind w:firstLine="567"/>
        <w:rPr>
          <w:b/>
          <w:bCs/>
          <w:i/>
          <w:iCs/>
        </w:rPr>
      </w:pPr>
    </w:p>
    <w:p w14:paraId="4A9D3866" w14:textId="77777777" w:rsidR="00282B48" w:rsidRDefault="00F307A2">
      <w:pPr>
        <w:rPr>
          <w:rFonts w:eastAsia="Calibri"/>
          <w:sz w:val="20"/>
        </w:rPr>
      </w:pPr>
      <w:r>
        <w:br w:type="page"/>
      </w:r>
    </w:p>
    <w:p w14:paraId="0C898623" w14:textId="77777777" w:rsidR="00282B48" w:rsidRDefault="00F307A2">
      <w:pPr>
        <w:spacing w:line="276" w:lineRule="auto"/>
        <w:ind w:firstLine="567"/>
      </w:pPr>
      <w:r>
        <w:rPr>
          <w:noProof/>
          <w:lang w:val="es-ES" w:eastAsia="es-ES"/>
        </w:rPr>
        <w:lastRenderedPageBreak/>
        <w:drawing>
          <wp:inline distT="0" distB="0" distL="0" distR="0" wp14:anchorId="02FC7F7D" wp14:editId="2BB381EE">
            <wp:extent cx="5154295" cy="4114800"/>
            <wp:effectExtent l="0" t="0" r="0" b="0"/>
            <wp:docPr id="1" name="Picture 1" descr="A graph of a sample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a sample  AI-generated content may be incorrect."/>
                    <pic:cNvPicPr>
                      <a:picLocks noChangeAspect="1" noChangeArrowheads="1"/>
                    </pic:cNvPicPr>
                  </pic:nvPicPr>
                  <pic:blipFill>
                    <a:blip r:embed="rId9"/>
                    <a:stretch>
                      <a:fillRect/>
                    </a:stretch>
                  </pic:blipFill>
                  <pic:spPr bwMode="auto">
                    <a:xfrm>
                      <a:off x="0" y="0"/>
                      <a:ext cx="5154295" cy="4114800"/>
                    </a:xfrm>
                    <a:prstGeom prst="rect">
                      <a:avLst/>
                    </a:prstGeom>
                  </pic:spPr>
                </pic:pic>
              </a:graphicData>
            </a:graphic>
          </wp:inline>
        </w:drawing>
      </w:r>
    </w:p>
    <w:p w14:paraId="12EBA178" w14:textId="77777777" w:rsidR="00282B48" w:rsidRDefault="00F307A2">
      <w:pPr>
        <w:rPr>
          <w:rFonts w:eastAsia="Calibri"/>
          <w:sz w:val="20"/>
          <w:szCs w:val="24"/>
        </w:rPr>
      </w:pPr>
      <w:r>
        <w:rPr>
          <w:rFonts w:eastAsia="Calibri"/>
          <w:b/>
          <w:bCs/>
          <w:sz w:val="20"/>
          <w:szCs w:val="24"/>
        </w:rPr>
        <w:t>Fig. S1.</w:t>
      </w:r>
      <w:r>
        <w:rPr>
          <w:rFonts w:eastAsia="Calibri"/>
          <w:sz w:val="20"/>
          <w:szCs w:val="24"/>
        </w:rPr>
        <w:t xml:space="preserve"> Examples of (A) OSL, (B) TT-OSL, and (C) pIR-IRSL</w:t>
      </w:r>
      <w:r>
        <w:rPr>
          <w:rFonts w:eastAsia="Calibri"/>
          <w:sz w:val="20"/>
          <w:szCs w:val="24"/>
          <w:vertAlign w:val="subscript"/>
        </w:rPr>
        <w:t>225</w:t>
      </w:r>
      <w:r>
        <w:rPr>
          <w:rFonts w:eastAsia="Calibri"/>
          <w:sz w:val="20"/>
          <w:szCs w:val="24"/>
        </w:rPr>
        <w:t xml:space="preserve"> decay curves and sensitivity‐corrected dose–response curves (inset) for representative quartz grains of samples SDP23-3 and SDP23-1 and a multi-grain aliquot of K-feldspars from sample SDP23-2, respectively. White square denotes the sensitivity-corrected natural signal; filled circles denote the sensitivity‐corrected regenerative dose signals; white circles denote the repeated regenerative dose points used to calculate the recycling ratios. The D</w:t>
      </w:r>
      <w:r>
        <w:rPr>
          <w:rFonts w:eastAsia="Calibri"/>
          <w:sz w:val="20"/>
          <w:szCs w:val="24"/>
          <w:vertAlign w:val="subscript"/>
        </w:rPr>
        <w:t>0</w:t>
      </w:r>
      <w:r>
        <w:rPr>
          <w:rFonts w:eastAsia="Calibri"/>
          <w:sz w:val="20"/>
          <w:szCs w:val="24"/>
        </w:rPr>
        <w:t xml:space="preserve"> value characterizes the rate of signal saturation with respect to administered dose and equates to the dose value for which the saturating exponential dose–response curve slope is 1/e (or ~0.37) of its initial value.</w:t>
      </w:r>
    </w:p>
    <w:p w14:paraId="749E2745" w14:textId="77777777" w:rsidR="00282B48" w:rsidRDefault="00282B48">
      <w:pPr>
        <w:spacing w:line="276" w:lineRule="auto"/>
        <w:ind w:firstLine="567"/>
      </w:pPr>
    </w:p>
    <w:p w14:paraId="7255887C" w14:textId="77777777" w:rsidR="00282B48" w:rsidRDefault="00282B48">
      <w:pPr>
        <w:spacing w:line="276" w:lineRule="auto"/>
        <w:ind w:firstLine="567"/>
      </w:pPr>
    </w:p>
    <w:p w14:paraId="5661F827" w14:textId="77777777" w:rsidR="00282B48" w:rsidRDefault="00F307A2">
      <w:pPr>
        <w:ind w:firstLine="567"/>
        <w:rPr>
          <w:rFonts w:eastAsia="Calibri"/>
          <w:sz w:val="20"/>
        </w:rPr>
      </w:pPr>
      <w:r>
        <w:br w:type="page"/>
      </w:r>
    </w:p>
    <w:p w14:paraId="0779DACB" w14:textId="77777777" w:rsidR="00282B48" w:rsidRDefault="00282B48">
      <w:pPr>
        <w:spacing w:line="276" w:lineRule="auto"/>
        <w:ind w:firstLine="567"/>
      </w:pPr>
    </w:p>
    <w:p w14:paraId="68CB636D" w14:textId="77777777" w:rsidR="00282B48" w:rsidRDefault="00282B48">
      <w:pPr>
        <w:spacing w:line="276" w:lineRule="auto"/>
        <w:ind w:firstLine="567"/>
      </w:pPr>
    </w:p>
    <w:p w14:paraId="5DB249F4" w14:textId="77777777" w:rsidR="00282B48" w:rsidRDefault="00282B48">
      <w:pPr>
        <w:spacing w:line="276" w:lineRule="auto"/>
        <w:ind w:firstLine="567"/>
      </w:pPr>
    </w:p>
    <w:p w14:paraId="1BCBEB10" w14:textId="77777777" w:rsidR="00282B48" w:rsidRDefault="00F307A2">
      <w:pPr>
        <w:spacing w:line="276" w:lineRule="auto"/>
        <w:ind w:firstLine="567"/>
      </w:pPr>
      <w:r>
        <w:rPr>
          <w:noProof/>
          <w:lang w:val="es-ES" w:eastAsia="es-ES"/>
        </w:rPr>
        <w:drawing>
          <wp:inline distT="0" distB="0" distL="0" distR="0" wp14:anchorId="208C3EB0" wp14:editId="3F4DAB65">
            <wp:extent cx="4085590" cy="6261735"/>
            <wp:effectExtent l="0" t="0" r="0" b="0"/>
            <wp:docPr id="2" name="Imagen2" descr="A group of graphs showing different number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2" descr="A group of graphs showing different numbers  AI-generated content may be incorrect."/>
                    <pic:cNvPicPr>
                      <a:picLocks noChangeAspect="1" noChangeArrowheads="1"/>
                    </pic:cNvPicPr>
                  </pic:nvPicPr>
                  <pic:blipFill>
                    <a:blip r:embed="rId10"/>
                    <a:stretch>
                      <a:fillRect/>
                    </a:stretch>
                  </pic:blipFill>
                  <pic:spPr bwMode="auto">
                    <a:xfrm>
                      <a:off x="0" y="0"/>
                      <a:ext cx="4085590" cy="6261735"/>
                    </a:xfrm>
                    <a:prstGeom prst="rect">
                      <a:avLst/>
                    </a:prstGeom>
                  </pic:spPr>
                </pic:pic>
              </a:graphicData>
            </a:graphic>
          </wp:inline>
        </w:drawing>
      </w:r>
    </w:p>
    <w:p w14:paraId="79057AFC" w14:textId="77777777" w:rsidR="00282B48" w:rsidRDefault="00F307A2">
      <w:pPr>
        <w:spacing w:line="276" w:lineRule="auto"/>
        <w:rPr>
          <w:szCs w:val="24"/>
        </w:rPr>
      </w:pPr>
      <w:r>
        <w:rPr>
          <w:b/>
          <w:bCs/>
          <w:szCs w:val="24"/>
        </w:rPr>
        <w:t>Fig. S2</w:t>
      </w:r>
      <w:r>
        <w:rPr>
          <w:szCs w:val="24"/>
        </w:rPr>
        <w:t>. Single-grain OSL D</w:t>
      </w:r>
      <w:r>
        <w:rPr>
          <w:szCs w:val="24"/>
          <w:vertAlign w:val="subscript"/>
        </w:rPr>
        <w:t>e</w:t>
      </w:r>
      <w:r>
        <w:rPr>
          <w:szCs w:val="24"/>
        </w:rPr>
        <w:t xml:space="preserve"> distributions for the Salto de Piedra samples shown as radial plots. Grey bars are centred on the CAM D</w:t>
      </w:r>
      <w:r>
        <w:rPr>
          <w:szCs w:val="24"/>
          <w:vertAlign w:val="subscript"/>
        </w:rPr>
        <w:t>e</w:t>
      </w:r>
      <w:r>
        <w:rPr>
          <w:szCs w:val="24"/>
        </w:rPr>
        <w:t xml:space="preserve"> values.</w:t>
      </w:r>
    </w:p>
    <w:p w14:paraId="624BFBE6" w14:textId="77777777" w:rsidR="00282B48" w:rsidRDefault="00282B48">
      <w:pPr>
        <w:spacing w:line="276" w:lineRule="auto"/>
        <w:ind w:firstLine="567"/>
      </w:pPr>
    </w:p>
    <w:p w14:paraId="180B8531" w14:textId="77777777" w:rsidR="00282B48" w:rsidRDefault="00282B48">
      <w:pPr>
        <w:spacing w:line="276" w:lineRule="auto"/>
        <w:ind w:firstLine="567"/>
      </w:pPr>
    </w:p>
    <w:p w14:paraId="0D016C17" w14:textId="77777777" w:rsidR="00282B48" w:rsidRDefault="00F307A2">
      <w:pPr>
        <w:ind w:firstLine="567"/>
        <w:rPr>
          <w:rFonts w:eastAsia="Calibri"/>
          <w:sz w:val="20"/>
        </w:rPr>
      </w:pPr>
      <w:r>
        <w:br w:type="page"/>
      </w:r>
    </w:p>
    <w:p w14:paraId="0A9C662E" w14:textId="77777777" w:rsidR="00282B48" w:rsidRDefault="00282B48">
      <w:pPr>
        <w:spacing w:line="276" w:lineRule="auto"/>
        <w:ind w:firstLine="567"/>
      </w:pPr>
    </w:p>
    <w:p w14:paraId="2D08B28D" w14:textId="77777777" w:rsidR="00282B48" w:rsidRDefault="00F307A2">
      <w:pPr>
        <w:spacing w:line="276" w:lineRule="auto"/>
        <w:ind w:firstLine="567"/>
      </w:pPr>
      <w:r>
        <w:rPr>
          <w:noProof/>
          <w:lang w:val="es-ES" w:eastAsia="es-ES"/>
        </w:rPr>
        <w:drawing>
          <wp:inline distT="0" distB="0" distL="0" distR="0" wp14:anchorId="21B52A25" wp14:editId="3E1E88DC">
            <wp:extent cx="5267960" cy="2665095"/>
            <wp:effectExtent l="0" t="0" r="0" b="0"/>
            <wp:docPr id="3" name="Picture 2" descr="A diagram of a graph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diagram of a graph  AI-generated content may be incorrect."/>
                    <pic:cNvPicPr>
                      <a:picLocks noChangeAspect="1" noChangeArrowheads="1"/>
                    </pic:cNvPicPr>
                  </pic:nvPicPr>
                  <pic:blipFill>
                    <a:blip r:embed="rId11"/>
                    <a:stretch>
                      <a:fillRect/>
                    </a:stretch>
                  </pic:blipFill>
                  <pic:spPr bwMode="auto">
                    <a:xfrm>
                      <a:off x="0" y="0"/>
                      <a:ext cx="5267960" cy="2665095"/>
                    </a:xfrm>
                    <a:prstGeom prst="rect">
                      <a:avLst/>
                    </a:prstGeom>
                  </pic:spPr>
                </pic:pic>
              </a:graphicData>
            </a:graphic>
          </wp:inline>
        </w:drawing>
      </w:r>
    </w:p>
    <w:p w14:paraId="41B69BC5" w14:textId="77777777" w:rsidR="00282B48" w:rsidRDefault="00F307A2">
      <w:pPr>
        <w:spacing w:line="276" w:lineRule="auto"/>
        <w:rPr>
          <w:szCs w:val="24"/>
        </w:rPr>
      </w:pPr>
      <w:r>
        <w:rPr>
          <w:b/>
          <w:bCs/>
          <w:szCs w:val="24"/>
        </w:rPr>
        <w:t>Fig. S3.</w:t>
      </w:r>
      <w:r>
        <w:rPr>
          <w:szCs w:val="24"/>
        </w:rPr>
        <w:t xml:space="preserve"> Single-grain TT-OSL D</w:t>
      </w:r>
      <w:r>
        <w:rPr>
          <w:szCs w:val="24"/>
          <w:vertAlign w:val="subscript"/>
        </w:rPr>
        <w:t>e</w:t>
      </w:r>
      <w:r>
        <w:rPr>
          <w:szCs w:val="24"/>
        </w:rPr>
        <w:t xml:space="preserve"> distributions for the Salto de Piedra samples SDP23-1 and SDP23-2 shown as radial plots. Grey bars are centred on the CAM D</w:t>
      </w:r>
      <w:r>
        <w:rPr>
          <w:szCs w:val="24"/>
          <w:vertAlign w:val="subscript"/>
        </w:rPr>
        <w:t>e</w:t>
      </w:r>
      <w:r>
        <w:rPr>
          <w:szCs w:val="24"/>
        </w:rPr>
        <w:t xml:space="preserve"> values.</w:t>
      </w:r>
    </w:p>
    <w:p w14:paraId="1582B886" w14:textId="77777777" w:rsidR="00282B48" w:rsidRDefault="00282B48">
      <w:pPr>
        <w:spacing w:line="276" w:lineRule="auto"/>
        <w:ind w:firstLine="567"/>
      </w:pPr>
    </w:p>
    <w:p w14:paraId="52EDABFE" w14:textId="77777777" w:rsidR="00282B48" w:rsidRDefault="00282B48">
      <w:pPr>
        <w:spacing w:line="276" w:lineRule="auto"/>
        <w:ind w:firstLine="567"/>
      </w:pPr>
    </w:p>
    <w:p w14:paraId="02EC1BC6" w14:textId="77777777" w:rsidR="00282B48" w:rsidRDefault="00282B48">
      <w:pPr>
        <w:spacing w:line="276" w:lineRule="auto"/>
        <w:ind w:firstLine="567"/>
      </w:pPr>
    </w:p>
    <w:p w14:paraId="36F22F01" w14:textId="77777777" w:rsidR="00282B48" w:rsidRDefault="00F307A2">
      <w:pPr>
        <w:ind w:firstLine="567"/>
        <w:rPr>
          <w:rFonts w:eastAsia="Calibri"/>
          <w:sz w:val="20"/>
        </w:rPr>
      </w:pPr>
      <w:r>
        <w:br w:type="page"/>
      </w:r>
    </w:p>
    <w:p w14:paraId="04021C6D" w14:textId="77777777" w:rsidR="00282B48" w:rsidRDefault="00282B48">
      <w:pPr>
        <w:spacing w:line="276" w:lineRule="auto"/>
        <w:ind w:firstLine="567"/>
      </w:pPr>
    </w:p>
    <w:p w14:paraId="60092AA8" w14:textId="77777777" w:rsidR="00282B48" w:rsidRDefault="00F307A2">
      <w:pPr>
        <w:spacing w:line="276" w:lineRule="auto"/>
        <w:ind w:firstLine="567"/>
      </w:pPr>
      <w:r>
        <w:rPr>
          <w:noProof/>
          <w:lang w:val="es-ES" w:eastAsia="es-ES"/>
        </w:rPr>
        <w:drawing>
          <wp:inline distT="0" distB="0" distL="0" distR="0" wp14:anchorId="34753B56" wp14:editId="10721CCD">
            <wp:extent cx="4455160" cy="2254250"/>
            <wp:effectExtent l="0" t="0" r="0" b="0"/>
            <wp:docPr id="4" name="Imagen3" descr="A diagram of a graph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3" descr="A diagram of a graph  AI-generated content may be incorrect."/>
                    <pic:cNvPicPr>
                      <a:picLocks noChangeAspect="1" noChangeArrowheads="1"/>
                    </pic:cNvPicPr>
                  </pic:nvPicPr>
                  <pic:blipFill>
                    <a:blip r:embed="rId12"/>
                    <a:stretch>
                      <a:fillRect/>
                    </a:stretch>
                  </pic:blipFill>
                  <pic:spPr bwMode="auto">
                    <a:xfrm>
                      <a:off x="0" y="0"/>
                      <a:ext cx="4455160" cy="2254250"/>
                    </a:xfrm>
                    <a:prstGeom prst="rect">
                      <a:avLst/>
                    </a:prstGeom>
                  </pic:spPr>
                </pic:pic>
              </a:graphicData>
            </a:graphic>
          </wp:inline>
        </w:drawing>
      </w:r>
    </w:p>
    <w:p w14:paraId="5AB65D8D" w14:textId="77777777" w:rsidR="00282B48" w:rsidRDefault="00F307A2">
      <w:pPr>
        <w:spacing w:line="276" w:lineRule="auto"/>
      </w:pPr>
      <w:r>
        <w:rPr>
          <w:b/>
          <w:bCs/>
        </w:rPr>
        <w:t>Fig. S4.</w:t>
      </w:r>
      <w:r>
        <w:t xml:space="preserve"> Multi-grain pIR-IRSL</w:t>
      </w:r>
      <w:r>
        <w:rPr>
          <w:vertAlign w:val="subscript"/>
        </w:rPr>
        <w:t>225</w:t>
      </w:r>
      <w:r>
        <w:t xml:space="preserve"> D</w:t>
      </w:r>
      <w:r>
        <w:rPr>
          <w:vertAlign w:val="subscript"/>
        </w:rPr>
        <w:t>e</w:t>
      </w:r>
      <w:r>
        <w:t xml:space="preserve"> distributions for the Salto de Piedra samples SDP23-1 and SDP23-2 shown as radial plots. Grey bars are centred on the CAM D</w:t>
      </w:r>
      <w:r>
        <w:rPr>
          <w:vertAlign w:val="subscript"/>
        </w:rPr>
        <w:t>e</w:t>
      </w:r>
      <w:r>
        <w:t xml:space="preserve"> values.</w:t>
      </w:r>
    </w:p>
    <w:p w14:paraId="212FC0FE" w14:textId="77777777" w:rsidR="00282B48" w:rsidRDefault="00282B48">
      <w:pPr>
        <w:spacing w:line="276" w:lineRule="auto"/>
        <w:ind w:firstLine="567"/>
      </w:pPr>
    </w:p>
    <w:p w14:paraId="400B90C9" w14:textId="77777777" w:rsidR="00282B48" w:rsidRDefault="00282B48">
      <w:pPr>
        <w:spacing w:line="276" w:lineRule="auto"/>
        <w:ind w:firstLine="567"/>
        <w:sectPr w:rsidR="00282B48">
          <w:footerReference w:type="default" r:id="rId13"/>
          <w:pgSz w:w="12240" w:h="15840"/>
          <w:pgMar w:top="1440" w:right="1440" w:bottom="1440" w:left="1440" w:header="0" w:footer="720" w:gutter="0"/>
          <w:pgNumType w:start="1"/>
          <w:cols w:space="720"/>
          <w:formProt w:val="0"/>
          <w:docGrid w:linePitch="360"/>
        </w:sectPr>
      </w:pPr>
    </w:p>
    <w:p w14:paraId="16BE57EC" w14:textId="77777777" w:rsidR="00282B48" w:rsidRDefault="00282B48">
      <w:pPr>
        <w:ind w:firstLine="567"/>
        <w:rPr>
          <w:rFonts w:eastAsia="Calibri"/>
          <w:sz w:val="20"/>
        </w:rPr>
      </w:pPr>
    </w:p>
    <w:tbl>
      <w:tblPr>
        <w:tblpPr w:leftFromText="180" w:rightFromText="180" w:tblpX="56" w:tblpY="537"/>
        <w:tblW w:w="12911" w:type="dxa"/>
        <w:tblLayout w:type="fixed"/>
        <w:tblCellMar>
          <w:left w:w="28" w:type="dxa"/>
          <w:right w:w="28" w:type="dxa"/>
        </w:tblCellMar>
        <w:tblLook w:val="01E0" w:firstRow="1" w:lastRow="1" w:firstColumn="1" w:lastColumn="1" w:noHBand="0" w:noVBand="0"/>
      </w:tblPr>
      <w:tblGrid>
        <w:gridCol w:w="987"/>
        <w:gridCol w:w="710"/>
        <w:gridCol w:w="567"/>
        <w:gridCol w:w="709"/>
        <w:gridCol w:w="850"/>
        <w:gridCol w:w="1100"/>
        <w:gridCol w:w="1217"/>
        <w:gridCol w:w="945"/>
        <w:gridCol w:w="1275"/>
        <w:gridCol w:w="1213"/>
        <w:gridCol w:w="1055"/>
        <w:gridCol w:w="1212"/>
        <w:gridCol w:w="1071"/>
      </w:tblGrid>
      <w:tr w:rsidR="00282B48" w14:paraId="35DC9BBB" w14:textId="77777777">
        <w:trPr>
          <w:trHeight w:val="440"/>
        </w:trPr>
        <w:tc>
          <w:tcPr>
            <w:tcW w:w="986" w:type="dxa"/>
            <w:vMerge w:val="restart"/>
            <w:tcBorders>
              <w:top w:val="single" w:sz="4" w:space="0" w:color="000000"/>
              <w:left w:val="single" w:sz="4" w:space="0" w:color="000000"/>
              <w:bottom w:val="single" w:sz="4" w:space="0" w:color="000000"/>
            </w:tcBorders>
            <w:vAlign w:val="center"/>
          </w:tcPr>
          <w:p w14:paraId="1F3FB79A" w14:textId="77777777" w:rsidR="00282B48" w:rsidRDefault="00F307A2">
            <w:pPr>
              <w:widowControl w:val="0"/>
              <w:jc w:val="center"/>
              <w:rPr>
                <w:rFonts w:eastAsia="Calibri"/>
                <w:b/>
                <w:sz w:val="20"/>
              </w:rPr>
            </w:pPr>
            <w:r>
              <w:rPr>
                <w:rFonts w:eastAsia="Calibri"/>
                <w:b/>
                <w:sz w:val="20"/>
              </w:rPr>
              <w:t>Sample</w:t>
            </w:r>
          </w:p>
        </w:tc>
        <w:tc>
          <w:tcPr>
            <w:tcW w:w="710" w:type="dxa"/>
            <w:vMerge w:val="restart"/>
            <w:tcBorders>
              <w:top w:val="single" w:sz="4" w:space="0" w:color="000000"/>
              <w:bottom w:val="single" w:sz="4" w:space="0" w:color="000000"/>
            </w:tcBorders>
            <w:vAlign w:val="center"/>
          </w:tcPr>
          <w:p w14:paraId="6A7351A1" w14:textId="77777777" w:rsidR="00282B48" w:rsidRDefault="00F307A2">
            <w:pPr>
              <w:widowControl w:val="0"/>
              <w:jc w:val="center"/>
              <w:rPr>
                <w:rFonts w:eastAsia="Calibri"/>
                <w:b/>
                <w:sz w:val="20"/>
              </w:rPr>
            </w:pPr>
            <w:r>
              <w:rPr>
                <w:rFonts w:eastAsia="Calibri"/>
                <w:b/>
                <w:sz w:val="20"/>
              </w:rPr>
              <w:t>Unit</w:t>
            </w:r>
          </w:p>
        </w:tc>
        <w:tc>
          <w:tcPr>
            <w:tcW w:w="567" w:type="dxa"/>
            <w:vMerge w:val="restart"/>
            <w:tcBorders>
              <w:top w:val="single" w:sz="4" w:space="0" w:color="000000"/>
              <w:bottom w:val="single" w:sz="4" w:space="0" w:color="000000"/>
            </w:tcBorders>
            <w:vAlign w:val="center"/>
          </w:tcPr>
          <w:p w14:paraId="650F80A7" w14:textId="77777777" w:rsidR="00282B48" w:rsidRDefault="00F307A2">
            <w:pPr>
              <w:widowControl w:val="0"/>
              <w:jc w:val="center"/>
              <w:rPr>
                <w:rFonts w:eastAsia="Calibri"/>
                <w:b/>
                <w:sz w:val="20"/>
              </w:rPr>
            </w:pPr>
            <w:r>
              <w:rPr>
                <w:rFonts w:eastAsia="Calibri"/>
                <w:b/>
                <w:sz w:val="20"/>
              </w:rPr>
              <w:t>Facie</w:t>
            </w:r>
          </w:p>
        </w:tc>
        <w:tc>
          <w:tcPr>
            <w:tcW w:w="709" w:type="dxa"/>
            <w:vMerge w:val="restart"/>
            <w:tcBorders>
              <w:top w:val="single" w:sz="4" w:space="0" w:color="000000"/>
              <w:bottom w:val="single" w:sz="4" w:space="0" w:color="000000"/>
            </w:tcBorders>
            <w:vAlign w:val="center"/>
          </w:tcPr>
          <w:p w14:paraId="1EC7677A" w14:textId="77777777" w:rsidR="00282B48" w:rsidRDefault="00F307A2">
            <w:pPr>
              <w:widowControl w:val="0"/>
              <w:jc w:val="center"/>
              <w:rPr>
                <w:rFonts w:eastAsia="Calibri"/>
                <w:b/>
                <w:sz w:val="20"/>
              </w:rPr>
            </w:pPr>
            <w:r>
              <w:rPr>
                <w:rFonts w:eastAsia="Calibri"/>
                <w:b/>
                <w:sz w:val="20"/>
              </w:rPr>
              <w:t>Sample depth</w:t>
            </w:r>
          </w:p>
          <w:p w14:paraId="62D980DF" w14:textId="77777777" w:rsidR="00282B48" w:rsidRDefault="00F307A2">
            <w:pPr>
              <w:widowControl w:val="0"/>
              <w:jc w:val="center"/>
              <w:rPr>
                <w:rFonts w:eastAsia="Calibri"/>
                <w:b/>
                <w:sz w:val="20"/>
              </w:rPr>
            </w:pPr>
            <w:r>
              <w:rPr>
                <w:rFonts w:eastAsia="Calibri"/>
                <w:b/>
                <w:sz w:val="20"/>
              </w:rPr>
              <w:t>(cm)</w:t>
            </w:r>
          </w:p>
        </w:tc>
        <w:tc>
          <w:tcPr>
            <w:tcW w:w="850" w:type="dxa"/>
            <w:vMerge w:val="restart"/>
            <w:tcBorders>
              <w:top w:val="single" w:sz="4" w:space="0" w:color="000000"/>
              <w:bottom w:val="single" w:sz="4" w:space="0" w:color="000000"/>
            </w:tcBorders>
            <w:vAlign w:val="center"/>
          </w:tcPr>
          <w:p w14:paraId="4D31C4C6" w14:textId="77777777" w:rsidR="00282B48" w:rsidRDefault="00F307A2">
            <w:pPr>
              <w:widowControl w:val="0"/>
              <w:jc w:val="center"/>
              <w:rPr>
                <w:rFonts w:eastAsia="Calibri"/>
                <w:b/>
                <w:sz w:val="20"/>
              </w:rPr>
            </w:pPr>
            <w:r>
              <w:rPr>
                <w:rFonts w:eastAsia="Calibri"/>
                <w:b/>
                <w:sz w:val="20"/>
              </w:rPr>
              <w:t>Water content</w:t>
            </w:r>
          </w:p>
          <w:p w14:paraId="0956D100" w14:textId="77777777" w:rsidR="00282B48" w:rsidRDefault="00F307A2">
            <w:pPr>
              <w:widowControl w:val="0"/>
              <w:jc w:val="center"/>
              <w:rPr>
                <w:rFonts w:eastAsia="Calibri"/>
                <w:b/>
                <w:sz w:val="20"/>
              </w:rPr>
            </w:pPr>
            <w:r>
              <w:rPr>
                <w:rFonts w:eastAsia="Calibri"/>
                <w:b/>
                <w:sz w:val="20"/>
              </w:rPr>
              <w:t xml:space="preserve">(%) </w:t>
            </w:r>
            <w:r>
              <w:rPr>
                <w:rFonts w:eastAsia="Calibri"/>
                <w:b/>
                <w:sz w:val="20"/>
                <w:vertAlign w:val="superscript"/>
              </w:rPr>
              <w:t>a</w:t>
            </w:r>
          </w:p>
        </w:tc>
        <w:tc>
          <w:tcPr>
            <w:tcW w:w="1100" w:type="dxa"/>
            <w:vMerge w:val="restart"/>
            <w:tcBorders>
              <w:top w:val="single" w:sz="4" w:space="0" w:color="000000"/>
              <w:bottom w:val="single" w:sz="4" w:space="0" w:color="000000"/>
            </w:tcBorders>
            <w:vAlign w:val="center"/>
          </w:tcPr>
          <w:p w14:paraId="629CA425" w14:textId="77777777" w:rsidR="00282B48" w:rsidRDefault="00F307A2">
            <w:pPr>
              <w:widowControl w:val="0"/>
              <w:jc w:val="center"/>
              <w:rPr>
                <w:rFonts w:eastAsia="Calibri"/>
                <w:b/>
                <w:sz w:val="20"/>
              </w:rPr>
            </w:pPr>
            <w:r>
              <w:rPr>
                <w:rFonts w:eastAsia="Calibri"/>
                <w:b/>
                <w:sz w:val="20"/>
              </w:rPr>
              <w:t>Mineral</w:t>
            </w:r>
          </w:p>
        </w:tc>
        <w:tc>
          <w:tcPr>
            <w:tcW w:w="1217" w:type="dxa"/>
            <w:vMerge w:val="restart"/>
            <w:tcBorders>
              <w:top w:val="single" w:sz="4" w:space="0" w:color="000000"/>
              <w:bottom w:val="single" w:sz="4" w:space="0" w:color="000000"/>
            </w:tcBorders>
            <w:vAlign w:val="center"/>
          </w:tcPr>
          <w:p w14:paraId="2E5213A8" w14:textId="77777777" w:rsidR="00282B48" w:rsidRDefault="00F307A2">
            <w:pPr>
              <w:widowControl w:val="0"/>
              <w:jc w:val="center"/>
              <w:rPr>
                <w:rFonts w:eastAsia="Calibri"/>
                <w:b/>
                <w:sz w:val="20"/>
              </w:rPr>
            </w:pPr>
            <w:r>
              <w:rPr>
                <w:rFonts w:eastAsia="Calibri"/>
                <w:b/>
                <w:sz w:val="20"/>
              </w:rPr>
              <w:t>Dating method</w:t>
            </w:r>
          </w:p>
        </w:tc>
        <w:tc>
          <w:tcPr>
            <w:tcW w:w="945" w:type="dxa"/>
            <w:vMerge w:val="restart"/>
            <w:tcBorders>
              <w:top w:val="single" w:sz="4" w:space="0" w:color="000000"/>
              <w:bottom w:val="single" w:sz="4" w:space="0" w:color="000000"/>
            </w:tcBorders>
            <w:vAlign w:val="center"/>
          </w:tcPr>
          <w:p w14:paraId="1DC8E34F" w14:textId="77777777" w:rsidR="00282B48" w:rsidRDefault="00F307A2">
            <w:pPr>
              <w:widowControl w:val="0"/>
              <w:jc w:val="center"/>
              <w:rPr>
                <w:rFonts w:eastAsia="Calibri"/>
                <w:b/>
                <w:sz w:val="20"/>
              </w:rPr>
            </w:pPr>
            <w:r>
              <w:rPr>
                <w:rFonts w:eastAsia="Calibri"/>
                <w:b/>
                <w:sz w:val="20"/>
              </w:rPr>
              <w:t>Grain</w:t>
            </w:r>
          </w:p>
          <w:p w14:paraId="3EC507EB" w14:textId="77777777" w:rsidR="00282B48" w:rsidRDefault="00F307A2">
            <w:pPr>
              <w:widowControl w:val="0"/>
              <w:jc w:val="center"/>
              <w:rPr>
                <w:rFonts w:eastAsia="Calibri"/>
                <w:b/>
                <w:sz w:val="20"/>
              </w:rPr>
            </w:pPr>
            <w:r>
              <w:rPr>
                <w:rFonts w:eastAsia="Calibri"/>
                <w:b/>
                <w:sz w:val="20"/>
              </w:rPr>
              <w:t>size</w:t>
            </w:r>
          </w:p>
          <w:p w14:paraId="27CDA162" w14:textId="77777777" w:rsidR="00282B48" w:rsidRDefault="00F307A2">
            <w:pPr>
              <w:widowControl w:val="0"/>
              <w:jc w:val="center"/>
              <w:rPr>
                <w:rFonts w:eastAsia="Calibri"/>
                <w:b/>
                <w:sz w:val="20"/>
              </w:rPr>
            </w:pPr>
            <w:r>
              <w:rPr>
                <w:rFonts w:eastAsia="Calibri"/>
                <w:b/>
                <w:sz w:val="20"/>
              </w:rPr>
              <w:t>(μm)</w:t>
            </w:r>
          </w:p>
        </w:tc>
        <w:tc>
          <w:tcPr>
            <w:tcW w:w="5826" w:type="dxa"/>
            <w:gridSpan w:val="5"/>
            <w:tcBorders>
              <w:top w:val="single" w:sz="4" w:space="0" w:color="000000"/>
              <w:bottom w:val="single" w:sz="4" w:space="0" w:color="000000"/>
              <w:right w:val="single" w:sz="4" w:space="0" w:color="000000"/>
            </w:tcBorders>
            <w:vAlign w:val="center"/>
          </w:tcPr>
          <w:p w14:paraId="16B4EC5E" w14:textId="77777777" w:rsidR="00282B48" w:rsidRDefault="00F307A2">
            <w:pPr>
              <w:widowControl w:val="0"/>
              <w:ind w:firstLine="567"/>
              <w:jc w:val="center"/>
              <w:rPr>
                <w:rFonts w:eastAsia="Calibri"/>
                <w:b/>
                <w:sz w:val="20"/>
              </w:rPr>
            </w:pPr>
            <w:r>
              <w:rPr>
                <w:rFonts w:eastAsia="Calibri"/>
                <w:b/>
                <w:sz w:val="20"/>
              </w:rPr>
              <w:t>Environmental dose rate (Gy/ka)</w:t>
            </w:r>
          </w:p>
        </w:tc>
      </w:tr>
      <w:tr w:rsidR="00282B48" w14:paraId="24D56481" w14:textId="77777777">
        <w:trPr>
          <w:trHeight w:val="829"/>
        </w:trPr>
        <w:tc>
          <w:tcPr>
            <w:tcW w:w="986" w:type="dxa"/>
            <w:vMerge/>
            <w:tcBorders>
              <w:left w:val="single" w:sz="4" w:space="0" w:color="000000"/>
              <w:bottom w:val="single" w:sz="4" w:space="0" w:color="000000"/>
            </w:tcBorders>
            <w:vAlign w:val="center"/>
          </w:tcPr>
          <w:p w14:paraId="6B4F16A5" w14:textId="77777777" w:rsidR="00282B48" w:rsidRDefault="00282B48">
            <w:pPr>
              <w:widowControl w:val="0"/>
              <w:ind w:firstLine="567"/>
              <w:jc w:val="center"/>
              <w:rPr>
                <w:rFonts w:eastAsia="Calibri"/>
                <w:b/>
                <w:sz w:val="20"/>
              </w:rPr>
            </w:pPr>
          </w:p>
        </w:tc>
        <w:tc>
          <w:tcPr>
            <w:tcW w:w="710" w:type="dxa"/>
            <w:vMerge/>
            <w:tcBorders>
              <w:bottom w:val="single" w:sz="4" w:space="0" w:color="000000"/>
            </w:tcBorders>
            <w:vAlign w:val="center"/>
          </w:tcPr>
          <w:p w14:paraId="54249D3E" w14:textId="77777777" w:rsidR="00282B48" w:rsidRDefault="00282B48">
            <w:pPr>
              <w:widowControl w:val="0"/>
              <w:ind w:firstLine="567"/>
              <w:jc w:val="center"/>
              <w:rPr>
                <w:rFonts w:eastAsia="Calibri"/>
                <w:b/>
                <w:sz w:val="20"/>
              </w:rPr>
            </w:pPr>
          </w:p>
        </w:tc>
        <w:tc>
          <w:tcPr>
            <w:tcW w:w="567" w:type="dxa"/>
            <w:vMerge/>
            <w:tcBorders>
              <w:bottom w:val="single" w:sz="4" w:space="0" w:color="000000"/>
            </w:tcBorders>
            <w:vAlign w:val="center"/>
          </w:tcPr>
          <w:p w14:paraId="1BB1438B" w14:textId="77777777" w:rsidR="00282B48" w:rsidRDefault="00282B48">
            <w:pPr>
              <w:widowControl w:val="0"/>
              <w:ind w:firstLine="567"/>
              <w:jc w:val="center"/>
              <w:rPr>
                <w:rFonts w:eastAsia="Calibri"/>
                <w:b/>
                <w:sz w:val="20"/>
              </w:rPr>
            </w:pPr>
          </w:p>
        </w:tc>
        <w:tc>
          <w:tcPr>
            <w:tcW w:w="709" w:type="dxa"/>
            <w:vMerge/>
            <w:tcBorders>
              <w:bottom w:val="single" w:sz="4" w:space="0" w:color="000000"/>
            </w:tcBorders>
            <w:vAlign w:val="center"/>
          </w:tcPr>
          <w:p w14:paraId="7A78F42C" w14:textId="77777777" w:rsidR="00282B48" w:rsidRDefault="00282B48">
            <w:pPr>
              <w:widowControl w:val="0"/>
              <w:ind w:firstLine="567"/>
              <w:jc w:val="center"/>
              <w:rPr>
                <w:rFonts w:eastAsia="Calibri"/>
                <w:b/>
                <w:sz w:val="20"/>
              </w:rPr>
            </w:pPr>
          </w:p>
        </w:tc>
        <w:tc>
          <w:tcPr>
            <w:tcW w:w="850" w:type="dxa"/>
            <w:vMerge/>
            <w:tcBorders>
              <w:bottom w:val="single" w:sz="4" w:space="0" w:color="000000"/>
            </w:tcBorders>
            <w:vAlign w:val="center"/>
          </w:tcPr>
          <w:p w14:paraId="0D3C4388" w14:textId="77777777" w:rsidR="00282B48" w:rsidRDefault="00282B48">
            <w:pPr>
              <w:widowControl w:val="0"/>
              <w:ind w:firstLine="567"/>
              <w:jc w:val="center"/>
              <w:rPr>
                <w:rFonts w:eastAsia="Calibri"/>
                <w:b/>
                <w:sz w:val="20"/>
              </w:rPr>
            </w:pPr>
          </w:p>
        </w:tc>
        <w:tc>
          <w:tcPr>
            <w:tcW w:w="1100" w:type="dxa"/>
            <w:vMerge/>
            <w:tcBorders>
              <w:bottom w:val="single" w:sz="4" w:space="0" w:color="000000"/>
            </w:tcBorders>
            <w:vAlign w:val="center"/>
          </w:tcPr>
          <w:p w14:paraId="5BF78282" w14:textId="77777777" w:rsidR="00282B48" w:rsidRDefault="00282B48">
            <w:pPr>
              <w:widowControl w:val="0"/>
              <w:ind w:firstLine="567"/>
              <w:jc w:val="center"/>
              <w:rPr>
                <w:rFonts w:eastAsia="Calibri"/>
                <w:b/>
                <w:sz w:val="20"/>
              </w:rPr>
            </w:pPr>
          </w:p>
        </w:tc>
        <w:tc>
          <w:tcPr>
            <w:tcW w:w="1217" w:type="dxa"/>
            <w:vMerge/>
            <w:tcBorders>
              <w:bottom w:val="single" w:sz="4" w:space="0" w:color="000000"/>
            </w:tcBorders>
          </w:tcPr>
          <w:p w14:paraId="4156A7B8" w14:textId="77777777" w:rsidR="00282B48" w:rsidRDefault="00282B48">
            <w:pPr>
              <w:widowControl w:val="0"/>
              <w:ind w:firstLine="567"/>
              <w:jc w:val="center"/>
              <w:rPr>
                <w:rFonts w:eastAsia="Calibri"/>
                <w:b/>
                <w:sz w:val="20"/>
              </w:rPr>
            </w:pPr>
          </w:p>
        </w:tc>
        <w:tc>
          <w:tcPr>
            <w:tcW w:w="945" w:type="dxa"/>
            <w:vMerge/>
            <w:tcBorders>
              <w:bottom w:val="single" w:sz="4" w:space="0" w:color="000000"/>
            </w:tcBorders>
            <w:vAlign w:val="center"/>
          </w:tcPr>
          <w:p w14:paraId="346D064D" w14:textId="77777777" w:rsidR="00282B48" w:rsidRDefault="00282B48">
            <w:pPr>
              <w:widowControl w:val="0"/>
              <w:ind w:firstLine="567"/>
              <w:jc w:val="center"/>
              <w:rPr>
                <w:rFonts w:eastAsia="Calibri"/>
                <w:b/>
                <w:sz w:val="20"/>
                <w:vertAlign w:val="subscript"/>
              </w:rPr>
            </w:pPr>
          </w:p>
        </w:tc>
        <w:tc>
          <w:tcPr>
            <w:tcW w:w="1275" w:type="dxa"/>
            <w:tcBorders>
              <w:top w:val="single" w:sz="4" w:space="0" w:color="000000"/>
              <w:bottom w:val="single" w:sz="4" w:space="0" w:color="000000"/>
            </w:tcBorders>
            <w:vAlign w:val="center"/>
          </w:tcPr>
          <w:p w14:paraId="55978440" w14:textId="77777777" w:rsidR="00282B48" w:rsidRDefault="00F307A2">
            <w:pPr>
              <w:widowControl w:val="0"/>
              <w:ind w:hanging="28"/>
              <w:jc w:val="center"/>
              <w:rPr>
                <w:rFonts w:eastAsia="Calibri"/>
                <w:b/>
                <w:sz w:val="20"/>
                <w:vertAlign w:val="superscript"/>
              </w:rPr>
            </w:pPr>
            <w:r>
              <w:rPr>
                <w:rFonts w:eastAsia="Calibri"/>
                <w:b/>
                <w:sz w:val="20"/>
              </w:rPr>
              <w:t>Gamma</w:t>
            </w:r>
            <w:r>
              <w:rPr>
                <w:rFonts w:eastAsia="Calibri"/>
                <w:b/>
                <w:sz w:val="20"/>
                <w:vertAlign w:val="superscript"/>
              </w:rPr>
              <w:t xml:space="preserve"> b</w:t>
            </w:r>
          </w:p>
        </w:tc>
        <w:tc>
          <w:tcPr>
            <w:tcW w:w="1213" w:type="dxa"/>
            <w:tcBorders>
              <w:top w:val="single" w:sz="4" w:space="0" w:color="000000"/>
              <w:bottom w:val="single" w:sz="4" w:space="0" w:color="000000"/>
            </w:tcBorders>
            <w:vAlign w:val="center"/>
          </w:tcPr>
          <w:p w14:paraId="30B961A5" w14:textId="77777777" w:rsidR="00282B48" w:rsidRDefault="00F307A2">
            <w:pPr>
              <w:widowControl w:val="0"/>
              <w:jc w:val="center"/>
              <w:rPr>
                <w:rFonts w:eastAsia="Calibri"/>
                <w:b/>
                <w:sz w:val="20"/>
                <w:vertAlign w:val="superscript"/>
              </w:rPr>
            </w:pPr>
            <w:r>
              <w:rPr>
                <w:rFonts w:eastAsia="Calibri"/>
                <w:b/>
                <w:sz w:val="20"/>
              </w:rPr>
              <w:t xml:space="preserve">Beta </w:t>
            </w:r>
            <w:r>
              <w:rPr>
                <w:rFonts w:eastAsia="Calibri"/>
                <w:b/>
                <w:sz w:val="20"/>
                <w:vertAlign w:val="superscript"/>
              </w:rPr>
              <w:t>b,c</w:t>
            </w:r>
          </w:p>
        </w:tc>
        <w:tc>
          <w:tcPr>
            <w:tcW w:w="1055" w:type="dxa"/>
            <w:tcBorders>
              <w:top w:val="single" w:sz="4" w:space="0" w:color="000000"/>
              <w:bottom w:val="single" w:sz="4" w:space="0" w:color="000000"/>
            </w:tcBorders>
            <w:vAlign w:val="center"/>
          </w:tcPr>
          <w:p w14:paraId="52E3BAFA" w14:textId="77777777" w:rsidR="00282B48" w:rsidRDefault="00F307A2">
            <w:pPr>
              <w:widowControl w:val="0"/>
              <w:jc w:val="center"/>
              <w:rPr>
                <w:rFonts w:eastAsia="Calibri"/>
                <w:b/>
                <w:sz w:val="20"/>
              </w:rPr>
            </w:pPr>
            <w:r>
              <w:rPr>
                <w:rFonts w:eastAsia="Calibri"/>
                <w:b/>
                <w:sz w:val="20"/>
              </w:rPr>
              <w:t xml:space="preserve">Cosmic </w:t>
            </w:r>
            <w:r>
              <w:rPr>
                <w:rFonts w:eastAsia="Calibri"/>
                <w:b/>
                <w:sz w:val="20"/>
                <w:vertAlign w:val="superscript"/>
              </w:rPr>
              <w:t>d</w:t>
            </w:r>
          </w:p>
        </w:tc>
        <w:tc>
          <w:tcPr>
            <w:tcW w:w="1212" w:type="dxa"/>
            <w:tcBorders>
              <w:top w:val="single" w:sz="4" w:space="0" w:color="000000"/>
              <w:bottom w:val="single" w:sz="4" w:space="0" w:color="000000"/>
            </w:tcBorders>
            <w:vAlign w:val="center"/>
          </w:tcPr>
          <w:p w14:paraId="0588DFF7" w14:textId="77777777" w:rsidR="00282B48" w:rsidRDefault="00F307A2">
            <w:pPr>
              <w:widowControl w:val="0"/>
              <w:jc w:val="center"/>
              <w:rPr>
                <w:rFonts w:eastAsia="Calibri"/>
                <w:b/>
                <w:sz w:val="20"/>
              </w:rPr>
            </w:pPr>
            <w:r>
              <w:rPr>
                <w:rFonts w:eastAsia="Calibri"/>
                <w:b/>
                <w:sz w:val="20"/>
              </w:rPr>
              <w:t xml:space="preserve">Internal </w:t>
            </w:r>
            <w:r>
              <w:rPr>
                <w:rFonts w:eastAsia="Calibri"/>
                <w:b/>
                <w:sz w:val="20"/>
                <w:vertAlign w:val="superscript"/>
              </w:rPr>
              <w:t>e</w:t>
            </w:r>
          </w:p>
        </w:tc>
        <w:tc>
          <w:tcPr>
            <w:tcW w:w="1071" w:type="dxa"/>
            <w:tcBorders>
              <w:top w:val="single" w:sz="4" w:space="0" w:color="000000"/>
              <w:bottom w:val="single" w:sz="4" w:space="0" w:color="000000"/>
              <w:right w:val="single" w:sz="4" w:space="0" w:color="000000"/>
            </w:tcBorders>
            <w:vAlign w:val="center"/>
          </w:tcPr>
          <w:p w14:paraId="6F04C3B8" w14:textId="77777777" w:rsidR="00282B48" w:rsidRDefault="00F307A2">
            <w:pPr>
              <w:widowControl w:val="0"/>
              <w:jc w:val="center"/>
              <w:rPr>
                <w:rFonts w:eastAsia="Calibri"/>
                <w:b/>
                <w:sz w:val="20"/>
              </w:rPr>
            </w:pPr>
            <w:r>
              <w:rPr>
                <w:rFonts w:eastAsia="Calibri"/>
                <w:b/>
                <w:sz w:val="20"/>
              </w:rPr>
              <w:t xml:space="preserve">Total </w:t>
            </w:r>
            <w:r>
              <w:rPr>
                <w:rFonts w:eastAsia="Calibri"/>
                <w:b/>
                <w:sz w:val="20"/>
                <w:vertAlign w:val="superscript"/>
              </w:rPr>
              <w:t>f</w:t>
            </w:r>
          </w:p>
        </w:tc>
      </w:tr>
      <w:tr w:rsidR="00282B48" w14:paraId="7FA6A8CC" w14:textId="77777777">
        <w:trPr>
          <w:trHeight w:val="482"/>
        </w:trPr>
        <w:tc>
          <w:tcPr>
            <w:tcW w:w="986" w:type="dxa"/>
            <w:tcBorders>
              <w:top w:val="single" w:sz="4" w:space="0" w:color="000000"/>
              <w:left w:val="single" w:sz="4" w:space="0" w:color="000000"/>
            </w:tcBorders>
            <w:vAlign w:val="center"/>
          </w:tcPr>
          <w:p w14:paraId="297D69AE" w14:textId="77777777" w:rsidR="00282B48" w:rsidRDefault="00F307A2">
            <w:pPr>
              <w:widowControl w:val="0"/>
              <w:jc w:val="center"/>
              <w:rPr>
                <w:rFonts w:eastAsia="Calibri"/>
                <w:sz w:val="20"/>
              </w:rPr>
            </w:pPr>
            <w:r>
              <w:rPr>
                <w:rFonts w:eastAsia="Calibri"/>
                <w:sz w:val="20"/>
              </w:rPr>
              <w:t>SDP23-5</w:t>
            </w:r>
          </w:p>
        </w:tc>
        <w:tc>
          <w:tcPr>
            <w:tcW w:w="710" w:type="dxa"/>
            <w:tcBorders>
              <w:top w:val="single" w:sz="4" w:space="0" w:color="000000"/>
            </w:tcBorders>
            <w:vAlign w:val="center"/>
          </w:tcPr>
          <w:p w14:paraId="4B4BF042" w14:textId="77777777" w:rsidR="00282B48" w:rsidRDefault="00F307A2">
            <w:pPr>
              <w:widowControl w:val="0"/>
              <w:ind w:firstLine="567"/>
              <w:jc w:val="center"/>
              <w:rPr>
                <w:rFonts w:eastAsia="Calibri"/>
                <w:sz w:val="20"/>
              </w:rPr>
            </w:pPr>
            <w:r>
              <w:rPr>
                <w:rFonts w:eastAsia="Calibri"/>
                <w:sz w:val="20"/>
              </w:rPr>
              <w:t>4</w:t>
            </w:r>
          </w:p>
        </w:tc>
        <w:tc>
          <w:tcPr>
            <w:tcW w:w="567" w:type="dxa"/>
            <w:tcBorders>
              <w:top w:val="single" w:sz="4" w:space="0" w:color="000000"/>
            </w:tcBorders>
            <w:vAlign w:val="center"/>
          </w:tcPr>
          <w:p w14:paraId="3B4CE8B9" w14:textId="77777777" w:rsidR="00282B48" w:rsidRDefault="00F307A2">
            <w:pPr>
              <w:widowControl w:val="0"/>
              <w:ind w:firstLine="567"/>
              <w:jc w:val="center"/>
              <w:rPr>
                <w:rFonts w:eastAsia="Calibri"/>
                <w:sz w:val="20"/>
              </w:rPr>
            </w:pPr>
            <w:r>
              <w:rPr>
                <w:rFonts w:eastAsia="Calibri"/>
                <w:sz w:val="20"/>
              </w:rPr>
              <w:t>9</w:t>
            </w:r>
          </w:p>
        </w:tc>
        <w:tc>
          <w:tcPr>
            <w:tcW w:w="709" w:type="dxa"/>
            <w:tcBorders>
              <w:top w:val="single" w:sz="4" w:space="0" w:color="000000"/>
            </w:tcBorders>
            <w:vAlign w:val="center"/>
          </w:tcPr>
          <w:p w14:paraId="1088C565" w14:textId="77777777" w:rsidR="00282B48" w:rsidRDefault="00F307A2">
            <w:pPr>
              <w:widowControl w:val="0"/>
              <w:ind w:firstLine="117"/>
              <w:jc w:val="center"/>
              <w:rPr>
                <w:rFonts w:eastAsia="Calibri"/>
                <w:sz w:val="20"/>
              </w:rPr>
            </w:pPr>
            <w:r>
              <w:rPr>
                <w:rFonts w:eastAsia="Calibri"/>
                <w:sz w:val="20"/>
              </w:rPr>
              <w:t>160</w:t>
            </w:r>
          </w:p>
        </w:tc>
        <w:tc>
          <w:tcPr>
            <w:tcW w:w="850" w:type="dxa"/>
            <w:tcBorders>
              <w:top w:val="single" w:sz="4" w:space="0" w:color="000000"/>
            </w:tcBorders>
            <w:vAlign w:val="center"/>
          </w:tcPr>
          <w:p w14:paraId="6A097267" w14:textId="77777777" w:rsidR="00282B48" w:rsidRDefault="00F307A2">
            <w:pPr>
              <w:widowControl w:val="0"/>
              <w:ind w:firstLine="117"/>
              <w:jc w:val="center"/>
              <w:rPr>
                <w:rFonts w:eastAsia="Calibri"/>
                <w:sz w:val="20"/>
              </w:rPr>
            </w:pPr>
            <w:r>
              <w:rPr>
                <w:rFonts w:eastAsia="Calibri"/>
                <w:sz w:val="20"/>
              </w:rPr>
              <w:t>19.5</w:t>
            </w:r>
          </w:p>
        </w:tc>
        <w:tc>
          <w:tcPr>
            <w:tcW w:w="1100" w:type="dxa"/>
            <w:tcBorders>
              <w:top w:val="single" w:sz="4" w:space="0" w:color="000000"/>
            </w:tcBorders>
            <w:vAlign w:val="center"/>
          </w:tcPr>
          <w:p w14:paraId="0776DAE6" w14:textId="77777777" w:rsidR="00282B48" w:rsidRDefault="00F307A2">
            <w:pPr>
              <w:widowControl w:val="0"/>
              <w:ind w:firstLine="117"/>
              <w:jc w:val="center"/>
              <w:rPr>
                <w:rFonts w:eastAsia="Calibri"/>
                <w:sz w:val="20"/>
              </w:rPr>
            </w:pPr>
            <w:r>
              <w:rPr>
                <w:rFonts w:eastAsia="Calibri"/>
                <w:sz w:val="20"/>
              </w:rPr>
              <w:t>quartz</w:t>
            </w:r>
          </w:p>
        </w:tc>
        <w:tc>
          <w:tcPr>
            <w:tcW w:w="1217" w:type="dxa"/>
            <w:tcBorders>
              <w:top w:val="single" w:sz="4" w:space="0" w:color="000000"/>
            </w:tcBorders>
            <w:vAlign w:val="center"/>
          </w:tcPr>
          <w:p w14:paraId="75B8583B" w14:textId="77777777" w:rsidR="00282B48" w:rsidRDefault="00F307A2">
            <w:pPr>
              <w:widowControl w:val="0"/>
              <w:ind w:firstLine="117"/>
              <w:jc w:val="center"/>
              <w:rPr>
                <w:rFonts w:eastAsia="Calibri"/>
                <w:sz w:val="20"/>
              </w:rPr>
            </w:pPr>
            <w:r>
              <w:rPr>
                <w:rFonts w:eastAsia="Calibri"/>
                <w:sz w:val="20"/>
              </w:rPr>
              <w:t>OSL</w:t>
            </w:r>
          </w:p>
        </w:tc>
        <w:tc>
          <w:tcPr>
            <w:tcW w:w="945" w:type="dxa"/>
            <w:tcBorders>
              <w:top w:val="single" w:sz="4" w:space="0" w:color="000000"/>
            </w:tcBorders>
            <w:vAlign w:val="center"/>
          </w:tcPr>
          <w:p w14:paraId="3C1DD5DB" w14:textId="77777777" w:rsidR="00282B48" w:rsidRDefault="00F307A2">
            <w:pPr>
              <w:widowControl w:val="0"/>
              <w:ind w:firstLine="117"/>
              <w:jc w:val="center"/>
              <w:rPr>
                <w:rFonts w:eastAsia="Calibri"/>
                <w:sz w:val="20"/>
              </w:rPr>
            </w:pPr>
            <w:r>
              <w:rPr>
                <w:rFonts w:eastAsia="Calibri"/>
                <w:sz w:val="20"/>
              </w:rPr>
              <w:t>180-250</w:t>
            </w:r>
          </w:p>
        </w:tc>
        <w:tc>
          <w:tcPr>
            <w:tcW w:w="1275" w:type="dxa"/>
            <w:tcBorders>
              <w:top w:val="single" w:sz="4" w:space="0" w:color="000000"/>
            </w:tcBorders>
            <w:vAlign w:val="center"/>
          </w:tcPr>
          <w:p w14:paraId="5FA2074D" w14:textId="77777777" w:rsidR="00282B48" w:rsidRDefault="00F307A2">
            <w:pPr>
              <w:widowControl w:val="0"/>
              <w:ind w:firstLine="117"/>
              <w:jc w:val="center"/>
              <w:rPr>
                <w:rFonts w:eastAsia="Calibri"/>
                <w:sz w:val="20"/>
              </w:rPr>
            </w:pPr>
            <w:r>
              <w:rPr>
                <w:rFonts w:eastAsia="Calibri"/>
                <w:sz w:val="20"/>
              </w:rPr>
              <w:t>0.93 ± 0.01</w:t>
            </w:r>
          </w:p>
        </w:tc>
        <w:tc>
          <w:tcPr>
            <w:tcW w:w="1213" w:type="dxa"/>
            <w:tcBorders>
              <w:top w:val="single" w:sz="4" w:space="0" w:color="000000"/>
            </w:tcBorders>
            <w:vAlign w:val="center"/>
          </w:tcPr>
          <w:p w14:paraId="65FEFF85" w14:textId="77777777" w:rsidR="00282B48" w:rsidRDefault="00F307A2">
            <w:pPr>
              <w:widowControl w:val="0"/>
              <w:jc w:val="center"/>
              <w:rPr>
                <w:rFonts w:eastAsia="Calibri"/>
                <w:sz w:val="20"/>
              </w:rPr>
            </w:pPr>
            <w:r>
              <w:rPr>
                <w:rFonts w:eastAsia="Calibri"/>
                <w:sz w:val="20"/>
              </w:rPr>
              <w:t>1.41 ± 0.07</w:t>
            </w:r>
          </w:p>
        </w:tc>
        <w:tc>
          <w:tcPr>
            <w:tcW w:w="1055" w:type="dxa"/>
            <w:tcBorders>
              <w:top w:val="single" w:sz="4" w:space="0" w:color="000000"/>
            </w:tcBorders>
            <w:vAlign w:val="center"/>
          </w:tcPr>
          <w:p w14:paraId="029D7666" w14:textId="77777777" w:rsidR="00282B48" w:rsidRDefault="00F307A2">
            <w:pPr>
              <w:widowControl w:val="0"/>
              <w:jc w:val="center"/>
              <w:rPr>
                <w:rFonts w:eastAsia="Calibri"/>
                <w:sz w:val="20"/>
              </w:rPr>
            </w:pPr>
            <w:r>
              <w:rPr>
                <w:rFonts w:eastAsia="Calibri"/>
                <w:sz w:val="20"/>
              </w:rPr>
              <w:t>0.15 ± 0.02</w:t>
            </w:r>
          </w:p>
        </w:tc>
        <w:tc>
          <w:tcPr>
            <w:tcW w:w="1212" w:type="dxa"/>
            <w:tcBorders>
              <w:top w:val="single" w:sz="4" w:space="0" w:color="000000"/>
            </w:tcBorders>
            <w:vAlign w:val="center"/>
          </w:tcPr>
          <w:p w14:paraId="6DD3DBCD" w14:textId="77777777" w:rsidR="00282B48" w:rsidRDefault="00F307A2">
            <w:pPr>
              <w:widowControl w:val="0"/>
              <w:jc w:val="center"/>
              <w:rPr>
                <w:rFonts w:eastAsia="Calibri"/>
                <w:sz w:val="20"/>
              </w:rPr>
            </w:pPr>
            <w:r>
              <w:rPr>
                <w:rFonts w:eastAsia="Calibri"/>
                <w:sz w:val="20"/>
              </w:rPr>
              <w:t>0.03 ± 0.01</w:t>
            </w:r>
          </w:p>
        </w:tc>
        <w:tc>
          <w:tcPr>
            <w:tcW w:w="1071" w:type="dxa"/>
            <w:tcBorders>
              <w:top w:val="single" w:sz="4" w:space="0" w:color="000000"/>
              <w:right w:val="single" w:sz="4" w:space="0" w:color="000000"/>
            </w:tcBorders>
            <w:vAlign w:val="center"/>
          </w:tcPr>
          <w:p w14:paraId="73A442E1" w14:textId="77777777" w:rsidR="00282B48" w:rsidRDefault="00F307A2">
            <w:pPr>
              <w:widowControl w:val="0"/>
              <w:jc w:val="center"/>
              <w:rPr>
                <w:rFonts w:eastAsia="Calibri"/>
                <w:sz w:val="20"/>
              </w:rPr>
            </w:pPr>
            <w:r>
              <w:rPr>
                <w:rFonts w:eastAsia="Calibri"/>
                <w:sz w:val="20"/>
              </w:rPr>
              <w:t>2.53 ± 0.10</w:t>
            </w:r>
          </w:p>
        </w:tc>
      </w:tr>
      <w:tr w:rsidR="00282B48" w14:paraId="2D1EBAFB" w14:textId="77777777">
        <w:trPr>
          <w:trHeight w:val="482"/>
        </w:trPr>
        <w:tc>
          <w:tcPr>
            <w:tcW w:w="986" w:type="dxa"/>
            <w:tcBorders>
              <w:top w:val="single" w:sz="4" w:space="0" w:color="000000"/>
              <w:left w:val="single" w:sz="4" w:space="0" w:color="000000"/>
            </w:tcBorders>
            <w:vAlign w:val="center"/>
          </w:tcPr>
          <w:p w14:paraId="37A68C13" w14:textId="77777777" w:rsidR="00282B48" w:rsidRDefault="00F307A2">
            <w:pPr>
              <w:widowControl w:val="0"/>
              <w:jc w:val="center"/>
              <w:rPr>
                <w:rFonts w:eastAsia="Calibri"/>
                <w:sz w:val="20"/>
              </w:rPr>
            </w:pPr>
            <w:r>
              <w:rPr>
                <w:rFonts w:eastAsia="Calibri"/>
                <w:sz w:val="20"/>
              </w:rPr>
              <w:t>SDP23-4</w:t>
            </w:r>
          </w:p>
        </w:tc>
        <w:tc>
          <w:tcPr>
            <w:tcW w:w="710" w:type="dxa"/>
            <w:tcBorders>
              <w:top w:val="single" w:sz="4" w:space="0" w:color="000000"/>
            </w:tcBorders>
            <w:vAlign w:val="center"/>
          </w:tcPr>
          <w:p w14:paraId="0B589962" w14:textId="77777777" w:rsidR="00282B48" w:rsidRDefault="00F307A2">
            <w:pPr>
              <w:widowControl w:val="0"/>
              <w:ind w:firstLine="567"/>
              <w:jc w:val="center"/>
              <w:rPr>
                <w:rFonts w:eastAsia="Calibri"/>
                <w:sz w:val="20"/>
              </w:rPr>
            </w:pPr>
            <w:r>
              <w:rPr>
                <w:rFonts w:eastAsia="Calibri"/>
                <w:sz w:val="20"/>
              </w:rPr>
              <w:t>4</w:t>
            </w:r>
          </w:p>
        </w:tc>
        <w:tc>
          <w:tcPr>
            <w:tcW w:w="567" w:type="dxa"/>
            <w:tcBorders>
              <w:top w:val="single" w:sz="4" w:space="0" w:color="000000"/>
            </w:tcBorders>
            <w:vAlign w:val="center"/>
          </w:tcPr>
          <w:p w14:paraId="61010E54" w14:textId="77777777" w:rsidR="00282B48" w:rsidRDefault="00F307A2">
            <w:pPr>
              <w:widowControl w:val="0"/>
              <w:ind w:left="-2008" w:firstLine="567"/>
              <w:jc w:val="center"/>
              <w:rPr>
                <w:rFonts w:eastAsia="Calibri"/>
                <w:sz w:val="20"/>
              </w:rPr>
            </w:pPr>
            <w:r>
              <w:rPr>
                <w:rFonts w:eastAsia="Calibri"/>
                <w:sz w:val="20"/>
              </w:rPr>
              <w:t>8</w:t>
            </w:r>
          </w:p>
        </w:tc>
        <w:tc>
          <w:tcPr>
            <w:tcW w:w="709" w:type="dxa"/>
            <w:tcBorders>
              <w:top w:val="single" w:sz="4" w:space="0" w:color="000000"/>
            </w:tcBorders>
            <w:vAlign w:val="center"/>
          </w:tcPr>
          <w:p w14:paraId="008FA288" w14:textId="77777777" w:rsidR="00282B48" w:rsidRDefault="00F307A2">
            <w:pPr>
              <w:widowControl w:val="0"/>
              <w:ind w:firstLine="117"/>
              <w:jc w:val="center"/>
              <w:rPr>
                <w:rFonts w:eastAsia="Calibri"/>
                <w:sz w:val="20"/>
              </w:rPr>
            </w:pPr>
            <w:r>
              <w:rPr>
                <w:rFonts w:eastAsia="Calibri"/>
                <w:sz w:val="20"/>
              </w:rPr>
              <w:t>280</w:t>
            </w:r>
          </w:p>
        </w:tc>
        <w:tc>
          <w:tcPr>
            <w:tcW w:w="850" w:type="dxa"/>
            <w:tcBorders>
              <w:top w:val="single" w:sz="4" w:space="0" w:color="000000"/>
            </w:tcBorders>
            <w:vAlign w:val="center"/>
          </w:tcPr>
          <w:p w14:paraId="215AF21B" w14:textId="77777777" w:rsidR="00282B48" w:rsidRDefault="00F307A2">
            <w:pPr>
              <w:widowControl w:val="0"/>
              <w:ind w:firstLine="117"/>
              <w:jc w:val="center"/>
              <w:rPr>
                <w:rFonts w:eastAsia="Calibri"/>
                <w:sz w:val="20"/>
              </w:rPr>
            </w:pPr>
            <w:r>
              <w:rPr>
                <w:rFonts w:eastAsia="Calibri"/>
                <w:sz w:val="20"/>
              </w:rPr>
              <w:t>4.8</w:t>
            </w:r>
          </w:p>
        </w:tc>
        <w:tc>
          <w:tcPr>
            <w:tcW w:w="1100" w:type="dxa"/>
            <w:tcBorders>
              <w:top w:val="single" w:sz="4" w:space="0" w:color="000000"/>
            </w:tcBorders>
            <w:vAlign w:val="center"/>
          </w:tcPr>
          <w:p w14:paraId="3906C037" w14:textId="77777777" w:rsidR="00282B48" w:rsidRDefault="00F307A2">
            <w:pPr>
              <w:widowControl w:val="0"/>
              <w:ind w:firstLine="117"/>
              <w:jc w:val="center"/>
              <w:rPr>
                <w:rFonts w:eastAsia="Calibri"/>
                <w:sz w:val="20"/>
              </w:rPr>
            </w:pPr>
            <w:r>
              <w:rPr>
                <w:rFonts w:eastAsia="Calibri"/>
                <w:sz w:val="20"/>
              </w:rPr>
              <w:t>quartz</w:t>
            </w:r>
          </w:p>
        </w:tc>
        <w:tc>
          <w:tcPr>
            <w:tcW w:w="1217" w:type="dxa"/>
            <w:tcBorders>
              <w:top w:val="single" w:sz="4" w:space="0" w:color="000000"/>
            </w:tcBorders>
            <w:vAlign w:val="center"/>
          </w:tcPr>
          <w:p w14:paraId="5308CB1E" w14:textId="77777777" w:rsidR="00282B48" w:rsidRDefault="00F307A2">
            <w:pPr>
              <w:widowControl w:val="0"/>
              <w:ind w:firstLine="117"/>
              <w:jc w:val="center"/>
              <w:rPr>
                <w:rFonts w:eastAsia="Calibri"/>
                <w:sz w:val="20"/>
              </w:rPr>
            </w:pPr>
            <w:r>
              <w:rPr>
                <w:rFonts w:eastAsia="Calibri"/>
                <w:sz w:val="20"/>
              </w:rPr>
              <w:t>OSL</w:t>
            </w:r>
          </w:p>
        </w:tc>
        <w:tc>
          <w:tcPr>
            <w:tcW w:w="945" w:type="dxa"/>
            <w:tcBorders>
              <w:top w:val="single" w:sz="4" w:space="0" w:color="000000"/>
            </w:tcBorders>
            <w:vAlign w:val="center"/>
          </w:tcPr>
          <w:p w14:paraId="13652AD9" w14:textId="77777777" w:rsidR="00282B48" w:rsidRDefault="00F307A2">
            <w:pPr>
              <w:widowControl w:val="0"/>
              <w:ind w:firstLine="117"/>
              <w:jc w:val="center"/>
              <w:rPr>
                <w:rFonts w:eastAsia="Calibri"/>
                <w:sz w:val="20"/>
              </w:rPr>
            </w:pPr>
            <w:r>
              <w:rPr>
                <w:rFonts w:eastAsia="Calibri"/>
                <w:sz w:val="20"/>
              </w:rPr>
              <w:t>180-250</w:t>
            </w:r>
          </w:p>
        </w:tc>
        <w:tc>
          <w:tcPr>
            <w:tcW w:w="1275" w:type="dxa"/>
            <w:tcBorders>
              <w:top w:val="single" w:sz="4" w:space="0" w:color="000000"/>
            </w:tcBorders>
            <w:vAlign w:val="center"/>
          </w:tcPr>
          <w:p w14:paraId="2B297E5B" w14:textId="77777777" w:rsidR="00282B48" w:rsidRDefault="00F307A2">
            <w:pPr>
              <w:widowControl w:val="0"/>
              <w:ind w:firstLine="117"/>
              <w:jc w:val="center"/>
              <w:rPr>
                <w:rFonts w:eastAsia="Calibri"/>
                <w:sz w:val="20"/>
              </w:rPr>
            </w:pPr>
            <w:r>
              <w:rPr>
                <w:rFonts w:eastAsia="Calibri"/>
                <w:sz w:val="20"/>
              </w:rPr>
              <w:t>1.31 ± 0.02</w:t>
            </w:r>
          </w:p>
        </w:tc>
        <w:tc>
          <w:tcPr>
            <w:tcW w:w="1213" w:type="dxa"/>
            <w:tcBorders>
              <w:top w:val="single" w:sz="4" w:space="0" w:color="000000"/>
            </w:tcBorders>
            <w:vAlign w:val="center"/>
          </w:tcPr>
          <w:p w14:paraId="71E13362" w14:textId="77777777" w:rsidR="00282B48" w:rsidRDefault="00F307A2">
            <w:pPr>
              <w:widowControl w:val="0"/>
              <w:jc w:val="center"/>
              <w:rPr>
                <w:rFonts w:eastAsia="Calibri"/>
                <w:sz w:val="20"/>
              </w:rPr>
            </w:pPr>
            <w:r>
              <w:rPr>
                <w:rFonts w:eastAsia="Calibri"/>
                <w:sz w:val="20"/>
              </w:rPr>
              <w:t>1.97 ± 0.10</w:t>
            </w:r>
          </w:p>
        </w:tc>
        <w:tc>
          <w:tcPr>
            <w:tcW w:w="1055" w:type="dxa"/>
            <w:tcBorders>
              <w:top w:val="single" w:sz="4" w:space="0" w:color="000000"/>
            </w:tcBorders>
            <w:vAlign w:val="center"/>
          </w:tcPr>
          <w:p w14:paraId="677D3DFF" w14:textId="77777777" w:rsidR="00282B48" w:rsidRDefault="00F307A2">
            <w:pPr>
              <w:widowControl w:val="0"/>
              <w:jc w:val="center"/>
              <w:rPr>
                <w:rFonts w:eastAsia="Calibri"/>
                <w:sz w:val="20"/>
              </w:rPr>
            </w:pPr>
            <w:r>
              <w:rPr>
                <w:rFonts w:eastAsia="Calibri"/>
                <w:sz w:val="20"/>
              </w:rPr>
              <w:t>0.15 ± 0.02</w:t>
            </w:r>
          </w:p>
        </w:tc>
        <w:tc>
          <w:tcPr>
            <w:tcW w:w="1212" w:type="dxa"/>
            <w:tcBorders>
              <w:top w:val="single" w:sz="4" w:space="0" w:color="000000"/>
            </w:tcBorders>
            <w:vAlign w:val="center"/>
          </w:tcPr>
          <w:p w14:paraId="4AC0422B" w14:textId="77777777" w:rsidR="00282B48" w:rsidRDefault="00F307A2">
            <w:pPr>
              <w:widowControl w:val="0"/>
              <w:jc w:val="center"/>
              <w:rPr>
                <w:rFonts w:eastAsia="Calibri"/>
                <w:sz w:val="20"/>
              </w:rPr>
            </w:pPr>
            <w:r>
              <w:rPr>
                <w:rFonts w:eastAsia="Calibri"/>
                <w:sz w:val="20"/>
              </w:rPr>
              <w:t>0.03 ± 0.01</w:t>
            </w:r>
          </w:p>
        </w:tc>
        <w:tc>
          <w:tcPr>
            <w:tcW w:w="1071" w:type="dxa"/>
            <w:tcBorders>
              <w:top w:val="single" w:sz="4" w:space="0" w:color="000000"/>
              <w:right w:val="single" w:sz="4" w:space="0" w:color="000000"/>
            </w:tcBorders>
            <w:vAlign w:val="center"/>
          </w:tcPr>
          <w:p w14:paraId="4CB73FFD" w14:textId="77777777" w:rsidR="00282B48" w:rsidRDefault="00F307A2">
            <w:pPr>
              <w:widowControl w:val="0"/>
              <w:jc w:val="center"/>
              <w:rPr>
                <w:rFonts w:eastAsia="Calibri"/>
                <w:sz w:val="20"/>
              </w:rPr>
            </w:pPr>
            <w:r>
              <w:rPr>
                <w:rFonts w:eastAsia="Calibri"/>
                <w:sz w:val="20"/>
              </w:rPr>
              <w:t>3.48 ± 0.12</w:t>
            </w:r>
          </w:p>
        </w:tc>
      </w:tr>
      <w:tr w:rsidR="00282B48" w14:paraId="0D43D53A" w14:textId="77777777">
        <w:trPr>
          <w:trHeight w:val="482"/>
        </w:trPr>
        <w:tc>
          <w:tcPr>
            <w:tcW w:w="986" w:type="dxa"/>
            <w:tcBorders>
              <w:top w:val="single" w:sz="4" w:space="0" w:color="000000"/>
              <w:left w:val="single" w:sz="4" w:space="0" w:color="000000"/>
            </w:tcBorders>
            <w:vAlign w:val="center"/>
          </w:tcPr>
          <w:p w14:paraId="0EF80282" w14:textId="77777777" w:rsidR="00282B48" w:rsidRDefault="00F307A2">
            <w:pPr>
              <w:widowControl w:val="0"/>
              <w:jc w:val="center"/>
              <w:rPr>
                <w:rFonts w:eastAsia="Calibri"/>
                <w:sz w:val="20"/>
              </w:rPr>
            </w:pPr>
            <w:r>
              <w:rPr>
                <w:rFonts w:eastAsia="Calibri"/>
                <w:sz w:val="20"/>
              </w:rPr>
              <w:t>SDP23-6</w:t>
            </w:r>
          </w:p>
        </w:tc>
        <w:tc>
          <w:tcPr>
            <w:tcW w:w="710" w:type="dxa"/>
            <w:tcBorders>
              <w:top w:val="single" w:sz="4" w:space="0" w:color="000000"/>
            </w:tcBorders>
            <w:vAlign w:val="center"/>
          </w:tcPr>
          <w:p w14:paraId="5B84E81A" w14:textId="77777777" w:rsidR="00282B48" w:rsidRDefault="00F307A2">
            <w:pPr>
              <w:widowControl w:val="0"/>
              <w:ind w:firstLine="567"/>
              <w:jc w:val="center"/>
              <w:rPr>
                <w:rFonts w:eastAsia="Calibri"/>
                <w:sz w:val="20"/>
              </w:rPr>
            </w:pPr>
            <w:r>
              <w:rPr>
                <w:rFonts w:eastAsia="Calibri"/>
                <w:sz w:val="20"/>
              </w:rPr>
              <w:t>3</w:t>
            </w:r>
          </w:p>
        </w:tc>
        <w:tc>
          <w:tcPr>
            <w:tcW w:w="567" w:type="dxa"/>
            <w:tcBorders>
              <w:top w:val="single" w:sz="4" w:space="0" w:color="000000"/>
            </w:tcBorders>
            <w:vAlign w:val="center"/>
          </w:tcPr>
          <w:p w14:paraId="14C9141A" w14:textId="77777777" w:rsidR="00282B48" w:rsidRDefault="00F307A2">
            <w:pPr>
              <w:widowControl w:val="0"/>
              <w:ind w:firstLine="567"/>
              <w:jc w:val="center"/>
              <w:rPr>
                <w:rFonts w:eastAsia="Calibri"/>
                <w:sz w:val="20"/>
              </w:rPr>
            </w:pPr>
            <w:r>
              <w:rPr>
                <w:rFonts w:eastAsia="Calibri"/>
                <w:sz w:val="20"/>
              </w:rPr>
              <w:t>6</w:t>
            </w:r>
          </w:p>
        </w:tc>
        <w:tc>
          <w:tcPr>
            <w:tcW w:w="709" w:type="dxa"/>
            <w:tcBorders>
              <w:top w:val="single" w:sz="4" w:space="0" w:color="000000"/>
            </w:tcBorders>
            <w:vAlign w:val="center"/>
          </w:tcPr>
          <w:p w14:paraId="0114D715" w14:textId="77777777" w:rsidR="00282B48" w:rsidRDefault="00F307A2">
            <w:pPr>
              <w:widowControl w:val="0"/>
              <w:ind w:firstLine="117"/>
              <w:jc w:val="center"/>
              <w:rPr>
                <w:rFonts w:eastAsia="Calibri"/>
                <w:sz w:val="20"/>
              </w:rPr>
            </w:pPr>
            <w:r>
              <w:rPr>
                <w:rFonts w:eastAsia="Calibri"/>
                <w:sz w:val="20"/>
              </w:rPr>
              <w:t>360</w:t>
            </w:r>
          </w:p>
        </w:tc>
        <w:tc>
          <w:tcPr>
            <w:tcW w:w="850" w:type="dxa"/>
            <w:tcBorders>
              <w:top w:val="single" w:sz="4" w:space="0" w:color="000000"/>
            </w:tcBorders>
            <w:vAlign w:val="center"/>
          </w:tcPr>
          <w:p w14:paraId="178BE57F" w14:textId="77777777" w:rsidR="00282B48" w:rsidRDefault="00F307A2">
            <w:pPr>
              <w:widowControl w:val="0"/>
              <w:ind w:firstLine="117"/>
              <w:jc w:val="center"/>
              <w:rPr>
                <w:rFonts w:eastAsia="Calibri"/>
                <w:sz w:val="20"/>
              </w:rPr>
            </w:pPr>
            <w:r>
              <w:rPr>
                <w:rFonts w:eastAsia="Calibri"/>
                <w:sz w:val="20"/>
              </w:rPr>
              <w:t>22.1</w:t>
            </w:r>
          </w:p>
        </w:tc>
        <w:tc>
          <w:tcPr>
            <w:tcW w:w="1100" w:type="dxa"/>
            <w:tcBorders>
              <w:top w:val="single" w:sz="4" w:space="0" w:color="000000"/>
            </w:tcBorders>
            <w:vAlign w:val="center"/>
          </w:tcPr>
          <w:p w14:paraId="6CEFFAB3" w14:textId="77777777" w:rsidR="00282B48" w:rsidRDefault="00F307A2">
            <w:pPr>
              <w:widowControl w:val="0"/>
              <w:ind w:firstLine="117"/>
              <w:jc w:val="center"/>
              <w:rPr>
                <w:rFonts w:eastAsia="Calibri"/>
                <w:sz w:val="20"/>
              </w:rPr>
            </w:pPr>
            <w:r>
              <w:rPr>
                <w:rFonts w:eastAsia="Calibri"/>
                <w:sz w:val="20"/>
              </w:rPr>
              <w:t>quartz</w:t>
            </w:r>
          </w:p>
        </w:tc>
        <w:tc>
          <w:tcPr>
            <w:tcW w:w="1217" w:type="dxa"/>
            <w:tcBorders>
              <w:top w:val="single" w:sz="4" w:space="0" w:color="000000"/>
            </w:tcBorders>
            <w:vAlign w:val="center"/>
          </w:tcPr>
          <w:p w14:paraId="4D7187E5" w14:textId="77777777" w:rsidR="00282B48" w:rsidRDefault="00F307A2">
            <w:pPr>
              <w:widowControl w:val="0"/>
              <w:ind w:firstLine="117"/>
              <w:jc w:val="center"/>
              <w:rPr>
                <w:rFonts w:eastAsia="Calibri"/>
                <w:sz w:val="20"/>
              </w:rPr>
            </w:pPr>
            <w:r>
              <w:rPr>
                <w:rFonts w:eastAsia="Calibri"/>
                <w:sz w:val="20"/>
              </w:rPr>
              <w:t>OSL</w:t>
            </w:r>
          </w:p>
        </w:tc>
        <w:tc>
          <w:tcPr>
            <w:tcW w:w="945" w:type="dxa"/>
            <w:tcBorders>
              <w:top w:val="single" w:sz="4" w:space="0" w:color="000000"/>
            </w:tcBorders>
            <w:vAlign w:val="center"/>
          </w:tcPr>
          <w:p w14:paraId="17773CC7" w14:textId="77777777" w:rsidR="00282B48" w:rsidRDefault="00F307A2">
            <w:pPr>
              <w:widowControl w:val="0"/>
              <w:ind w:firstLine="117"/>
              <w:jc w:val="center"/>
              <w:rPr>
                <w:rFonts w:eastAsia="Calibri"/>
                <w:sz w:val="20"/>
              </w:rPr>
            </w:pPr>
            <w:r>
              <w:rPr>
                <w:rFonts w:eastAsia="Calibri"/>
                <w:sz w:val="20"/>
              </w:rPr>
              <w:t>90-125</w:t>
            </w:r>
          </w:p>
        </w:tc>
        <w:tc>
          <w:tcPr>
            <w:tcW w:w="1275" w:type="dxa"/>
            <w:tcBorders>
              <w:top w:val="single" w:sz="4" w:space="0" w:color="000000"/>
            </w:tcBorders>
            <w:vAlign w:val="center"/>
          </w:tcPr>
          <w:p w14:paraId="546356F0" w14:textId="77777777" w:rsidR="00282B48" w:rsidRDefault="00F307A2">
            <w:pPr>
              <w:widowControl w:val="0"/>
              <w:ind w:firstLine="117"/>
              <w:jc w:val="center"/>
              <w:rPr>
                <w:rFonts w:eastAsia="Calibri"/>
                <w:sz w:val="20"/>
              </w:rPr>
            </w:pPr>
            <w:r>
              <w:rPr>
                <w:rFonts w:eastAsia="Calibri"/>
                <w:sz w:val="20"/>
              </w:rPr>
              <w:t>1.03 ± 0.01</w:t>
            </w:r>
          </w:p>
        </w:tc>
        <w:tc>
          <w:tcPr>
            <w:tcW w:w="1213" w:type="dxa"/>
            <w:tcBorders>
              <w:top w:val="single" w:sz="4" w:space="0" w:color="000000"/>
            </w:tcBorders>
            <w:vAlign w:val="center"/>
          </w:tcPr>
          <w:p w14:paraId="020B1B52" w14:textId="77777777" w:rsidR="00282B48" w:rsidRDefault="00F307A2">
            <w:pPr>
              <w:widowControl w:val="0"/>
              <w:jc w:val="center"/>
              <w:rPr>
                <w:rFonts w:eastAsia="Calibri"/>
                <w:sz w:val="20"/>
              </w:rPr>
            </w:pPr>
            <w:r>
              <w:rPr>
                <w:rFonts w:eastAsia="Calibri"/>
                <w:sz w:val="20"/>
              </w:rPr>
              <w:t>1.55 ± 0.08</w:t>
            </w:r>
          </w:p>
        </w:tc>
        <w:tc>
          <w:tcPr>
            <w:tcW w:w="1055" w:type="dxa"/>
            <w:tcBorders>
              <w:top w:val="single" w:sz="4" w:space="0" w:color="000000"/>
            </w:tcBorders>
            <w:vAlign w:val="center"/>
          </w:tcPr>
          <w:p w14:paraId="7F23BC00" w14:textId="77777777" w:rsidR="00282B48" w:rsidRDefault="00F307A2">
            <w:pPr>
              <w:widowControl w:val="0"/>
              <w:jc w:val="center"/>
              <w:rPr>
                <w:rFonts w:eastAsia="Calibri"/>
                <w:sz w:val="20"/>
              </w:rPr>
            </w:pPr>
            <w:r>
              <w:rPr>
                <w:rFonts w:eastAsia="Calibri"/>
                <w:sz w:val="20"/>
              </w:rPr>
              <w:t>0.12 ± 0.01</w:t>
            </w:r>
          </w:p>
        </w:tc>
        <w:tc>
          <w:tcPr>
            <w:tcW w:w="1212" w:type="dxa"/>
            <w:tcBorders>
              <w:top w:val="single" w:sz="4" w:space="0" w:color="000000"/>
            </w:tcBorders>
            <w:vAlign w:val="center"/>
          </w:tcPr>
          <w:p w14:paraId="18F05A72" w14:textId="77777777" w:rsidR="00282B48" w:rsidRDefault="00F307A2">
            <w:pPr>
              <w:widowControl w:val="0"/>
              <w:jc w:val="center"/>
              <w:rPr>
                <w:rFonts w:eastAsia="Calibri"/>
                <w:sz w:val="20"/>
              </w:rPr>
            </w:pPr>
            <w:r>
              <w:rPr>
                <w:rFonts w:eastAsia="Calibri"/>
                <w:sz w:val="20"/>
              </w:rPr>
              <w:t>0.03 ± 0.01</w:t>
            </w:r>
          </w:p>
        </w:tc>
        <w:tc>
          <w:tcPr>
            <w:tcW w:w="1071" w:type="dxa"/>
            <w:tcBorders>
              <w:top w:val="single" w:sz="4" w:space="0" w:color="000000"/>
              <w:right w:val="single" w:sz="4" w:space="0" w:color="000000"/>
            </w:tcBorders>
            <w:vAlign w:val="center"/>
          </w:tcPr>
          <w:p w14:paraId="57CA76FE" w14:textId="77777777" w:rsidR="00282B48" w:rsidRDefault="00F307A2">
            <w:pPr>
              <w:widowControl w:val="0"/>
              <w:jc w:val="center"/>
              <w:rPr>
                <w:rFonts w:eastAsia="Calibri"/>
                <w:sz w:val="20"/>
              </w:rPr>
            </w:pPr>
            <w:r>
              <w:rPr>
                <w:rFonts w:eastAsia="Calibri"/>
                <w:sz w:val="20"/>
              </w:rPr>
              <w:t>2.72 ± 0.11</w:t>
            </w:r>
          </w:p>
        </w:tc>
      </w:tr>
      <w:tr w:rsidR="00282B48" w14:paraId="4BE654B1" w14:textId="77777777">
        <w:trPr>
          <w:trHeight w:val="482"/>
        </w:trPr>
        <w:tc>
          <w:tcPr>
            <w:tcW w:w="986" w:type="dxa"/>
            <w:tcBorders>
              <w:top w:val="single" w:sz="4" w:space="0" w:color="000000"/>
              <w:left w:val="single" w:sz="4" w:space="0" w:color="000000"/>
            </w:tcBorders>
            <w:vAlign w:val="center"/>
          </w:tcPr>
          <w:p w14:paraId="7E57DB92" w14:textId="77777777" w:rsidR="00282B48" w:rsidRDefault="00F307A2">
            <w:pPr>
              <w:widowControl w:val="0"/>
              <w:jc w:val="center"/>
              <w:rPr>
                <w:rFonts w:eastAsia="Calibri"/>
                <w:sz w:val="20"/>
              </w:rPr>
            </w:pPr>
            <w:r>
              <w:rPr>
                <w:rFonts w:eastAsia="Calibri"/>
                <w:sz w:val="20"/>
              </w:rPr>
              <w:t>SDP23-7</w:t>
            </w:r>
          </w:p>
        </w:tc>
        <w:tc>
          <w:tcPr>
            <w:tcW w:w="710" w:type="dxa"/>
            <w:tcBorders>
              <w:top w:val="single" w:sz="4" w:space="0" w:color="000000"/>
            </w:tcBorders>
            <w:vAlign w:val="center"/>
          </w:tcPr>
          <w:p w14:paraId="0B8F7783" w14:textId="77777777" w:rsidR="00282B48" w:rsidRDefault="00F307A2">
            <w:pPr>
              <w:widowControl w:val="0"/>
              <w:ind w:firstLine="567"/>
              <w:jc w:val="center"/>
              <w:rPr>
                <w:rFonts w:eastAsia="Calibri"/>
                <w:sz w:val="20"/>
              </w:rPr>
            </w:pPr>
            <w:r>
              <w:rPr>
                <w:rFonts w:eastAsia="Calibri"/>
                <w:sz w:val="20"/>
              </w:rPr>
              <w:t>3</w:t>
            </w:r>
          </w:p>
        </w:tc>
        <w:tc>
          <w:tcPr>
            <w:tcW w:w="567" w:type="dxa"/>
            <w:tcBorders>
              <w:top w:val="single" w:sz="4" w:space="0" w:color="000000"/>
            </w:tcBorders>
            <w:vAlign w:val="center"/>
          </w:tcPr>
          <w:p w14:paraId="19E89FA7" w14:textId="77777777" w:rsidR="00282B48" w:rsidRDefault="00F307A2">
            <w:pPr>
              <w:widowControl w:val="0"/>
              <w:ind w:firstLine="567"/>
              <w:jc w:val="center"/>
              <w:rPr>
                <w:rFonts w:eastAsia="Calibri"/>
                <w:sz w:val="20"/>
              </w:rPr>
            </w:pPr>
            <w:r>
              <w:rPr>
                <w:rFonts w:eastAsia="Calibri"/>
                <w:sz w:val="20"/>
              </w:rPr>
              <w:t>5</w:t>
            </w:r>
          </w:p>
        </w:tc>
        <w:tc>
          <w:tcPr>
            <w:tcW w:w="709" w:type="dxa"/>
            <w:tcBorders>
              <w:top w:val="single" w:sz="4" w:space="0" w:color="000000"/>
            </w:tcBorders>
            <w:vAlign w:val="center"/>
          </w:tcPr>
          <w:p w14:paraId="0C4192F4" w14:textId="77777777" w:rsidR="00282B48" w:rsidRDefault="00F307A2">
            <w:pPr>
              <w:widowControl w:val="0"/>
              <w:ind w:firstLine="117"/>
              <w:jc w:val="center"/>
              <w:rPr>
                <w:rFonts w:eastAsia="Calibri"/>
                <w:sz w:val="20"/>
              </w:rPr>
            </w:pPr>
            <w:r>
              <w:rPr>
                <w:rFonts w:eastAsia="Calibri"/>
                <w:sz w:val="20"/>
              </w:rPr>
              <w:t>480</w:t>
            </w:r>
          </w:p>
        </w:tc>
        <w:tc>
          <w:tcPr>
            <w:tcW w:w="850" w:type="dxa"/>
            <w:tcBorders>
              <w:top w:val="single" w:sz="4" w:space="0" w:color="000000"/>
            </w:tcBorders>
            <w:vAlign w:val="center"/>
          </w:tcPr>
          <w:p w14:paraId="4AAF407B" w14:textId="77777777" w:rsidR="00282B48" w:rsidRDefault="00F307A2">
            <w:pPr>
              <w:widowControl w:val="0"/>
              <w:ind w:firstLine="117"/>
              <w:jc w:val="center"/>
              <w:rPr>
                <w:rFonts w:eastAsia="Calibri"/>
                <w:sz w:val="20"/>
              </w:rPr>
            </w:pPr>
            <w:r>
              <w:rPr>
                <w:rFonts w:eastAsia="Calibri"/>
                <w:sz w:val="20"/>
              </w:rPr>
              <w:t>18.9</w:t>
            </w:r>
          </w:p>
        </w:tc>
        <w:tc>
          <w:tcPr>
            <w:tcW w:w="1100" w:type="dxa"/>
            <w:tcBorders>
              <w:top w:val="single" w:sz="4" w:space="0" w:color="000000"/>
            </w:tcBorders>
            <w:vAlign w:val="center"/>
          </w:tcPr>
          <w:p w14:paraId="40497E1C" w14:textId="77777777" w:rsidR="00282B48" w:rsidRDefault="00F307A2">
            <w:pPr>
              <w:widowControl w:val="0"/>
              <w:ind w:firstLine="117"/>
              <w:jc w:val="center"/>
              <w:rPr>
                <w:rFonts w:eastAsia="Calibri"/>
                <w:sz w:val="20"/>
              </w:rPr>
            </w:pPr>
            <w:r>
              <w:rPr>
                <w:rFonts w:eastAsia="Calibri"/>
                <w:sz w:val="20"/>
              </w:rPr>
              <w:t>quartz</w:t>
            </w:r>
          </w:p>
        </w:tc>
        <w:tc>
          <w:tcPr>
            <w:tcW w:w="1217" w:type="dxa"/>
            <w:tcBorders>
              <w:top w:val="single" w:sz="4" w:space="0" w:color="000000"/>
            </w:tcBorders>
            <w:vAlign w:val="center"/>
          </w:tcPr>
          <w:p w14:paraId="5E77C054" w14:textId="77777777" w:rsidR="00282B48" w:rsidRDefault="00F307A2">
            <w:pPr>
              <w:widowControl w:val="0"/>
              <w:ind w:firstLine="117"/>
              <w:jc w:val="center"/>
              <w:rPr>
                <w:rFonts w:eastAsia="Calibri"/>
                <w:sz w:val="20"/>
              </w:rPr>
            </w:pPr>
            <w:r>
              <w:rPr>
                <w:rFonts w:eastAsia="Calibri"/>
                <w:sz w:val="20"/>
              </w:rPr>
              <w:t>OSL</w:t>
            </w:r>
          </w:p>
        </w:tc>
        <w:tc>
          <w:tcPr>
            <w:tcW w:w="945" w:type="dxa"/>
            <w:tcBorders>
              <w:top w:val="single" w:sz="4" w:space="0" w:color="000000"/>
            </w:tcBorders>
            <w:vAlign w:val="center"/>
          </w:tcPr>
          <w:p w14:paraId="331A2D49" w14:textId="77777777" w:rsidR="00282B48" w:rsidRDefault="00F307A2">
            <w:pPr>
              <w:widowControl w:val="0"/>
              <w:ind w:firstLine="117"/>
              <w:jc w:val="center"/>
              <w:rPr>
                <w:rFonts w:eastAsia="Calibri"/>
                <w:sz w:val="20"/>
              </w:rPr>
            </w:pPr>
            <w:r>
              <w:rPr>
                <w:rFonts w:eastAsia="Calibri"/>
                <w:sz w:val="20"/>
              </w:rPr>
              <w:t>90-125</w:t>
            </w:r>
          </w:p>
        </w:tc>
        <w:tc>
          <w:tcPr>
            <w:tcW w:w="1275" w:type="dxa"/>
            <w:tcBorders>
              <w:top w:val="single" w:sz="4" w:space="0" w:color="000000"/>
            </w:tcBorders>
            <w:vAlign w:val="center"/>
          </w:tcPr>
          <w:p w14:paraId="0E480A09" w14:textId="77777777" w:rsidR="00282B48" w:rsidRDefault="00F307A2">
            <w:pPr>
              <w:widowControl w:val="0"/>
              <w:ind w:firstLine="117"/>
              <w:jc w:val="center"/>
              <w:rPr>
                <w:rFonts w:eastAsia="Calibri"/>
                <w:sz w:val="20"/>
              </w:rPr>
            </w:pPr>
            <w:r>
              <w:rPr>
                <w:rFonts w:eastAsia="Calibri"/>
                <w:sz w:val="20"/>
              </w:rPr>
              <w:t>0.96 ± 0.01</w:t>
            </w:r>
          </w:p>
        </w:tc>
        <w:tc>
          <w:tcPr>
            <w:tcW w:w="1213" w:type="dxa"/>
            <w:tcBorders>
              <w:top w:val="single" w:sz="4" w:space="0" w:color="000000"/>
            </w:tcBorders>
            <w:vAlign w:val="center"/>
          </w:tcPr>
          <w:p w14:paraId="7CB5BDCD" w14:textId="77777777" w:rsidR="00282B48" w:rsidRDefault="00F307A2">
            <w:pPr>
              <w:widowControl w:val="0"/>
              <w:jc w:val="center"/>
              <w:rPr>
                <w:rFonts w:eastAsia="Calibri"/>
                <w:sz w:val="20"/>
              </w:rPr>
            </w:pPr>
            <w:r>
              <w:rPr>
                <w:rFonts w:eastAsia="Calibri"/>
                <w:sz w:val="20"/>
              </w:rPr>
              <w:t>1.61 ± 0.08</w:t>
            </w:r>
          </w:p>
        </w:tc>
        <w:tc>
          <w:tcPr>
            <w:tcW w:w="1055" w:type="dxa"/>
            <w:tcBorders>
              <w:top w:val="single" w:sz="4" w:space="0" w:color="000000"/>
            </w:tcBorders>
            <w:vAlign w:val="center"/>
          </w:tcPr>
          <w:p w14:paraId="633F6D10" w14:textId="77777777" w:rsidR="00282B48" w:rsidRDefault="00F307A2">
            <w:pPr>
              <w:widowControl w:val="0"/>
              <w:jc w:val="center"/>
              <w:rPr>
                <w:rFonts w:eastAsia="Calibri"/>
                <w:sz w:val="20"/>
              </w:rPr>
            </w:pPr>
            <w:r>
              <w:rPr>
                <w:rFonts w:eastAsia="Calibri"/>
                <w:sz w:val="20"/>
              </w:rPr>
              <w:t>0.11 ± 0.01</w:t>
            </w:r>
          </w:p>
        </w:tc>
        <w:tc>
          <w:tcPr>
            <w:tcW w:w="1212" w:type="dxa"/>
            <w:tcBorders>
              <w:top w:val="single" w:sz="4" w:space="0" w:color="000000"/>
            </w:tcBorders>
            <w:vAlign w:val="center"/>
          </w:tcPr>
          <w:p w14:paraId="1347E7F1" w14:textId="77777777" w:rsidR="00282B48" w:rsidRDefault="00F307A2">
            <w:pPr>
              <w:widowControl w:val="0"/>
              <w:jc w:val="center"/>
              <w:rPr>
                <w:rFonts w:eastAsia="Calibri"/>
                <w:sz w:val="20"/>
              </w:rPr>
            </w:pPr>
            <w:r>
              <w:rPr>
                <w:rFonts w:eastAsia="Calibri"/>
                <w:sz w:val="20"/>
              </w:rPr>
              <w:t>0.03 ± 0.01</w:t>
            </w:r>
          </w:p>
        </w:tc>
        <w:tc>
          <w:tcPr>
            <w:tcW w:w="1071" w:type="dxa"/>
            <w:tcBorders>
              <w:top w:val="single" w:sz="4" w:space="0" w:color="000000"/>
              <w:right w:val="single" w:sz="4" w:space="0" w:color="000000"/>
            </w:tcBorders>
            <w:vAlign w:val="center"/>
          </w:tcPr>
          <w:p w14:paraId="4899B5F5" w14:textId="77777777" w:rsidR="00282B48" w:rsidRDefault="00F307A2">
            <w:pPr>
              <w:widowControl w:val="0"/>
              <w:jc w:val="center"/>
              <w:rPr>
                <w:rFonts w:eastAsia="Calibri"/>
                <w:sz w:val="20"/>
              </w:rPr>
            </w:pPr>
            <w:r>
              <w:rPr>
                <w:rFonts w:eastAsia="Calibri"/>
                <w:sz w:val="20"/>
              </w:rPr>
              <w:t>2.71 ± 0.11</w:t>
            </w:r>
          </w:p>
        </w:tc>
      </w:tr>
      <w:tr w:rsidR="00282B48" w14:paraId="4738FB87" w14:textId="77777777">
        <w:trPr>
          <w:trHeight w:val="482"/>
        </w:trPr>
        <w:tc>
          <w:tcPr>
            <w:tcW w:w="986" w:type="dxa"/>
            <w:tcBorders>
              <w:top w:val="single" w:sz="4" w:space="0" w:color="000000"/>
              <w:left w:val="single" w:sz="4" w:space="0" w:color="000000"/>
            </w:tcBorders>
            <w:vAlign w:val="center"/>
          </w:tcPr>
          <w:p w14:paraId="5E4BD83A" w14:textId="77777777" w:rsidR="00282B48" w:rsidRDefault="00F307A2">
            <w:pPr>
              <w:widowControl w:val="0"/>
              <w:jc w:val="center"/>
              <w:rPr>
                <w:rFonts w:eastAsia="Calibri"/>
                <w:sz w:val="20"/>
              </w:rPr>
            </w:pPr>
            <w:r>
              <w:rPr>
                <w:rFonts w:eastAsia="Calibri"/>
                <w:sz w:val="20"/>
              </w:rPr>
              <w:t>SDP23-3</w:t>
            </w:r>
          </w:p>
        </w:tc>
        <w:tc>
          <w:tcPr>
            <w:tcW w:w="710" w:type="dxa"/>
            <w:tcBorders>
              <w:top w:val="single" w:sz="4" w:space="0" w:color="000000"/>
            </w:tcBorders>
            <w:vAlign w:val="center"/>
          </w:tcPr>
          <w:p w14:paraId="1EB2FF51" w14:textId="77777777" w:rsidR="00282B48" w:rsidRDefault="00F307A2">
            <w:pPr>
              <w:widowControl w:val="0"/>
              <w:ind w:firstLine="567"/>
              <w:jc w:val="center"/>
              <w:rPr>
                <w:rFonts w:eastAsia="Calibri"/>
                <w:sz w:val="20"/>
              </w:rPr>
            </w:pPr>
            <w:r>
              <w:rPr>
                <w:rFonts w:eastAsia="Calibri"/>
                <w:sz w:val="20"/>
              </w:rPr>
              <w:t>2</w:t>
            </w:r>
          </w:p>
        </w:tc>
        <w:tc>
          <w:tcPr>
            <w:tcW w:w="567" w:type="dxa"/>
            <w:tcBorders>
              <w:top w:val="single" w:sz="4" w:space="0" w:color="000000"/>
            </w:tcBorders>
            <w:vAlign w:val="center"/>
          </w:tcPr>
          <w:p w14:paraId="53F97C86" w14:textId="77777777" w:rsidR="00282B48" w:rsidRDefault="00F307A2">
            <w:pPr>
              <w:widowControl w:val="0"/>
              <w:ind w:firstLine="567"/>
              <w:jc w:val="center"/>
              <w:rPr>
                <w:rFonts w:eastAsia="Calibri"/>
                <w:sz w:val="20"/>
              </w:rPr>
            </w:pPr>
            <w:r>
              <w:rPr>
                <w:rFonts w:eastAsia="Calibri"/>
                <w:sz w:val="20"/>
              </w:rPr>
              <w:t>4</w:t>
            </w:r>
          </w:p>
        </w:tc>
        <w:tc>
          <w:tcPr>
            <w:tcW w:w="709" w:type="dxa"/>
            <w:tcBorders>
              <w:top w:val="single" w:sz="4" w:space="0" w:color="000000"/>
            </w:tcBorders>
            <w:vAlign w:val="center"/>
          </w:tcPr>
          <w:p w14:paraId="252B0011" w14:textId="77777777" w:rsidR="00282B48" w:rsidRDefault="00F307A2">
            <w:pPr>
              <w:widowControl w:val="0"/>
              <w:ind w:firstLine="117"/>
              <w:jc w:val="center"/>
              <w:rPr>
                <w:rFonts w:eastAsia="Calibri"/>
                <w:sz w:val="20"/>
              </w:rPr>
            </w:pPr>
            <w:r>
              <w:rPr>
                <w:rFonts w:eastAsia="Calibri"/>
                <w:sz w:val="20"/>
              </w:rPr>
              <w:t>620</w:t>
            </w:r>
          </w:p>
        </w:tc>
        <w:tc>
          <w:tcPr>
            <w:tcW w:w="850" w:type="dxa"/>
            <w:tcBorders>
              <w:top w:val="single" w:sz="4" w:space="0" w:color="000000"/>
            </w:tcBorders>
            <w:vAlign w:val="center"/>
          </w:tcPr>
          <w:p w14:paraId="7DAE486A" w14:textId="77777777" w:rsidR="00282B48" w:rsidRDefault="00F307A2">
            <w:pPr>
              <w:widowControl w:val="0"/>
              <w:ind w:firstLine="117"/>
              <w:jc w:val="center"/>
              <w:rPr>
                <w:rFonts w:eastAsia="Calibri"/>
                <w:sz w:val="20"/>
              </w:rPr>
            </w:pPr>
            <w:r>
              <w:rPr>
                <w:rFonts w:eastAsia="Calibri"/>
                <w:sz w:val="20"/>
              </w:rPr>
              <w:t>16.7</w:t>
            </w:r>
          </w:p>
        </w:tc>
        <w:tc>
          <w:tcPr>
            <w:tcW w:w="1100" w:type="dxa"/>
            <w:tcBorders>
              <w:top w:val="single" w:sz="4" w:space="0" w:color="000000"/>
            </w:tcBorders>
            <w:vAlign w:val="center"/>
          </w:tcPr>
          <w:p w14:paraId="221D0C36" w14:textId="77777777" w:rsidR="00282B48" w:rsidRDefault="00F307A2">
            <w:pPr>
              <w:widowControl w:val="0"/>
              <w:ind w:firstLine="117"/>
              <w:jc w:val="center"/>
              <w:rPr>
                <w:rFonts w:eastAsia="Calibri"/>
                <w:sz w:val="20"/>
              </w:rPr>
            </w:pPr>
            <w:r>
              <w:rPr>
                <w:rFonts w:eastAsia="Calibri"/>
                <w:sz w:val="20"/>
              </w:rPr>
              <w:t>quartz</w:t>
            </w:r>
          </w:p>
        </w:tc>
        <w:tc>
          <w:tcPr>
            <w:tcW w:w="1217" w:type="dxa"/>
            <w:tcBorders>
              <w:top w:val="single" w:sz="4" w:space="0" w:color="000000"/>
            </w:tcBorders>
            <w:vAlign w:val="center"/>
          </w:tcPr>
          <w:p w14:paraId="4F6A3747" w14:textId="77777777" w:rsidR="00282B48" w:rsidRDefault="00F307A2">
            <w:pPr>
              <w:widowControl w:val="0"/>
              <w:ind w:firstLine="117"/>
              <w:jc w:val="center"/>
              <w:rPr>
                <w:rFonts w:eastAsia="Calibri"/>
                <w:sz w:val="20"/>
              </w:rPr>
            </w:pPr>
            <w:r>
              <w:rPr>
                <w:rFonts w:eastAsia="Calibri"/>
                <w:sz w:val="20"/>
              </w:rPr>
              <w:t>OSL</w:t>
            </w:r>
          </w:p>
        </w:tc>
        <w:tc>
          <w:tcPr>
            <w:tcW w:w="945" w:type="dxa"/>
            <w:tcBorders>
              <w:top w:val="single" w:sz="4" w:space="0" w:color="000000"/>
            </w:tcBorders>
            <w:vAlign w:val="center"/>
          </w:tcPr>
          <w:p w14:paraId="38D77975" w14:textId="77777777" w:rsidR="00282B48" w:rsidRDefault="00F307A2">
            <w:pPr>
              <w:widowControl w:val="0"/>
              <w:ind w:firstLine="117"/>
              <w:jc w:val="center"/>
              <w:rPr>
                <w:rFonts w:eastAsia="Calibri"/>
                <w:sz w:val="20"/>
              </w:rPr>
            </w:pPr>
            <w:r>
              <w:rPr>
                <w:rFonts w:eastAsia="Calibri"/>
                <w:sz w:val="20"/>
              </w:rPr>
              <w:t>212-250</w:t>
            </w:r>
          </w:p>
        </w:tc>
        <w:tc>
          <w:tcPr>
            <w:tcW w:w="1275" w:type="dxa"/>
            <w:tcBorders>
              <w:top w:val="single" w:sz="4" w:space="0" w:color="000000"/>
            </w:tcBorders>
            <w:vAlign w:val="center"/>
          </w:tcPr>
          <w:p w14:paraId="3D5B4F1A" w14:textId="77777777" w:rsidR="00282B48" w:rsidRDefault="00F307A2">
            <w:pPr>
              <w:widowControl w:val="0"/>
              <w:ind w:firstLine="117"/>
              <w:jc w:val="center"/>
              <w:rPr>
                <w:rFonts w:eastAsia="Calibri"/>
                <w:sz w:val="20"/>
              </w:rPr>
            </w:pPr>
            <w:r>
              <w:rPr>
                <w:rFonts w:eastAsia="Calibri"/>
                <w:sz w:val="20"/>
              </w:rPr>
              <w:t>0.81 ± 0.01</w:t>
            </w:r>
          </w:p>
        </w:tc>
        <w:tc>
          <w:tcPr>
            <w:tcW w:w="1213" w:type="dxa"/>
            <w:tcBorders>
              <w:top w:val="single" w:sz="4" w:space="0" w:color="000000"/>
            </w:tcBorders>
            <w:vAlign w:val="center"/>
          </w:tcPr>
          <w:p w14:paraId="72F66ADD" w14:textId="77777777" w:rsidR="00282B48" w:rsidRDefault="00F307A2">
            <w:pPr>
              <w:widowControl w:val="0"/>
              <w:jc w:val="center"/>
              <w:rPr>
                <w:rFonts w:eastAsia="Calibri"/>
                <w:sz w:val="20"/>
              </w:rPr>
            </w:pPr>
            <w:r>
              <w:rPr>
                <w:rFonts w:eastAsia="Calibri"/>
                <w:sz w:val="20"/>
              </w:rPr>
              <w:t>1.19 ± 0.06</w:t>
            </w:r>
          </w:p>
        </w:tc>
        <w:tc>
          <w:tcPr>
            <w:tcW w:w="1055" w:type="dxa"/>
            <w:tcBorders>
              <w:top w:val="single" w:sz="4" w:space="0" w:color="000000"/>
            </w:tcBorders>
            <w:vAlign w:val="center"/>
          </w:tcPr>
          <w:p w14:paraId="726E98FE" w14:textId="77777777" w:rsidR="00282B48" w:rsidRDefault="00F307A2">
            <w:pPr>
              <w:widowControl w:val="0"/>
              <w:jc w:val="center"/>
              <w:rPr>
                <w:rFonts w:eastAsia="Calibri"/>
                <w:sz w:val="20"/>
              </w:rPr>
            </w:pPr>
            <w:r>
              <w:rPr>
                <w:rFonts w:eastAsia="Calibri"/>
                <w:sz w:val="20"/>
              </w:rPr>
              <w:t>0.09 ± 0.01</w:t>
            </w:r>
          </w:p>
        </w:tc>
        <w:tc>
          <w:tcPr>
            <w:tcW w:w="1212" w:type="dxa"/>
            <w:tcBorders>
              <w:top w:val="single" w:sz="4" w:space="0" w:color="000000"/>
            </w:tcBorders>
            <w:vAlign w:val="center"/>
          </w:tcPr>
          <w:p w14:paraId="17F03A18" w14:textId="77777777" w:rsidR="00282B48" w:rsidRDefault="00F307A2">
            <w:pPr>
              <w:widowControl w:val="0"/>
              <w:jc w:val="center"/>
              <w:rPr>
                <w:rFonts w:eastAsia="Calibri"/>
                <w:sz w:val="20"/>
              </w:rPr>
            </w:pPr>
            <w:r>
              <w:rPr>
                <w:rFonts w:eastAsia="Calibri"/>
                <w:sz w:val="20"/>
              </w:rPr>
              <w:t>0.03 ± 0.01</w:t>
            </w:r>
          </w:p>
        </w:tc>
        <w:tc>
          <w:tcPr>
            <w:tcW w:w="1071" w:type="dxa"/>
            <w:tcBorders>
              <w:top w:val="single" w:sz="4" w:space="0" w:color="000000"/>
              <w:right w:val="single" w:sz="4" w:space="0" w:color="000000"/>
            </w:tcBorders>
            <w:vAlign w:val="center"/>
          </w:tcPr>
          <w:p w14:paraId="75F15AE5" w14:textId="77777777" w:rsidR="00282B48" w:rsidRDefault="00F307A2">
            <w:pPr>
              <w:widowControl w:val="0"/>
              <w:jc w:val="center"/>
              <w:rPr>
                <w:rFonts w:eastAsia="Calibri"/>
                <w:sz w:val="20"/>
              </w:rPr>
            </w:pPr>
            <w:r>
              <w:rPr>
                <w:rFonts w:eastAsia="Calibri"/>
                <w:sz w:val="20"/>
              </w:rPr>
              <w:t>2.12 ± 0.08</w:t>
            </w:r>
          </w:p>
        </w:tc>
      </w:tr>
      <w:tr w:rsidR="00282B48" w14:paraId="47B9AAA0" w14:textId="77777777">
        <w:trPr>
          <w:trHeight w:val="482"/>
        </w:trPr>
        <w:tc>
          <w:tcPr>
            <w:tcW w:w="986" w:type="dxa"/>
            <w:vMerge w:val="restart"/>
            <w:tcBorders>
              <w:top w:val="single" w:sz="4" w:space="0" w:color="000000"/>
              <w:left w:val="single" w:sz="4" w:space="0" w:color="000000"/>
            </w:tcBorders>
            <w:vAlign w:val="center"/>
          </w:tcPr>
          <w:p w14:paraId="70163917" w14:textId="77777777" w:rsidR="00282B48" w:rsidRDefault="00F307A2">
            <w:pPr>
              <w:widowControl w:val="0"/>
              <w:jc w:val="center"/>
              <w:rPr>
                <w:rFonts w:eastAsia="Calibri"/>
                <w:sz w:val="20"/>
              </w:rPr>
            </w:pPr>
            <w:r>
              <w:rPr>
                <w:rFonts w:eastAsia="Calibri"/>
                <w:sz w:val="20"/>
              </w:rPr>
              <w:t>SDP23-2</w:t>
            </w:r>
          </w:p>
        </w:tc>
        <w:tc>
          <w:tcPr>
            <w:tcW w:w="710" w:type="dxa"/>
            <w:vMerge w:val="restart"/>
            <w:tcBorders>
              <w:top w:val="single" w:sz="4" w:space="0" w:color="000000"/>
            </w:tcBorders>
            <w:vAlign w:val="center"/>
          </w:tcPr>
          <w:p w14:paraId="1F991966" w14:textId="77777777" w:rsidR="00282B48" w:rsidRDefault="00F307A2">
            <w:pPr>
              <w:widowControl w:val="0"/>
              <w:ind w:firstLine="567"/>
              <w:jc w:val="center"/>
              <w:rPr>
                <w:rFonts w:eastAsia="Calibri"/>
                <w:sz w:val="20"/>
              </w:rPr>
            </w:pPr>
            <w:r>
              <w:rPr>
                <w:rFonts w:eastAsia="Calibri"/>
                <w:sz w:val="20"/>
              </w:rPr>
              <w:t>1</w:t>
            </w:r>
          </w:p>
        </w:tc>
        <w:tc>
          <w:tcPr>
            <w:tcW w:w="567" w:type="dxa"/>
            <w:vMerge w:val="restart"/>
            <w:tcBorders>
              <w:top w:val="single" w:sz="4" w:space="0" w:color="000000"/>
            </w:tcBorders>
            <w:vAlign w:val="center"/>
          </w:tcPr>
          <w:p w14:paraId="4F702336" w14:textId="77777777" w:rsidR="00282B48" w:rsidRDefault="00F307A2">
            <w:pPr>
              <w:widowControl w:val="0"/>
              <w:ind w:firstLine="567"/>
              <w:jc w:val="center"/>
              <w:rPr>
                <w:rFonts w:eastAsia="Calibri"/>
                <w:sz w:val="20"/>
              </w:rPr>
            </w:pPr>
            <w:r>
              <w:rPr>
                <w:rFonts w:eastAsia="Calibri"/>
                <w:sz w:val="20"/>
              </w:rPr>
              <w:t>3</w:t>
            </w:r>
          </w:p>
        </w:tc>
        <w:tc>
          <w:tcPr>
            <w:tcW w:w="709" w:type="dxa"/>
            <w:vMerge w:val="restart"/>
            <w:tcBorders>
              <w:top w:val="single" w:sz="4" w:space="0" w:color="000000"/>
            </w:tcBorders>
            <w:vAlign w:val="center"/>
          </w:tcPr>
          <w:p w14:paraId="1C03C18F" w14:textId="77777777" w:rsidR="00282B48" w:rsidRDefault="00F307A2">
            <w:pPr>
              <w:widowControl w:val="0"/>
              <w:ind w:firstLine="117"/>
              <w:jc w:val="center"/>
              <w:rPr>
                <w:rFonts w:eastAsia="Calibri"/>
                <w:sz w:val="20"/>
              </w:rPr>
            </w:pPr>
            <w:r>
              <w:rPr>
                <w:rFonts w:eastAsia="Calibri"/>
                <w:sz w:val="20"/>
              </w:rPr>
              <w:t>670</w:t>
            </w:r>
          </w:p>
        </w:tc>
        <w:tc>
          <w:tcPr>
            <w:tcW w:w="850" w:type="dxa"/>
            <w:vMerge w:val="restart"/>
            <w:tcBorders>
              <w:top w:val="single" w:sz="4" w:space="0" w:color="000000"/>
            </w:tcBorders>
            <w:vAlign w:val="center"/>
          </w:tcPr>
          <w:p w14:paraId="572556DA" w14:textId="77777777" w:rsidR="00282B48" w:rsidRDefault="00F307A2">
            <w:pPr>
              <w:widowControl w:val="0"/>
              <w:ind w:firstLine="117"/>
              <w:jc w:val="center"/>
              <w:rPr>
                <w:rFonts w:eastAsia="Calibri"/>
                <w:sz w:val="20"/>
              </w:rPr>
            </w:pPr>
            <w:r>
              <w:rPr>
                <w:rFonts w:eastAsia="Calibri"/>
                <w:sz w:val="20"/>
              </w:rPr>
              <w:t>18.8</w:t>
            </w:r>
          </w:p>
        </w:tc>
        <w:tc>
          <w:tcPr>
            <w:tcW w:w="1100" w:type="dxa"/>
            <w:tcBorders>
              <w:top w:val="single" w:sz="4" w:space="0" w:color="000000"/>
            </w:tcBorders>
            <w:vAlign w:val="center"/>
          </w:tcPr>
          <w:p w14:paraId="4E81C31C" w14:textId="77777777" w:rsidR="00282B48" w:rsidRDefault="00F307A2">
            <w:pPr>
              <w:widowControl w:val="0"/>
              <w:ind w:firstLine="117"/>
              <w:jc w:val="center"/>
              <w:rPr>
                <w:rFonts w:eastAsia="Calibri"/>
                <w:sz w:val="20"/>
              </w:rPr>
            </w:pPr>
            <w:r>
              <w:rPr>
                <w:rFonts w:eastAsia="Calibri"/>
                <w:sz w:val="20"/>
              </w:rPr>
              <w:t>quartz</w:t>
            </w:r>
          </w:p>
        </w:tc>
        <w:tc>
          <w:tcPr>
            <w:tcW w:w="1217" w:type="dxa"/>
            <w:tcBorders>
              <w:top w:val="single" w:sz="4" w:space="0" w:color="000000"/>
            </w:tcBorders>
            <w:vAlign w:val="center"/>
          </w:tcPr>
          <w:p w14:paraId="6326E1CF" w14:textId="77777777" w:rsidR="00282B48" w:rsidRDefault="00F307A2">
            <w:pPr>
              <w:widowControl w:val="0"/>
              <w:ind w:firstLine="117"/>
              <w:jc w:val="center"/>
              <w:rPr>
                <w:rFonts w:eastAsia="Calibri"/>
                <w:sz w:val="20"/>
              </w:rPr>
            </w:pPr>
            <w:r>
              <w:rPr>
                <w:rFonts w:eastAsia="Calibri"/>
                <w:sz w:val="20"/>
              </w:rPr>
              <w:t>OSL</w:t>
            </w:r>
          </w:p>
        </w:tc>
        <w:tc>
          <w:tcPr>
            <w:tcW w:w="945" w:type="dxa"/>
            <w:tcBorders>
              <w:top w:val="single" w:sz="4" w:space="0" w:color="000000"/>
            </w:tcBorders>
            <w:vAlign w:val="center"/>
          </w:tcPr>
          <w:p w14:paraId="65B1BDD4" w14:textId="77777777" w:rsidR="00282B48" w:rsidRDefault="00F307A2">
            <w:pPr>
              <w:widowControl w:val="0"/>
              <w:ind w:firstLine="117"/>
              <w:jc w:val="center"/>
              <w:rPr>
                <w:rFonts w:eastAsia="Calibri"/>
                <w:sz w:val="20"/>
              </w:rPr>
            </w:pPr>
            <w:r>
              <w:rPr>
                <w:rFonts w:eastAsia="Calibri"/>
                <w:sz w:val="20"/>
              </w:rPr>
              <w:t>90-125</w:t>
            </w:r>
          </w:p>
        </w:tc>
        <w:tc>
          <w:tcPr>
            <w:tcW w:w="1275" w:type="dxa"/>
            <w:tcBorders>
              <w:top w:val="single" w:sz="4" w:space="0" w:color="000000"/>
            </w:tcBorders>
            <w:vAlign w:val="center"/>
          </w:tcPr>
          <w:p w14:paraId="6ECC62FA" w14:textId="77777777" w:rsidR="00282B48" w:rsidRDefault="00F307A2">
            <w:pPr>
              <w:widowControl w:val="0"/>
              <w:ind w:firstLine="117"/>
              <w:jc w:val="center"/>
              <w:rPr>
                <w:rFonts w:eastAsia="Calibri"/>
                <w:sz w:val="20"/>
              </w:rPr>
            </w:pPr>
            <w:r>
              <w:rPr>
                <w:rFonts w:eastAsia="Calibri"/>
                <w:sz w:val="20"/>
              </w:rPr>
              <w:t>0.78 ± 0.01</w:t>
            </w:r>
          </w:p>
        </w:tc>
        <w:tc>
          <w:tcPr>
            <w:tcW w:w="1213" w:type="dxa"/>
            <w:tcBorders>
              <w:top w:val="single" w:sz="4" w:space="0" w:color="000000"/>
            </w:tcBorders>
            <w:vAlign w:val="center"/>
          </w:tcPr>
          <w:p w14:paraId="31FDFF6A" w14:textId="77777777" w:rsidR="00282B48" w:rsidRDefault="00F307A2">
            <w:pPr>
              <w:widowControl w:val="0"/>
              <w:jc w:val="center"/>
              <w:rPr>
                <w:rFonts w:eastAsia="Calibri"/>
                <w:sz w:val="20"/>
              </w:rPr>
            </w:pPr>
            <w:r>
              <w:rPr>
                <w:rFonts w:eastAsia="Calibri"/>
                <w:sz w:val="20"/>
              </w:rPr>
              <w:t>1.18 ± 0.06</w:t>
            </w:r>
          </w:p>
        </w:tc>
        <w:tc>
          <w:tcPr>
            <w:tcW w:w="1055" w:type="dxa"/>
            <w:tcBorders>
              <w:top w:val="single" w:sz="4" w:space="0" w:color="000000"/>
            </w:tcBorders>
            <w:vAlign w:val="center"/>
          </w:tcPr>
          <w:p w14:paraId="783C633D" w14:textId="77777777" w:rsidR="00282B48" w:rsidRDefault="00F307A2">
            <w:pPr>
              <w:widowControl w:val="0"/>
              <w:jc w:val="center"/>
              <w:rPr>
                <w:rFonts w:eastAsia="Calibri"/>
                <w:sz w:val="20"/>
              </w:rPr>
            </w:pPr>
            <w:r>
              <w:rPr>
                <w:rFonts w:eastAsia="Calibri"/>
                <w:sz w:val="20"/>
              </w:rPr>
              <w:t>0.09 ± 0.01</w:t>
            </w:r>
          </w:p>
        </w:tc>
        <w:tc>
          <w:tcPr>
            <w:tcW w:w="1212" w:type="dxa"/>
            <w:tcBorders>
              <w:top w:val="single" w:sz="4" w:space="0" w:color="000000"/>
            </w:tcBorders>
            <w:vAlign w:val="center"/>
          </w:tcPr>
          <w:p w14:paraId="3FB82447" w14:textId="77777777" w:rsidR="00282B48" w:rsidRDefault="00F307A2">
            <w:pPr>
              <w:widowControl w:val="0"/>
              <w:jc w:val="center"/>
              <w:rPr>
                <w:rFonts w:eastAsia="Calibri"/>
                <w:sz w:val="20"/>
              </w:rPr>
            </w:pPr>
            <w:r>
              <w:rPr>
                <w:rFonts w:eastAsia="Calibri"/>
                <w:sz w:val="20"/>
              </w:rPr>
              <w:t>0.03 ± 0.01</w:t>
            </w:r>
          </w:p>
        </w:tc>
        <w:tc>
          <w:tcPr>
            <w:tcW w:w="1071" w:type="dxa"/>
            <w:tcBorders>
              <w:top w:val="single" w:sz="4" w:space="0" w:color="000000"/>
              <w:right w:val="single" w:sz="4" w:space="0" w:color="000000"/>
            </w:tcBorders>
            <w:vAlign w:val="center"/>
          </w:tcPr>
          <w:p w14:paraId="1654A138" w14:textId="77777777" w:rsidR="00282B48" w:rsidRDefault="00F307A2">
            <w:pPr>
              <w:widowControl w:val="0"/>
              <w:jc w:val="center"/>
              <w:rPr>
                <w:rFonts w:eastAsia="Calibri"/>
                <w:sz w:val="20"/>
              </w:rPr>
            </w:pPr>
            <w:r>
              <w:rPr>
                <w:rFonts w:eastAsia="Calibri"/>
                <w:sz w:val="20"/>
              </w:rPr>
              <w:t>2.08 ± 0.08</w:t>
            </w:r>
          </w:p>
        </w:tc>
      </w:tr>
      <w:tr w:rsidR="00282B48" w14:paraId="71E85E67" w14:textId="77777777">
        <w:trPr>
          <w:trHeight w:val="482"/>
        </w:trPr>
        <w:tc>
          <w:tcPr>
            <w:tcW w:w="986" w:type="dxa"/>
            <w:vMerge/>
            <w:tcBorders>
              <w:left w:val="single" w:sz="4" w:space="0" w:color="000000"/>
            </w:tcBorders>
            <w:vAlign w:val="center"/>
          </w:tcPr>
          <w:p w14:paraId="38D38854" w14:textId="77777777" w:rsidR="00282B48" w:rsidRDefault="00282B48">
            <w:pPr>
              <w:widowControl w:val="0"/>
              <w:jc w:val="center"/>
              <w:rPr>
                <w:rFonts w:eastAsia="Calibri"/>
                <w:sz w:val="20"/>
              </w:rPr>
            </w:pPr>
          </w:p>
        </w:tc>
        <w:tc>
          <w:tcPr>
            <w:tcW w:w="710" w:type="dxa"/>
            <w:vMerge/>
            <w:vAlign w:val="center"/>
          </w:tcPr>
          <w:p w14:paraId="2621CDF1" w14:textId="77777777" w:rsidR="00282B48" w:rsidRDefault="00282B48">
            <w:pPr>
              <w:widowControl w:val="0"/>
              <w:ind w:firstLine="567"/>
              <w:jc w:val="center"/>
              <w:rPr>
                <w:rFonts w:eastAsia="Calibri"/>
                <w:sz w:val="20"/>
              </w:rPr>
            </w:pPr>
          </w:p>
        </w:tc>
        <w:tc>
          <w:tcPr>
            <w:tcW w:w="567" w:type="dxa"/>
            <w:vMerge/>
            <w:vAlign w:val="center"/>
          </w:tcPr>
          <w:p w14:paraId="79E65EB4" w14:textId="77777777" w:rsidR="00282B48" w:rsidRDefault="00282B48">
            <w:pPr>
              <w:widowControl w:val="0"/>
              <w:ind w:firstLine="567"/>
              <w:jc w:val="center"/>
              <w:rPr>
                <w:rFonts w:eastAsia="Calibri"/>
                <w:sz w:val="20"/>
              </w:rPr>
            </w:pPr>
          </w:p>
        </w:tc>
        <w:tc>
          <w:tcPr>
            <w:tcW w:w="709" w:type="dxa"/>
            <w:vMerge/>
            <w:vAlign w:val="center"/>
          </w:tcPr>
          <w:p w14:paraId="15CC1C86" w14:textId="77777777" w:rsidR="00282B48" w:rsidRDefault="00282B48">
            <w:pPr>
              <w:widowControl w:val="0"/>
              <w:ind w:firstLine="117"/>
              <w:jc w:val="center"/>
              <w:rPr>
                <w:rFonts w:eastAsia="Calibri"/>
                <w:sz w:val="20"/>
              </w:rPr>
            </w:pPr>
          </w:p>
        </w:tc>
        <w:tc>
          <w:tcPr>
            <w:tcW w:w="850" w:type="dxa"/>
            <w:vMerge/>
            <w:vAlign w:val="center"/>
          </w:tcPr>
          <w:p w14:paraId="526F0158" w14:textId="77777777" w:rsidR="00282B48" w:rsidRDefault="00282B48">
            <w:pPr>
              <w:widowControl w:val="0"/>
              <w:ind w:firstLine="117"/>
              <w:jc w:val="center"/>
              <w:rPr>
                <w:rFonts w:eastAsia="Calibri"/>
                <w:sz w:val="20"/>
              </w:rPr>
            </w:pPr>
          </w:p>
        </w:tc>
        <w:tc>
          <w:tcPr>
            <w:tcW w:w="1100" w:type="dxa"/>
            <w:vAlign w:val="center"/>
          </w:tcPr>
          <w:p w14:paraId="07935D72" w14:textId="77777777" w:rsidR="00282B48" w:rsidRDefault="00F307A2">
            <w:pPr>
              <w:widowControl w:val="0"/>
              <w:ind w:firstLine="117"/>
              <w:jc w:val="center"/>
              <w:rPr>
                <w:rFonts w:eastAsia="Calibri"/>
                <w:sz w:val="20"/>
              </w:rPr>
            </w:pPr>
            <w:r>
              <w:rPr>
                <w:rFonts w:eastAsia="Calibri"/>
                <w:sz w:val="20"/>
              </w:rPr>
              <w:t>quartz</w:t>
            </w:r>
          </w:p>
        </w:tc>
        <w:tc>
          <w:tcPr>
            <w:tcW w:w="1217" w:type="dxa"/>
            <w:vAlign w:val="center"/>
          </w:tcPr>
          <w:p w14:paraId="3B74950A" w14:textId="77777777" w:rsidR="00282B48" w:rsidRDefault="00F307A2">
            <w:pPr>
              <w:widowControl w:val="0"/>
              <w:ind w:firstLine="117"/>
              <w:jc w:val="center"/>
              <w:rPr>
                <w:rFonts w:eastAsia="Calibri"/>
                <w:sz w:val="20"/>
              </w:rPr>
            </w:pPr>
            <w:r>
              <w:rPr>
                <w:rFonts w:eastAsia="Calibri"/>
                <w:sz w:val="20"/>
              </w:rPr>
              <w:t>TT-OSL</w:t>
            </w:r>
          </w:p>
        </w:tc>
        <w:tc>
          <w:tcPr>
            <w:tcW w:w="945" w:type="dxa"/>
            <w:vAlign w:val="center"/>
          </w:tcPr>
          <w:p w14:paraId="02866413" w14:textId="77777777" w:rsidR="00282B48" w:rsidRDefault="00F307A2">
            <w:pPr>
              <w:widowControl w:val="0"/>
              <w:ind w:firstLine="117"/>
              <w:jc w:val="center"/>
              <w:rPr>
                <w:rFonts w:eastAsia="Calibri"/>
                <w:sz w:val="20"/>
              </w:rPr>
            </w:pPr>
            <w:r>
              <w:rPr>
                <w:rFonts w:eastAsia="Calibri"/>
                <w:sz w:val="20"/>
              </w:rPr>
              <w:t>125-250</w:t>
            </w:r>
          </w:p>
        </w:tc>
        <w:tc>
          <w:tcPr>
            <w:tcW w:w="1275" w:type="dxa"/>
            <w:vAlign w:val="center"/>
          </w:tcPr>
          <w:p w14:paraId="78B9CC4B" w14:textId="77777777" w:rsidR="00282B48" w:rsidRDefault="00F307A2">
            <w:pPr>
              <w:widowControl w:val="0"/>
              <w:ind w:firstLine="117"/>
              <w:jc w:val="center"/>
              <w:rPr>
                <w:rFonts w:eastAsia="Calibri"/>
                <w:sz w:val="20"/>
              </w:rPr>
            </w:pPr>
            <w:r>
              <w:rPr>
                <w:rFonts w:eastAsia="Calibri"/>
                <w:sz w:val="20"/>
              </w:rPr>
              <w:t>0.78 ± 0.01</w:t>
            </w:r>
          </w:p>
        </w:tc>
        <w:tc>
          <w:tcPr>
            <w:tcW w:w="1213" w:type="dxa"/>
            <w:vAlign w:val="center"/>
          </w:tcPr>
          <w:p w14:paraId="0ADF5D93" w14:textId="77777777" w:rsidR="00282B48" w:rsidRDefault="00F307A2">
            <w:pPr>
              <w:widowControl w:val="0"/>
              <w:jc w:val="center"/>
              <w:rPr>
                <w:rFonts w:eastAsia="Calibri"/>
                <w:sz w:val="20"/>
              </w:rPr>
            </w:pPr>
            <w:r>
              <w:rPr>
                <w:rFonts w:eastAsia="Calibri"/>
                <w:sz w:val="20"/>
              </w:rPr>
              <w:t>1.12 ± 0.06</w:t>
            </w:r>
          </w:p>
        </w:tc>
        <w:tc>
          <w:tcPr>
            <w:tcW w:w="1055" w:type="dxa"/>
            <w:vAlign w:val="center"/>
          </w:tcPr>
          <w:p w14:paraId="3615926A" w14:textId="77777777" w:rsidR="00282B48" w:rsidRDefault="00F307A2">
            <w:pPr>
              <w:widowControl w:val="0"/>
              <w:jc w:val="center"/>
              <w:rPr>
                <w:rFonts w:eastAsia="Calibri"/>
                <w:sz w:val="20"/>
              </w:rPr>
            </w:pPr>
            <w:r>
              <w:rPr>
                <w:rFonts w:eastAsia="Calibri"/>
                <w:sz w:val="20"/>
              </w:rPr>
              <w:t>0.09 ± 0.01</w:t>
            </w:r>
          </w:p>
        </w:tc>
        <w:tc>
          <w:tcPr>
            <w:tcW w:w="1212" w:type="dxa"/>
            <w:vAlign w:val="center"/>
          </w:tcPr>
          <w:p w14:paraId="749EC751" w14:textId="77777777" w:rsidR="00282B48" w:rsidRDefault="00F307A2">
            <w:pPr>
              <w:widowControl w:val="0"/>
              <w:jc w:val="center"/>
              <w:rPr>
                <w:rFonts w:eastAsia="Calibri"/>
                <w:sz w:val="20"/>
              </w:rPr>
            </w:pPr>
            <w:r>
              <w:rPr>
                <w:rFonts w:eastAsia="Calibri"/>
                <w:sz w:val="20"/>
              </w:rPr>
              <w:t>0.03 ± 0.01</w:t>
            </w:r>
          </w:p>
        </w:tc>
        <w:tc>
          <w:tcPr>
            <w:tcW w:w="1071" w:type="dxa"/>
            <w:tcBorders>
              <w:right w:val="single" w:sz="4" w:space="0" w:color="000000"/>
            </w:tcBorders>
            <w:vAlign w:val="center"/>
          </w:tcPr>
          <w:p w14:paraId="0A517454" w14:textId="77777777" w:rsidR="00282B48" w:rsidRDefault="00F307A2">
            <w:pPr>
              <w:widowControl w:val="0"/>
              <w:jc w:val="center"/>
              <w:rPr>
                <w:rFonts w:eastAsia="Calibri"/>
                <w:sz w:val="20"/>
              </w:rPr>
            </w:pPr>
            <w:r>
              <w:rPr>
                <w:rFonts w:eastAsia="Calibri"/>
                <w:sz w:val="20"/>
              </w:rPr>
              <w:t>2.02 ± 0.08</w:t>
            </w:r>
          </w:p>
        </w:tc>
      </w:tr>
      <w:tr w:rsidR="00282B48" w14:paraId="144BA602" w14:textId="77777777">
        <w:trPr>
          <w:trHeight w:val="482"/>
        </w:trPr>
        <w:tc>
          <w:tcPr>
            <w:tcW w:w="986" w:type="dxa"/>
            <w:vMerge/>
            <w:tcBorders>
              <w:left w:val="single" w:sz="4" w:space="0" w:color="000000"/>
            </w:tcBorders>
            <w:vAlign w:val="center"/>
          </w:tcPr>
          <w:p w14:paraId="7A7A95D8" w14:textId="77777777" w:rsidR="00282B48" w:rsidRDefault="00282B48">
            <w:pPr>
              <w:widowControl w:val="0"/>
              <w:jc w:val="center"/>
              <w:rPr>
                <w:rFonts w:eastAsia="Calibri"/>
                <w:sz w:val="20"/>
              </w:rPr>
            </w:pPr>
          </w:p>
        </w:tc>
        <w:tc>
          <w:tcPr>
            <w:tcW w:w="710" w:type="dxa"/>
            <w:vMerge/>
            <w:vAlign w:val="center"/>
          </w:tcPr>
          <w:p w14:paraId="4BD36632" w14:textId="77777777" w:rsidR="00282B48" w:rsidRDefault="00282B48">
            <w:pPr>
              <w:widowControl w:val="0"/>
              <w:ind w:firstLine="567"/>
              <w:jc w:val="center"/>
              <w:rPr>
                <w:rFonts w:eastAsia="Calibri"/>
                <w:sz w:val="20"/>
              </w:rPr>
            </w:pPr>
          </w:p>
        </w:tc>
        <w:tc>
          <w:tcPr>
            <w:tcW w:w="567" w:type="dxa"/>
            <w:vMerge/>
            <w:vAlign w:val="center"/>
          </w:tcPr>
          <w:p w14:paraId="08046735" w14:textId="77777777" w:rsidR="00282B48" w:rsidRDefault="00282B48">
            <w:pPr>
              <w:widowControl w:val="0"/>
              <w:ind w:firstLine="567"/>
              <w:jc w:val="center"/>
              <w:rPr>
                <w:rFonts w:eastAsia="Calibri"/>
                <w:sz w:val="20"/>
              </w:rPr>
            </w:pPr>
          </w:p>
        </w:tc>
        <w:tc>
          <w:tcPr>
            <w:tcW w:w="709" w:type="dxa"/>
            <w:vMerge/>
            <w:vAlign w:val="center"/>
          </w:tcPr>
          <w:p w14:paraId="2BF803F8" w14:textId="77777777" w:rsidR="00282B48" w:rsidRDefault="00282B48">
            <w:pPr>
              <w:widowControl w:val="0"/>
              <w:ind w:firstLine="117"/>
              <w:jc w:val="center"/>
              <w:rPr>
                <w:rFonts w:eastAsia="Calibri"/>
                <w:sz w:val="20"/>
              </w:rPr>
            </w:pPr>
          </w:p>
        </w:tc>
        <w:tc>
          <w:tcPr>
            <w:tcW w:w="850" w:type="dxa"/>
            <w:vMerge/>
            <w:vAlign w:val="center"/>
          </w:tcPr>
          <w:p w14:paraId="64BCFEE8" w14:textId="77777777" w:rsidR="00282B48" w:rsidRDefault="00282B48">
            <w:pPr>
              <w:widowControl w:val="0"/>
              <w:ind w:firstLine="117"/>
              <w:jc w:val="center"/>
              <w:rPr>
                <w:rFonts w:eastAsia="Calibri"/>
                <w:sz w:val="20"/>
              </w:rPr>
            </w:pPr>
          </w:p>
        </w:tc>
        <w:tc>
          <w:tcPr>
            <w:tcW w:w="1100" w:type="dxa"/>
            <w:vAlign w:val="center"/>
          </w:tcPr>
          <w:p w14:paraId="418C04DD" w14:textId="77777777" w:rsidR="00282B48" w:rsidRDefault="00F307A2">
            <w:pPr>
              <w:widowControl w:val="0"/>
              <w:ind w:firstLine="117"/>
              <w:jc w:val="center"/>
              <w:rPr>
                <w:rFonts w:eastAsia="Calibri"/>
                <w:sz w:val="20"/>
              </w:rPr>
            </w:pPr>
            <w:r>
              <w:rPr>
                <w:rFonts w:eastAsia="Calibri"/>
                <w:sz w:val="20"/>
              </w:rPr>
              <w:t>K-feldspar</w:t>
            </w:r>
          </w:p>
        </w:tc>
        <w:tc>
          <w:tcPr>
            <w:tcW w:w="1217" w:type="dxa"/>
            <w:vAlign w:val="center"/>
          </w:tcPr>
          <w:p w14:paraId="33A3726B" w14:textId="77777777" w:rsidR="00282B48" w:rsidRDefault="00F307A2">
            <w:pPr>
              <w:widowControl w:val="0"/>
              <w:ind w:firstLine="117"/>
              <w:jc w:val="center"/>
              <w:rPr>
                <w:rFonts w:eastAsia="Calibri"/>
                <w:sz w:val="20"/>
              </w:rPr>
            </w:pPr>
            <w:r>
              <w:rPr>
                <w:rFonts w:eastAsia="Calibri"/>
                <w:sz w:val="20"/>
              </w:rPr>
              <w:t>pIR-IRSL</w:t>
            </w:r>
            <w:r>
              <w:rPr>
                <w:rFonts w:eastAsia="Calibri"/>
                <w:sz w:val="20"/>
                <w:vertAlign w:val="subscript"/>
              </w:rPr>
              <w:t>225</w:t>
            </w:r>
          </w:p>
        </w:tc>
        <w:tc>
          <w:tcPr>
            <w:tcW w:w="945" w:type="dxa"/>
            <w:vAlign w:val="center"/>
          </w:tcPr>
          <w:p w14:paraId="20694E70" w14:textId="77777777" w:rsidR="00282B48" w:rsidRDefault="00F307A2">
            <w:pPr>
              <w:widowControl w:val="0"/>
              <w:ind w:firstLine="117"/>
              <w:jc w:val="center"/>
              <w:rPr>
                <w:rFonts w:eastAsia="Calibri"/>
                <w:sz w:val="20"/>
              </w:rPr>
            </w:pPr>
            <w:r>
              <w:rPr>
                <w:rFonts w:eastAsia="Calibri"/>
                <w:sz w:val="20"/>
              </w:rPr>
              <w:t>90-125</w:t>
            </w:r>
          </w:p>
        </w:tc>
        <w:tc>
          <w:tcPr>
            <w:tcW w:w="1275" w:type="dxa"/>
            <w:vAlign w:val="center"/>
          </w:tcPr>
          <w:p w14:paraId="02F2D0D2" w14:textId="77777777" w:rsidR="00282B48" w:rsidRDefault="00F307A2">
            <w:pPr>
              <w:widowControl w:val="0"/>
              <w:ind w:firstLine="117"/>
              <w:jc w:val="center"/>
              <w:rPr>
                <w:rFonts w:eastAsia="Calibri"/>
                <w:sz w:val="20"/>
              </w:rPr>
            </w:pPr>
            <w:r>
              <w:rPr>
                <w:rFonts w:eastAsia="Calibri"/>
                <w:sz w:val="20"/>
              </w:rPr>
              <w:t>0.78 ± 0.01</w:t>
            </w:r>
          </w:p>
        </w:tc>
        <w:tc>
          <w:tcPr>
            <w:tcW w:w="1213" w:type="dxa"/>
            <w:vAlign w:val="center"/>
          </w:tcPr>
          <w:p w14:paraId="3841A942" w14:textId="77777777" w:rsidR="00282B48" w:rsidRDefault="00F307A2">
            <w:pPr>
              <w:widowControl w:val="0"/>
              <w:jc w:val="center"/>
              <w:rPr>
                <w:rFonts w:eastAsia="Calibri"/>
                <w:sz w:val="20"/>
              </w:rPr>
            </w:pPr>
            <w:r>
              <w:rPr>
                <w:rFonts w:eastAsia="Calibri"/>
                <w:sz w:val="20"/>
              </w:rPr>
              <w:t>1.18 ± 0.06</w:t>
            </w:r>
          </w:p>
        </w:tc>
        <w:tc>
          <w:tcPr>
            <w:tcW w:w="1055" w:type="dxa"/>
            <w:vAlign w:val="center"/>
          </w:tcPr>
          <w:p w14:paraId="4A071FD2" w14:textId="77777777" w:rsidR="00282B48" w:rsidRDefault="00F307A2">
            <w:pPr>
              <w:widowControl w:val="0"/>
              <w:jc w:val="center"/>
              <w:rPr>
                <w:rFonts w:eastAsia="Calibri"/>
                <w:sz w:val="20"/>
              </w:rPr>
            </w:pPr>
            <w:r>
              <w:rPr>
                <w:rFonts w:eastAsia="Calibri"/>
                <w:sz w:val="20"/>
              </w:rPr>
              <w:t>0.09 ± 0.01</w:t>
            </w:r>
          </w:p>
        </w:tc>
        <w:tc>
          <w:tcPr>
            <w:tcW w:w="1212" w:type="dxa"/>
            <w:vAlign w:val="center"/>
          </w:tcPr>
          <w:p w14:paraId="0E5C99C7" w14:textId="77777777" w:rsidR="00282B48" w:rsidRDefault="00F307A2">
            <w:pPr>
              <w:widowControl w:val="0"/>
              <w:jc w:val="center"/>
              <w:rPr>
                <w:rFonts w:eastAsia="Calibri"/>
                <w:sz w:val="20"/>
              </w:rPr>
            </w:pPr>
            <w:r>
              <w:rPr>
                <w:rFonts w:eastAsia="Calibri"/>
                <w:sz w:val="20"/>
              </w:rPr>
              <w:t>0.49 ± 0.03</w:t>
            </w:r>
          </w:p>
        </w:tc>
        <w:tc>
          <w:tcPr>
            <w:tcW w:w="1071" w:type="dxa"/>
            <w:tcBorders>
              <w:right w:val="single" w:sz="4" w:space="0" w:color="000000"/>
            </w:tcBorders>
            <w:vAlign w:val="center"/>
          </w:tcPr>
          <w:p w14:paraId="11841CA5" w14:textId="77777777" w:rsidR="00282B48" w:rsidRDefault="00F307A2">
            <w:pPr>
              <w:widowControl w:val="0"/>
              <w:jc w:val="center"/>
              <w:rPr>
                <w:rFonts w:eastAsia="Calibri"/>
                <w:sz w:val="20"/>
              </w:rPr>
            </w:pPr>
            <w:r>
              <w:rPr>
                <w:rFonts w:eastAsia="Calibri"/>
                <w:sz w:val="20"/>
              </w:rPr>
              <w:t>2.54 ± 0.09</w:t>
            </w:r>
          </w:p>
        </w:tc>
      </w:tr>
      <w:tr w:rsidR="00282B48" w14:paraId="35D7B499" w14:textId="77777777">
        <w:trPr>
          <w:trHeight w:val="482"/>
        </w:trPr>
        <w:tc>
          <w:tcPr>
            <w:tcW w:w="986" w:type="dxa"/>
            <w:vMerge w:val="restart"/>
            <w:tcBorders>
              <w:top w:val="single" w:sz="4" w:space="0" w:color="000000"/>
              <w:left w:val="single" w:sz="4" w:space="0" w:color="000000"/>
              <w:bottom w:val="single" w:sz="4" w:space="0" w:color="000000"/>
            </w:tcBorders>
            <w:vAlign w:val="center"/>
          </w:tcPr>
          <w:p w14:paraId="352C59D1" w14:textId="77777777" w:rsidR="00282B48" w:rsidRDefault="00F307A2">
            <w:pPr>
              <w:widowControl w:val="0"/>
              <w:jc w:val="center"/>
              <w:rPr>
                <w:rFonts w:eastAsia="Calibri"/>
                <w:sz w:val="20"/>
              </w:rPr>
            </w:pPr>
            <w:r>
              <w:rPr>
                <w:rFonts w:eastAsia="Calibri"/>
                <w:sz w:val="20"/>
              </w:rPr>
              <w:t>SDP23-1</w:t>
            </w:r>
          </w:p>
        </w:tc>
        <w:tc>
          <w:tcPr>
            <w:tcW w:w="710" w:type="dxa"/>
            <w:vMerge w:val="restart"/>
            <w:tcBorders>
              <w:top w:val="single" w:sz="4" w:space="0" w:color="000000"/>
              <w:bottom w:val="single" w:sz="4" w:space="0" w:color="000000"/>
            </w:tcBorders>
            <w:vAlign w:val="center"/>
          </w:tcPr>
          <w:p w14:paraId="017E7E85" w14:textId="77777777" w:rsidR="00282B48" w:rsidRDefault="00F307A2">
            <w:pPr>
              <w:widowControl w:val="0"/>
              <w:ind w:firstLine="567"/>
              <w:jc w:val="center"/>
              <w:rPr>
                <w:rFonts w:eastAsia="Calibri"/>
                <w:sz w:val="20"/>
              </w:rPr>
            </w:pPr>
            <w:r>
              <w:rPr>
                <w:rFonts w:eastAsia="Calibri"/>
                <w:sz w:val="20"/>
              </w:rPr>
              <w:t>1</w:t>
            </w:r>
          </w:p>
        </w:tc>
        <w:tc>
          <w:tcPr>
            <w:tcW w:w="567" w:type="dxa"/>
            <w:vMerge w:val="restart"/>
            <w:tcBorders>
              <w:top w:val="single" w:sz="4" w:space="0" w:color="000000"/>
              <w:bottom w:val="single" w:sz="4" w:space="0" w:color="000000"/>
            </w:tcBorders>
            <w:vAlign w:val="center"/>
          </w:tcPr>
          <w:p w14:paraId="6CC874C1" w14:textId="77777777" w:rsidR="00282B48" w:rsidRDefault="00F307A2">
            <w:pPr>
              <w:widowControl w:val="0"/>
              <w:ind w:firstLine="567"/>
              <w:jc w:val="center"/>
              <w:rPr>
                <w:rFonts w:eastAsia="Calibri"/>
                <w:sz w:val="20"/>
              </w:rPr>
            </w:pPr>
            <w:r>
              <w:rPr>
                <w:rFonts w:eastAsia="Calibri"/>
                <w:sz w:val="20"/>
              </w:rPr>
              <w:t>3</w:t>
            </w:r>
          </w:p>
        </w:tc>
        <w:tc>
          <w:tcPr>
            <w:tcW w:w="709" w:type="dxa"/>
            <w:vMerge w:val="restart"/>
            <w:tcBorders>
              <w:top w:val="single" w:sz="4" w:space="0" w:color="000000"/>
              <w:bottom w:val="single" w:sz="4" w:space="0" w:color="000000"/>
            </w:tcBorders>
            <w:vAlign w:val="center"/>
          </w:tcPr>
          <w:p w14:paraId="6133F20B" w14:textId="77777777" w:rsidR="00282B48" w:rsidRDefault="00F307A2">
            <w:pPr>
              <w:widowControl w:val="0"/>
              <w:ind w:firstLine="117"/>
              <w:jc w:val="center"/>
              <w:rPr>
                <w:rFonts w:eastAsia="Calibri"/>
                <w:sz w:val="20"/>
              </w:rPr>
            </w:pPr>
            <w:r>
              <w:rPr>
                <w:rFonts w:eastAsia="Calibri"/>
                <w:sz w:val="20"/>
              </w:rPr>
              <w:t>700</w:t>
            </w:r>
          </w:p>
        </w:tc>
        <w:tc>
          <w:tcPr>
            <w:tcW w:w="850" w:type="dxa"/>
            <w:vMerge w:val="restart"/>
            <w:tcBorders>
              <w:top w:val="single" w:sz="4" w:space="0" w:color="000000"/>
              <w:bottom w:val="single" w:sz="4" w:space="0" w:color="000000"/>
            </w:tcBorders>
            <w:vAlign w:val="center"/>
          </w:tcPr>
          <w:p w14:paraId="20D984F6" w14:textId="77777777" w:rsidR="00282B48" w:rsidRDefault="00F307A2">
            <w:pPr>
              <w:widowControl w:val="0"/>
              <w:ind w:firstLine="117"/>
              <w:jc w:val="center"/>
              <w:rPr>
                <w:rFonts w:eastAsia="Calibri"/>
                <w:sz w:val="20"/>
              </w:rPr>
            </w:pPr>
            <w:r>
              <w:rPr>
                <w:rFonts w:eastAsia="Calibri"/>
                <w:sz w:val="20"/>
              </w:rPr>
              <w:t>24.0</w:t>
            </w:r>
          </w:p>
        </w:tc>
        <w:tc>
          <w:tcPr>
            <w:tcW w:w="1100" w:type="dxa"/>
            <w:tcBorders>
              <w:top w:val="single" w:sz="4" w:space="0" w:color="000000"/>
            </w:tcBorders>
            <w:vAlign w:val="center"/>
          </w:tcPr>
          <w:p w14:paraId="53CE9999" w14:textId="77777777" w:rsidR="00282B48" w:rsidRDefault="00F307A2">
            <w:pPr>
              <w:widowControl w:val="0"/>
              <w:ind w:firstLine="117"/>
              <w:jc w:val="center"/>
              <w:rPr>
                <w:rFonts w:eastAsia="Calibri"/>
                <w:sz w:val="20"/>
              </w:rPr>
            </w:pPr>
            <w:r>
              <w:rPr>
                <w:rFonts w:eastAsia="Calibri"/>
                <w:sz w:val="20"/>
              </w:rPr>
              <w:t>quartz</w:t>
            </w:r>
          </w:p>
        </w:tc>
        <w:tc>
          <w:tcPr>
            <w:tcW w:w="1217" w:type="dxa"/>
            <w:tcBorders>
              <w:top w:val="single" w:sz="4" w:space="0" w:color="000000"/>
            </w:tcBorders>
            <w:vAlign w:val="center"/>
          </w:tcPr>
          <w:p w14:paraId="37E76051" w14:textId="77777777" w:rsidR="00282B48" w:rsidRDefault="00F307A2">
            <w:pPr>
              <w:widowControl w:val="0"/>
              <w:ind w:firstLine="117"/>
              <w:jc w:val="center"/>
              <w:rPr>
                <w:rFonts w:eastAsia="Calibri"/>
                <w:sz w:val="20"/>
              </w:rPr>
            </w:pPr>
            <w:r>
              <w:rPr>
                <w:rFonts w:eastAsia="Calibri"/>
                <w:sz w:val="20"/>
              </w:rPr>
              <w:t>TT-OSL</w:t>
            </w:r>
          </w:p>
        </w:tc>
        <w:tc>
          <w:tcPr>
            <w:tcW w:w="945" w:type="dxa"/>
            <w:tcBorders>
              <w:top w:val="single" w:sz="4" w:space="0" w:color="000000"/>
            </w:tcBorders>
            <w:vAlign w:val="center"/>
          </w:tcPr>
          <w:p w14:paraId="4266E62E" w14:textId="77777777" w:rsidR="00282B48" w:rsidRDefault="00F307A2">
            <w:pPr>
              <w:widowControl w:val="0"/>
              <w:ind w:firstLine="117"/>
              <w:jc w:val="center"/>
              <w:rPr>
                <w:rFonts w:eastAsia="Calibri"/>
                <w:sz w:val="20"/>
              </w:rPr>
            </w:pPr>
            <w:r>
              <w:rPr>
                <w:rFonts w:eastAsia="Calibri"/>
                <w:sz w:val="20"/>
              </w:rPr>
              <w:t>90-125</w:t>
            </w:r>
          </w:p>
        </w:tc>
        <w:tc>
          <w:tcPr>
            <w:tcW w:w="1275" w:type="dxa"/>
            <w:tcBorders>
              <w:top w:val="single" w:sz="4" w:space="0" w:color="000000"/>
            </w:tcBorders>
            <w:vAlign w:val="center"/>
          </w:tcPr>
          <w:p w14:paraId="00995BFD" w14:textId="77777777" w:rsidR="00282B48" w:rsidRDefault="00F307A2">
            <w:pPr>
              <w:widowControl w:val="0"/>
              <w:ind w:firstLine="117"/>
              <w:jc w:val="center"/>
              <w:rPr>
                <w:rFonts w:eastAsia="Calibri"/>
                <w:sz w:val="20"/>
              </w:rPr>
            </w:pPr>
            <w:r>
              <w:rPr>
                <w:rFonts w:eastAsia="Calibri"/>
                <w:sz w:val="20"/>
              </w:rPr>
              <w:t>0.87 ± 0.01</w:t>
            </w:r>
          </w:p>
        </w:tc>
        <w:tc>
          <w:tcPr>
            <w:tcW w:w="1213" w:type="dxa"/>
            <w:tcBorders>
              <w:top w:val="single" w:sz="4" w:space="0" w:color="000000"/>
            </w:tcBorders>
            <w:vAlign w:val="center"/>
          </w:tcPr>
          <w:p w14:paraId="166AB442" w14:textId="77777777" w:rsidR="00282B48" w:rsidRDefault="00F307A2">
            <w:pPr>
              <w:widowControl w:val="0"/>
              <w:jc w:val="center"/>
              <w:rPr>
                <w:rFonts w:eastAsia="Calibri"/>
                <w:sz w:val="20"/>
              </w:rPr>
            </w:pPr>
            <w:r>
              <w:rPr>
                <w:rFonts w:eastAsia="Calibri"/>
                <w:sz w:val="20"/>
              </w:rPr>
              <w:t>1.33 ± 0.07</w:t>
            </w:r>
          </w:p>
        </w:tc>
        <w:tc>
          <w:tcPr>
            <w:tcW w:w="1055" w:type="dxa"/>
            <w:tcBorders>
              <w:top w:val="single" w:sz="4" w:space="0" w:color="000000"/>
            </w:tcBorders>
            <w:vAlign w:val="center"/>
          </w:tcPr>
          <w:p w14:paraId="1691F610" w14:textId="77777777" w:rsidR="00282B48" w:rsidRDefault="00F307A2">
            <w:pPr>
              <w:widowControl w:val="0"/>
              <w:jc w:val="center"/>
              <w:rPr>
                <w:rFonts w:eastAsia="Calibri"/>
                <w:sz w:val="20"/>
              </w:rPr>
            </w:pPr>
            <w:r>
              <w:rPr>
                <w:rFonts w:eastAsia="Calibri"/>
                <w:sz w:val="20"/>
              </w:rPr>
              <w:t>0.08 ± 0.01</w:t>
            </w:r>
          </w:p>
        </w:tc>
        <w:tc>
          <w:tcPr>
            <w:tcW w:w="1212" w:type="dxa"/>
            <w:tcBorders>
              <w:top w:val="single" w:sz="4" w:space="0" w:color="000000"/>
            </w:tcBorders>
            <w:vAlign w:val="center"/>
          </w:tcPr>
          <w:p w14:paraId="7899779F" w14:textId="77777777" w:rsidR="00282B48" w:rsidRDefault="00F307A2">
            <w:pPr>
              <w:widowControl w:val="0"/>
              <w:jc w:val="center"/>
              <w:rPr>
                <w:rFonts w:eastAsia="Calibri"/>
                <w:sz w:val="20"/>
              </w:rPr>
            </w:pPr>
            <w:r>
              <w:rPr>
                <w:rFonts w:eastAsia="Calibri"/>
                <w:sz w:val="20"/>
              </w:rPr>
              <w:t>0.03 ± 0.01</w:t>
            </w:r>
          </w:p>
        </w:tc>
        <w:tc>
          <w:tcPr>
            <w:tcW w:w="1071" w:type="dxa"/>
            <w:tcBorders>
              <w:top w:val="single" w:sz="4" w:space="0" w:color="000000"/>
              <w:right w:val="single" w:sz="4" w:space="0" w:color="000000"/>
            </w:tcBorders>
            <w:vAlign w:val="center"/>
          </w:tcPr>
          <w:p w14:paraId="328F12F9" w14:textId="77777777" w:rsidR="00282B48" w:rsidRDefault="00F307A2">
            <w:pPr>
              <w:widowControl w:val="0"/>
              <w:jc w:val="center"/>
              <w:rPr>
                <w:rFonts w:eastAsia="Calibri"/>
                <w:sz w:val="20"/>
              </w:rPr>
            </w:pPr>
            <w:r>
              <w:rPr>
                <w:rFonts w:eastAsia="Calibri"/>
                <w:sz w:val="20"/>
              </w:rPr>
              <w:t>2.31 ± 0.10</w:t>
            </w:r>
          </w:p>
        </w:tc>
      </w:tr>
      <w:tr w:rsidR="00282B48" w14:paraId="363D2728" w14:textId="77777777">
        <w:trPr>
          <w:trHeight w:val="256"/>
        </w:trPr>
        <w:tc>
          <w:tcPr>
            <w:tcW w:w="986" w:type="dxa"/>
            <w:vMerge/>
            <w:tcBorders>
              <w:left w:val="single" w:sz="4" w:space="0" w:color="000000"/>
              <w:bottom w:val="single" w:sz="4" w:space="0" w:color="000000"/>
            </w:tcBorders>
            <w:vAlign w:val="center"/>
          </w:tcPr>
          <w:p w14:paraId="2F3818C4" w14:textId="77777777" w:rsidR="00282B48" w:rsidRDefault="00282B48">
            <w:pPr>
              <w:widowControl w:val="0"/>
              <w:ind w:firstLine="567"/>
              <w:jc w:val="center"/>
              <w:rPr>
                <w:rFonts w:eastAsia="Calibri"/>
                <w:sz w:val="20"/>
              </w:rPr>
            </w:pPr>
          </w:p>
        </w:tc>
        <w:tc>
          <w:tcPr>
            <w:tcW w:w="710" w:type="dxa"/>
            <w:vMerge/>
            <w:tcBorders>
              <w:bottom w:val="single" w:sz="4" w:space="0" w:color="000000"/>
            </w:tcBorders>
            <w:vAlign w:val="center"/>
          </w:tcPr>
          <w:p w14:paraId="161AE01C" w14:textId="77777777" w:rsidR="00282B48" w:rsidRDefault="00282B48">
            <w:pPr>
              <w:widowControl w:val="0"/>
              <w:ind w:firstLine="567"/>
              <w:jc w:val="center"/>
              <w:rPr>
                <w:rFonts w:eastAsia="Calibri"/>
                <w:sz w:val="20"/>
              </w:rPr>
            </w:pPr>
          </w:p>
        </w:tc>
        <w:tc>
          <w:tcPr>
            <w:tcW w:w="567" w:type="dxa"/>
            <w:vMerge/>
            <w:tcBorders>
              <w:bottom w:val="single" w:sz="4" w:space="0" w:color="000000"/>
            </w:tcBorders>
          </w:tcPr>
          <w:p w14:paraId="201461E6" w14:textId="77777777" w:rsidR="00282B48" w:rsidRDefault="00282B48">
            <w:pPr>
              <w:widowControl w:val="0"/>
              <w:ind w:firstLine="567"/>
              <w:jc w:val="center"/>
              <w:rPr>
                <w:rFonts w:eastAsia="Calibri"/>
                <w:sz w:val="20"/>
              </w:rPr>
            </w:pPr>
          </w:p>
        </w:tc>
        <w:tc>
          <w:tcPr>
            <w:tcW w:w="709" w:type="dxa"/>
            <w:vMerge/>
            <w:tcBorders>
              <w:bottom w:val="single" w:sz="4" w:space="0" w:color="000000"/>
            </w:tcBorders>
            <w:vAlign w:val="center"/>
          </w:tcPr>
          <w:p w14:paraId="48FC7238" w14:textId="77777777" w:rsidR="00282B48" w:rsidRDefault="00282B48">
            <w:pPr>
              <w:widowControl w:val="0"/>
              <w:ind w:firstLine="117"/>
              <w:jc w:val="center"/>
              <w:rPr>
                <w:rFonts w:eastAsia="Calibri"/>
                <w:sz w:val="20"/>
              </w:rPr>
            </w:pPr>
          </w:p>
        </w:tc>
        <w:tc>
          <w:tcPr>
            <w:tcW w:w="850" w:type="dxa"/>
            <w:vMerge/>
            <w:tcBorders>
              <w:bottom w:val="single" w:sz="4" w:space="0" w:color="000000"/>
            </w:tcBorders>
            <w:vAlign w:val="center"/>
          </w:tcPr>
          <w:p w14:paraId="17B6BAFE" w14:textId="77777777" w:rsidR="00282B48" w:rsidRDefault="00282B48">
            <w:pPr>
              <w:widowControl w:val="0"/>
              <w:ind w:firstLine="117"/>
              <w:jc w:val="center"/>
              <w:rPr>
                <w:rFonts w:eastAsia="Calibri"/>
                <w:sz w:val="20"/>
              </w:rPr>
            </w:pPr>
          </w:p>
        </w:tc>
        <w:tc>
          <w:tcPr>
            <w:tcW w:w="1100" w:type="dxa"/>
            <w:tcBorders>
              <w:bottom w:val="single" w:sz="4" w:space="0" w:color="000000"/>
            </w:tcBorders>
            <w:vAlign w:val="center"/>
          </w:tcPr>
          <w:p w14:paraId="58306449" w14:textId="77777777" w:rsidR="00282B48" w:rsidRDefault="00F307A2">
            <w:pPr>
              <w:widowControl w:val="0"/>
              <w:ind w:firstLine="117"/>
              <w:jc w:val="center"/>
              <w:rPr>
                <w:rFonts w:eastAsia="Calibri"/>
                <w:sz w:val="20"/>
              </w:rPr>
            </w:pPr>
            <w:r>
              <w:rPr>
                <w:rFonts w:eastAsia="Calibri"/>
                <w:sz w:val="20"/>
              </w:rPr>
              <w:t>K-feldspar</w:t>
            </w:r>
          </w:p>
        </w:tc>
        <w:tc>
          <w:tcPr>
            <w:tcW w:w="1217" w:type="dxa"/>
            <w:tcBorders>
              <w:bottom w:val="single" w:sz="4" w:space="0" w:color="000000"/>
            </w:tcBorders>
            <w:vAlign w:val="center"/>
          </w:tcPr>
          <w:p w14:paraId="53841F55" w14:textId="77777777" w:rsidR="00282B48" w:rsidRDefault="00F307A2">
            <w:pPr>
              <w:widowControl w:val="0"/>
              <w:ind w:firstLine="117"/>
              <w:jc w:val="center"/>
              <w:rPr>
                <w:rFonts w:eastAsia="Calibri"/>
                <w:sz w:val="20"/>
              </w:rPr>
            </w:pPr>
            <w:r>
              <w:rPr>
                <w:rFonts w:eastAsia="Calibri"/>
                <w:sz w:val="20"/>
              </w:rPr>
              <w:t>pIR-IRSL</w:t>
            </w:r>
            <w:r>
              <w:rPr>
                <w:rFonts w:eastAsia="Calibri"/>
                <w:sz w:val="20"/>
                <w:vertAlign w:val="subscript"/>
              </w:rPr>
              <w:t>225</w:t>
            </w:r>
          </w:p>
        </w:tc>
        <w:tc>
          <w:tcPr>
            <w:tcW w:w="945" w:type="dxa"/>
            <w:tcBorders>
              <w:bottom w:val="single" w:sz="4" w:space="0" w:color="000000"/>
            </w:tcBorders>
            <w:vAlign w:val="center"/>
          </w:tcPr>
          <w:p w14:paraId="0EB2DF6A" w14:textId="77777777" w:rsidR="00282B48" w:rsidRDefault="00F307A2">
            <w:pPr>
              <w:widowControl w:val="0"/>
              <w:ind w:firstLine="117"/>
              <w:jc w:val="center"/>
              <w:rPr>
                <w:rFonts w:eastAsia="Calibri"/>
                <w:sz w:val="20"/>
              </w:rPr>
            </w:pPr>
            <w:r>
              <w:rPr>
                <w:rFonts w:eastAsia="Calibri"/>
                <w:sz w:val="20"/>
              </w:rPr>
              <w:t>90-125</w:t>
            </w:r>
          </w:p>
        </w:tc>
        <w:tc>
          <w:tcPr>
            <w:tcW w:w="1275" w:type="dxa"/>
            <w:tcBorders>
              <w:bottom w:val="single" w:sz="4" w:space="0" w:color="000000"/>
            </w:tcBorders>
            <w:vAlign w:val="center"/>
          </w:tcPr>
          <w:p w14:paraId="7F31AFAF" w14:textId="77777777" w:rsidR="00282B48" w:rsidRDefault="00F307A2">
            <w:pPr>
              <w:widowControl w:val="0"/>
              <w:ind w:firstLine="117"/>
              <w:jc w:val="center"/>
              <w:rPr>
                <w:rFonts w:eastAsia="Calibri"/>
                <w:sz w:val="20"/>
              </w:rPr>
            </w:pPr>
            <w:r>
              <w:rPr>
                <w:rFonts w:eastAsia="Calibri"/>
                <w:sz w:val="20"/>
              </w:rPr>
              <w:t>0.87 ± 0.01</w:t>
            </w:r>
          </w:p>
        </w:tc>
        <w:tc>
          <w:tcPr>
            <w:tcW w:w="1213" w:type="dxa"/>
            <w:tcBorders>
              <w:bottom w:val="single" w:sz="4" w:space="0" w:color="000000"/>
            </w:tcBorders>
            <w:vAlign w:val="center"/>
          </w:tcPr>
          <w:p w14:paraId="302DC609" w14:textId="77777777" w:rsidR="00282B48" w:rsidRDefault="00F307A2">
            <w:pPr>
              <w:widowControl w:val="0"/>
              <w:jc w:val="center"/>
              <w:rPr>
                <w:rFonts w:eastAsia="Calibri"/>
                <w:sz w:val="20"/>
              </w:rPr>
            </w:pPr>
            <w:r>
              <w:rPr>
                <w:rFonts w:eastAsia="Calibri"/>
                <w:sz w:val="20"/>
              </w:rPr>
              <w:t>1.33 ± 0.07</w:t>
            </w:r>
          </w:p>
        </w:tc>
        <w:tc>
          <w:tcPr>
            <w:tcW w:w="1055" w:type="dxa"/>
            <w:tcBorders>
              <w:bottom w:val="single" w:sz="4" w:space="0" w:color="000000"/>
            </w:tcBorders>
            <w:vAlign w:val="center"/>
          </w:tcPr>
          <w:p w14:paraId="67130BAD" w14:textId="77777777" w:rsidR="00282B48" w:rsidRDefault="00F307A2">
            <w:pPr>
              <w:widowControl w:val="0"/>
              <w:jc w:val="center"/>
              <w:rPr>
                <w:rFonts w:eastAsia="Calibri"/>
                <w:sz w:val="20"/>
              </w:rPr>
            </w:pPr>
            <w:r>
              <w:rPr>
                <w:rFonts w:eastAsia="Calibri"/>
                <w:sz w:val="20"/>
              </w:rPr>
              <w:t>0.08 ± 0.01</w:t>
            </w:r>
          </w:p>
        </w:tc>
        <w:tc>
          <w:tcPr>
            <w:tcW w:w="1212" w:type="dxa"/>
            <w:tcBorders>
              <w:bottom w:val="single" w:sz="4" w:space="0" w:color="000000"/>
            </w:tcBorders>
            <w:vAlign w:val="center"/>
          </w:tcPr>
          <w:p w14:paraId="60B3E5D4" w14:textId="77777777" w:rsidR="00282B48" w:rsidRDefault="00F307A2">
            <w:pPr>
              <w:widowControl w:val="0"/>
              <w:jc w:val="center"/>
              <w:rPr>
                <w:rFonts w:eastAsia="Calibri"/>
                <w:sz w:val="20"/>
              </w:rPr>
            </w:pPr>
            <w:r>
              <w:rPr>
                <w:rFonts w:eastAsia="Calibri"/>
                <w:sz w:val="20"/>
              </w:rPr>
              <w:t>0.49 ± 0.03</w:t>
            </w:r>
          </w:p>
        </w:tc>
        <w:tc>
          <w:tcPr>
            <w:tcW w:w="1071" w:type="dxa"/>
            <w:tcBorders>
              <w:bottom w:val="single" w:sz="4" w:space="0" w:color="000000"/>
              <w:right w:val="single" w:sz="4" w:space="0" w:color="000000"/>
            </w:tcBorders>
            <w:vAlign w:val="center"/>
          </w:tcPr>
          <w:p w14:paraId="7084EB20" w14:textId="77777777" w:rsidR="00282B48" w:rsidRDefault="00F307A2">
            <w:pPr>
              <w:widowControl w:val="0"/>
              <w:jc w:val="center"/>
              <w:rPr>
                <w:rFonts w:eastAsia="Calibri"/>
                <w:sz w:val="20"/>
              </w:rPr>
            </w:pPr>
            <w:bookmarkStart w:id="8" w:name="_Hlk464809882"/>
            <w:r>
              <w:rPr>
                <w:rFonts w:eastAsia="Calibri"/>
                <w:sz w:val="20"/>
              </w:rPr>
              <w:t>2.77 ± 0.10</w:t>
            </w:r>
            <w:bookmarkEnd w:id="8"/>
          </w:p>
        </w:tc>
      </w:tr>
    </w:tbl>
    <w:p w14:paraId="6313FF2C" w14:textId="77777777" w:rsidR="00282B48" w:rsidRDefault="00282B48">
      <w:pPr>
        <w:ind w:firstLine="567"/>
        <w:rPr>
          <w:rFonts w:eastAsia="Calibri"/>
          <w:sz w:val="20"/>
          <w:vertAlign w:val="superscript"/>
        </w:rPr>
      </w:pPr>
    </w:p>
    <w:p w14:paraId="11312C6E" w14:textId="77777777" w:rsidR="00282B48" w:rsidRDefault="00282B48">
      <w:pPr>
        <w:ind w:firstLine="567"/>
        <w:rPr>
          <w:rFonts w:eastAsia="Calibri"/>
          <w:sz w:val="20"/>
          <w:vertAlign w:val="superscript"/>
        </w:rPr>
      </w:pPr>
    </w:p>
    <w:p w14:paraId="26822B97" w14:textId="77777777" w:rsidR="00282B48" w:rsidRDefault="00F307A2">
      <w:pPr>
        <w:rPr>
          <w:rFonts w:eastAsia="Calibri"/>
          <w:sz w:val="20"/>
        </w:rPr>
      </w:pPr>
      <w:r>
        <w:rPr>
          <w:rFonts w:eastAsia="Calibri"/>
          <w:sz w:val="20"/>
          <w:vertAlign w:val="superscript"/>
        </w:rPr>
        <w:t>a</w:t>
      </w:r>
      <w:r>
        <w:rPr>
          <w:rFonts w:eastAsia="Calibri"/>
          <w:sz w:val="20"/>
        </w:rPr>
        <w:t xml:space="preserve"> Long-term water content is expressed as % of dry mass of mineral fraction and assigned relative uncertainties of ±20%.</w:t>
      </w:r>
    </w:p>
    <w:p w14:paraId="6ACEF919" w14:textId="50C55EC8" w:rsidR="00282B48" w:rsidRDefault="00F307A2">
      <w:pPr>
        <w:rPr>
          <w:rFonts w:eastAsia="Calibri"/>
          <w:sz w:val="20"/>
        </w:rPr>
      </w:pPr>
      <w:r>
        <w:rPr>
          <w:rFonts w:eastAsia="Calibri"/>
          <w:sz w:val="20"/>
          <w:vertAlign w:val="superscript"/>
        </w:rPr>
        <w:t>b</w:t>
      </w:r>
      <w:r>
        <w:rPr>
          <w:rFonts w:eastAsia="Calibri"/>
          <w:sz w:val="20"/>
        </w:rPr>
        <w:t xml:space="preserve"> Gamma and beta dose rates were calculated from </w:t>
      </w:r>
      <w:bookmarkStart w:id="9" w:name="_Hlk211853083"/>
      <w:r>
        <w:rPr>
          <w:rFonts w:eastAsia="Calibri"/>
          <w:sz w:val="20"/>
        </w:rPr>
        <w:t>sample-specific radionuclid</w:t>
      </w:r>
      <w:sdt>
        <w:sdtPr>
          <w:rPr>
            <w:rFonts w:eastAsia="Calibri"/>
            <w:sz w:val="20"/>
          </w:rPr>
          <w:alias w:val="SmartCite Citation"/>
          <w:tag w:val="305d3c91-c738-460e-8034-2d6ecca4d5b8:987e0ebc-8c50-4bc6-a2f8-ce092274c9d0+"/>
          <w:id w:val="1174541659"/>
          <w:placeholder>
            <w:docPart w:val="DefaultPlaceholder_-1854013440"/>
          </w:placeholder>
        </w:sdtPr>
        <w:sdtEndPr/>
        <w:sdtContent>
          <w:r w:rsidR="00392DEE" w:rsidRPr="003E2B27">
            <w:rPr>
              <w:sz w:val="20"/>
            </w:rPr>
            <w:t>[42]</w:t>
          </w:r>
        </w:sdtContent>
      </w:sdt>
      <w:r>
        <w:rPr>
          <w:rFonts w:eastAsia="Calibri"/>
          <w:sz w:val="20"/>
        </w:rPr>
        <w:t xml:space="preserve"> activities of U, Th and K determined from HRGS measurements (Table S2). </w:t>
      </w:r>
      <w:bookmarkEnd w:id="9"/>
    </w:p>
    <w:p w14:paraId="21372B98" w14:textId="410E1C03" w:rsidR="00282B48" w:rsidRDefault="00F307A2">
      <w:pPr>
        <w:rPr>
          <w:rFonts w:eastAsia="Calibri"/>
          <w:sz w:val="20"/>
        </w:rPr>
      </w:pPr>
      <w:r>
        <w:rPr>
          <w:rFonts w:eastAsia="Calibri"/>
          <w:sz w:val="20"/>
          <w:vertAlign w:val="superscript"/>
        </w:rPr>
        <w:t>c</w:t>
      </w:r>
      <w:r>
        <w:rPr>
          <w:rFonts w:eastAsia="Calibri"/>
          <w:sz w:val="20"/>
        </w:rPr>
        <w:t xml:space="preserve"> Beta dose rates have been calculated after making allowance for beta dose attenuation due to grain-size effects and HF etching </w:t>
      </w:r>
      <w:sdt>
        <w:sdtPr>
          <w:rPr>
            <w:rFonts w:eastAsia="Calibri"/>
            <w:sz w:val="20"/>
          </w:rPr>
          <w:alias w:val="SmartCite Citation"/>
          <w:tag w:val="305d3c91-c738-460e-8034-2d6ecca4d5b8:42cad291-f982-4d1f-af36-565ced622a20+"/>
          <w:id w:val="747620468"/>
          <w:placeholder>
            <w:docPart w:val="DefaultPlaceholder_-1854013440"/>
          </w:placeholder>
        </w:sdtPr>
        <w:sdtEndPr/>
        <w:sdtContent>
          <w:r w:rsidR="00392DEE" w:rsidRPr="003E2B27">
            <w:rPr>
              <w:sz w:val="20"/>
            </w:rPr>
            <w:t>[43]</w:t>
          </w:r>
        </w:sdtContent>
      </w:sdt>
      <w:r>
        <w:rPr>
          <w:rFonts w:eastAsia="Calibri"/>
          <w:sz w:val="20"/>
        </w:rPr>
        <w:t>.</w:t>
      </w:r>
    </w:p>
    <w:p w14:paraId="5C903544" w14:textId="3A0BACD3" w:rsidR="00282B48" w:rsidRDefault="00F307A2">
      <w:pPr>
        <w:rPr>
          <w:rFonts w:eastAsia="Calibri"/>
          <w:sz w:val="20"/>
        </w:rPr>
      </w:pPr>
      <w:r>
        <w:rPr>
          <w:rFonts w:eastAsia="Calibri"/>
          <w:sz w:val="20"/>
          <w:vertAlign w:val="superscript"/>
        </w:rPr>
        <w:t>d</w:t>
      </w:r>
      <w:r>
        <w:rPr>
          <w:rFonts w:eastAsia="Calibri"/>
          <w:sz w:val="20"/>
        </w:rPr>
        <w:t xml:space="preserve"> Cosmic-ray dose rates were calculated using the approach of Prescott and Hutton </w:t>
      </w:r>
      <w:r w:rsidR="00844584">
        <w:rPr>
          <w:rFonts w:eastAsia="Calibri"/>
          <w:sz w:val="20"/>
        </w:rPr>
        <w:t>[25]</w:t>
      </w:r>
      <w:r>
        <w:rPr>
          <w:rFonts w:eastAsia="Calibri"/>
          <w:sz w:val="20"/>
        </w:rPr>
        <w:t xml:space="preserve"> and assigned a relative uncertainty of ±10%.</w:t>
      </w:r>
    </w:p>
    <w:p w14:paraId="235863BF" w14:textId="2C29E3F7" w:rsidR="00282B48" w:rsidRDefault="00F307A2">
      <w:pPr>
        <w:rPr>
          <w:rFonts w:eastAsia="Calibri"/>
          <w:sz w:val="20"/>
        </w:rPr>
      </w:pPr>
      <w:r>
        <w:rPr>
          <w:rFonts w:eastAsia="Calibri"/>
          <w:sz w:val="20"/>
          <w:vertAlign w:val="superscript"/>
        </w:rPr>
        <w:t>e</w:t>
      </w:r>
      <w:r>
        <w:rPr>
          <w:rFonts w:eastAsia="Calibri"/>
          <w:sz w:val="20"/>
        </w:rPr>
        <w:t xml:space="preserve"> An internal dose rate of 0.03 Gy/ka, with an assigned relative uncertainty of ±30%, has been adopted for the quartz fractions of these samples based on intrinsic </w:t>
      </w:r>
      <w:r>
        <w:rPr>
          <w:rFonts w:eastAsia="Calibri"/>
          <w:sz w:val="20"/>
          <w:vertAlign w:val="superscript"/>
        </w:rPr>
        <w:t>238</w:t>
      </w:r>
      <w:r>
        <w:rPr>
          <w:rFonts w:eastAsia="Calibri"/>
          <w:sz w:val="20"/>
        </w:rPr>
        <w:t xml:space="preserve">U and </w:t>
      </w:r>
      <w:r>
        <w:rPr>
          <w:rFonts w:eastAsia="Calibri"/>
          <w:sz w:val="20"/>
          <w:vertAlign w:val="superscript"/>
        </w:rPr>
        <w:t>232</w:t>
      </w:r>
      <w:r>
        <w:rPr>
          <w:rFonts w:eastAsia="Calibri"/>
          <w:sz w:val="20"/>
        </w:rPr>
        <w:t xml:space="preserve">Th contents published by Mejdahl </w:t>
      </w:r>
      <w:r w:rsidR="00844584">
        <w:rPr>
          <w:rFonts w:eastAsia="Calibri"/>
          <w:sz w:val="20"/>
        </w:rPr>
        <w:t>[21]</w:t>
      </w:r>
      <w:r>
        <w:rPr>
          <w:rFonts w:eastAsia="Calibri"/>
          <w:sz w:val="20"/>
        </w:rPr>
        <w:t xml:space="preserve">, Bowler </w:t>
      </w:r>
      <w:sdt>
        <w:sdtPr>
          <w:rPr>
            <w:rFonts w:eastAsia="Calibri"/>
            <w:sz w:val="20"/>
          </w:rPr>
          <w:alias w:val="SmartCite Citation"/>
          <w:tag w:val="305d3c91-c738-460e-8034-2d6ecca4d5b8:2d0baabd-41d5-4e65-b5ff-40764ddef4e7+"/>
          <w:id w:val="-379407450"/>
          <w:placeholder>
            <w:docPart w:val="DefaultPlaceholder_-1854013440"/>
          </w:placeholder>
        </w:sdtPr>
        <w:sdtEndPr/>
        <w:sdtContent>
          <w:r w:rsidR="00392DEE" w:rsidRPr="003E2B27">
            <w:rPr>
              <w:sz w:val="20"/>
            </w:rPr>
            <w:t>[44]</w:t>
          </w:r>
        </w:sdtContent>
      </w:sdt>
      <w:r>
        <w:rPr>
          <w:rFonts w:eastAsia="Calibri"/>
          <w:sz w:val="20"/>
          <w:lang w:val="en-GB"/>
        </w:rPr>
        <w:t xml:space="preserve">, Jacobs </w:t>
      </w:r>
      <w:sdt>
        <w:sdtPr>
          <w:rPr>
            <w:rFonts w:eastAsia="Calibri"/>
            <w:sz w:val="20"/>
            <w:lang w:val="en-GB"/>
          </w:rPr>
          <w:alias w:val="SmartCite Citation"/>
          <w:tag w:val="305d3c91-c738-460e-8034-2d6ecca4d5b8:f33157c1-272e-49ee-8f4e-c910df511b9d+"/>
          <w:id w:val="548797716"/>
          <w:placeholder>
            <w:docPart w:val="DefaultPlaceholder_-1854013440"/>
          </w:placeholder>
        </w:sdtPr>
        <w:sdtEndPr/>
        <w:sdtContent>
          <w:r w:rsidR="00392DEE" w:rsidRPr="003E2B27">
            <w:rPr>
              <w:sz w:val="20"/>
            </w:rPr>
            <w:t>[45]</w:t>
          </w:r>
        </w:sdtContent>
      </w:sdt>
      <w:r>
        <w:rPr>
          <w:rFonts w:eastAsia="Calibri"/>
          <w:sz w:val="20"/>
          <w:lang w:val="en-GB"/>
        </w:rPr>
        <w:t xml:space="preserve">, Pawley </w:t>
      </w:r>
      <w:sdt>
        <w:sdtPr>
          <w:rPr>
            <w:rFonts w:eastAsia="Calibri"/>
            <w:sz w:val="20"/>
            <w:lang w:val="en-GB"/>
          </w:rPr>
          <w:alias w:val="SmartCite Citation"/>
          <w:tag w:val="305d3c91-c738-460e-8034-2d6ecca4d5b8:253b9cf7-6c47-4961-878c-80a3f6d235fe+"/>
          <w:id w:val="-1292432552"/>
          <w:placeholder>
            <w:docPart w:val="DefaultPlaceholder_-1854013440"/>
          </w:placeholder>
        </w:sdtPr>
        <w:sdtEndPr/>
        <w:sdtContent>
          <w:r w:rsidR="00392DEE" w:rsidRPr="003E2B27">
            <w:rPr>
              <w:sz w:val="20"/>
            </w:rPr>
            <w:t>[46]</w:t>
          </w:r>
        </w:sdtContent>
      </w:sdt>
      <w:r>
        <w:rPr>
          <w:rFonts w:eastAsia="Calibri"/>
          <w:sz w:val="20"/>
          <w:lang w:val="en-GB"/>
        </w:rPr>
        <w:t xml:space="preserve"> and Lewis </w:t>
      </w:r>
      <w:sdt>
        <w:sdtPr>
          <w:rPr>
            <w:rFonts w:eastAsia="Calibri"/>
            <w:sz w:val="20"/>
            <w:lang w:val="en-GB"/>
          </w:rPr>
          <w:alias w:val="SmartCite Citation"/>
          <w:tag w:val="305d3c91-c738-460e-8034-2d6ecca4d5b8:4b4c87b4-90c8-4a4e-974c-72016a5c5cdf+"/>
          <w:id w:val="-1588765192"/>
          <w:placeholder>
            <w:docPart w:val="DefaultPlaceholder_-1854013440"/>
          </w:placeholder>
        </w:sdtPr>
        <w:sdtEndPr/>
        <w:sdtContent>
          <w:r w:rsidR="00392DEE" w:rsidRPr="003E2B27">
            <w:rPr>
              <w:sz w:val="20"/>
            </w:rPr>
            <w:t>[47]</w:t>
          </w:r>
        </w:sdtContent>
      </w:sdt>
      <w:r>
        <w:rPr>
          <w:rFonts w:eastAsia="Calibri"/>
          <w:sz w:val="20"/>
        </w:rPr>
        <w:t xml:space="preserve">, and an a-value of 0.04 ± 0.01 </w:t>
      </w:r>
      <w:sdt>
        <w:sdtPr>
          <w:rPr>
            <w:rFonts w:eastAsia="Calibri"/>
            <w:sz w:val="20"/>
          </w:rPr>
          <w:alias w:val="SmartCite Citation"/>
          <w:tag w:val="305d3c91-c738-460e-8034-2d6ecca4d5b8:8c908afb-26fb-40dc-832b-b5e77d26709c,305d3c91-c738-460e-8034-2d6ecca4d5b8:03ffe898-e2e7-4baf-8082-0bd010c93a94+"/>
          <w:id w:val="-1035808657"/>
          <w:placeholder>
            <w:docPart w:val="DefaultPlaceholder_-1854013440"/>
          </w:placeholder>
        </w:sdtPr>
        <w:sdtEndPr/>
        <w:sdtContent>
          <w:r w:rsidR="00392DEE" w:rsidRPr="003E2B27">
            <w:rPr>
              <w:sz w:val="20"/>
            </w:rPr>
            <w:t>[48, 49]</w:t>
          </w:r>
        </w:sdtContent>
      </w:sdt>
      <w:r>
        <w:rPr>
          <w:rFonts w:eastAsia="Calibri"/>
          <w:sz w:val="20"/>
        </w:rPr>
        <w:t xml:space="preserve">. Internal dose rates for feldspar grains arising from </w:t>
      </w:r>
      <w:r>
        <w:rPr>
          <w:rFonts w:eastAsia="Calibri"/>
          <w:sz w:val="20"/>
          <w:vertAlign w:val="superscript"/>
        </w:rPr>
        <w:t>40</w:t>
      </w:r>
      <w:r>
        <w:rPr>
          <w:rFonts w:eastAsia="Calibri"/>
          <w:sz w:val="20"/>
        </w:rPr>
        <w:t xml:space="preserve">K and </w:t>
      </w:r>
      <w:r>
        <w:rPr>
          <w:rFonts w:eastAsia="Calibri"/>
          <w:sz w:val="20"/>
          <w:vertAlign w:val="superscript"/>
        </w:rPr>
        <w:t>87</w:t>
      </w:r>
      <w:r>
        <w:rPr>
          <w:rFonts w:eastAsia="Calibri"/>
          <w:sz w:val="20"/>
        </w:rPr>
        <w:t>Rb concentrations were calculated using assumed values of 12.5 ± 0.5% (</w:t>
      </w:r>
      <w:r>
        <w:rPr>
          <w:rFonts w:eastAsia="Calibri"/>
          <w:i/>
          <w:iCs/>
          <w:sz w:val="20"/>
        </w:rPr>
        <w:t>62</w:t>
      </w:r>
      <w:r>
        <w:rPr>
          <w:rFonts w:eastAsia="Calibri"/>
          <w:sz w:val="20"/>
        </w:rPr>
        <w:t xml:space="preserve">) and 400 ± 100 ppm </w:t>
      </w:r>
      <w:sdt>
        <w:sdtPr>
          <w:rPr>
            <w:rFonts w:eastAsia="Calibri"/>
            <w:sz w:val="20"/>
          </w:rPr>
          <w:alias w:val="SmartCite Citation"/>
          <w:tag w:val="305d3c91-c738-460e-8034-2d6ecca4d5b8:987e0ebc-8c50-4bc6-a2f8-ce092274c9d0+"/>
          <w:id w:val="-2085978649"/>
          <w:placeholder>
            <w:docPart w:val="DefaultPlaceholder_-1854013440"/>
          </w:placeholder>
        </w:sdtPr>
        <w:sdtEndPr/>
        <w:sdtContent>
          <w:r w:rsidR="00392DEE" w:rsidRPr="003E2B27">
            <w:rPr>
              <w:sz w:val="20"/>
            </w:rPr>
            <w:t>[42]</w:t>
          </w:r>
        </w:sdtContent>
      </w:sdt>
      <w:r>
        <w:rPr>
          <w:rFonts w:eastAsia="Calibri"/>
          <w:sz w:val="20"/>
        </w:rPr>
        <w:t xml:space="preserve">, respectively. Internal </w:t>
      </w:r>
      <w:r>
        <w:rPr>
          <w:rFonts w:eastAsia="Calibri"/>
          <w:sz w:val="20"/>
          <w:vertAlign w:val="superscript"/>
        </w:rPr>
        <w:t>238</w:t>
      </w:r>
      <w:r>
        <w:rPr>
          <w:rFonts w:eastAsia="Calibri"/>
          <w:sz w:val="20"/>
        </w:rPr>
        <w:t xml:space="preserve">U and </w:t>
      </w:r>
      <w:r>
        <w:rPr>
          <w:rFonts w:eastAsia="Calibri"/>
          <w:sz w:val="20"/>
          <w:vertAlign w:val="superscript"/>
        </w:rPr>
        <w:t>232</w:t>
      </w:r>
      <w:r>
        <w:rPr>
          <w:rFonts w:eastAsia="Calibri"/>
          <w:sz w:val="20"/>
        </w:rPr>
        <w:t xml:space="preserve">Th concentrations were assumed to be 0.15 ± 0.03 ppm and 0.35 ± 0.07 ppm, respectively, based on modal values obtained by </w:t>
      </w:r>
      <w:r>
        <w:rPr>
          <w:rFonts w:eastAsia="Calibri"/>
          <w:sz w:val="20"/>
        </w:rPr>
        <w:lastRenderedPageBreak/>
        <w:t xml:space="preserve">Mejdahl </w:t>
      </w:r>
      <w:sdt>
        <w:sdtPr>
          <w:rPr>
            <w:rFonts w:eastAsia="Calibri"/>
            <w:sz w:val="20"/>
          </w:rPr>
          <w:alias w:val="SmartCite Citation"/>
          <w:tag w:val="305d3c91-c738-460e-8034-2d6ecca4d5b8:660d0208-f012-443c-9927-73638dbc5f98+"/>
          <w:id w:val="-1316870412"/>
          <w:placeholder>
            <w:docPart w:val="DefaultPlaceholder_-1854013440"/>
          </w:placeholder>
        </w:sdtPr>
        <w:sdtEndPr/>
        <w:sdtContent>
          <w:r w:rsidR="00392DEE" w:rsidRPr="003E2B27">
            <w:rPr>
              <w:sz w:val="20"/>
            </w:rPr>
            <w:t>[50]</w:t>
          </w:r>
        </w:sdtContent>
      </w:sdt>
      <w:r>
        <w:rPr>
          <w:rFonts w:eastAsia="Calibri"/>
          <w:sz w:val="20"/>
        </w:rPr>
        <w:t xml:space="preserve"> and similar values obtained by Huntley and Clague </w:t>
      </w:r>
      <w:sdt>
        <w:sdtPr>
          <w:rPr>
            <w:rFonts w:eastAsia="Calibri"/>
            <w:sz w:val="20"/>
          </w:rPr>
          <w:alias w:val="SmartCite Citation"/>
          <w:tag w:val="305d3c91-c738-460e-8034-2d6ecca4d5b8:09e59109-e366-46df-b54f-49889daaa89e+"/>
          <w:id w:val="699210067"/>
          <w:placeholder>
            <w:docPart w:val="DefaultPlaceholder_-1854013440"/>
          </w:placeholder>
        </w:sdtPr>
        <w:sdtEndPr/>
        <w:sdtContent>
          <w:r w:rsidR="00392DEE" w:rsidRPr="003E2B27">
            <w:rPr>
              <w:sz w:val="20"/>
            </w:rPr>
            <w:t>[51]</w:t>
          </w:r>
        </w:sdtContent>
      </w:sdt>
      <w:r>
        <w:rPr>
          <w:rFonts w:eastAsia="Calibri"/>
          <w:sz w:val="20"/>
        </w:rPr>
        <w:t xml:space="preserve">, Huntley and Lian </w:t>
      </w:r>
      <w:sdt>
        <w:sdtPr>
          <w:rPr>
            <w:rFonts w:eastAsia="Calibri"/>
            <w:sz w:val="20"/>
          </w:rPr>
          <w:alias w:val="SmartCite Citation"/>
          <w:tag w:val="305d3c91-c738-460e-8034-2d6ecca4d5b8:1347f542-4d04-488b-85f5-e4305fdb2cf6+"/>
          <w:id w:val="141473554"/>
          <w:placeholder>
            <w:docPart w:val="DefaultPlaceholder_-1854013440"/>
          </w:placeholder>
        </w:sdtPr>
        <w:sdtEndPr/>
        <w:sdtContent>
          <w:r w:rsidR="00392DEE" w:rsidRPr="003E2B27">
            <w:rPr>
              <w:sz w:val="20"/>
            </w:rPr>
            <w:t>[52]</w:t>
          </w:r>
        </w:sdtContent>
      </w:sdt>
      <w:r>
        <w:rPr>
          <w:rFonts w:eastAsia="Calibri"/>
          <w:sz w:val="20"/>
        </w:rPr>
        <w:t xml:space="preserve">, and Alappat </w:t>
      </w:r>
      <w:sdt>
        <w:sdtPr>
          <w:rPr>
            <w:rFonts w:eastAsia="Calibri"/>
            <w:sz w:val="20"/>
          </w:rPr>
          <w:alias w:val="SmartCite Citation"/>
          <w:tag w:val="305d3c91-c738-460e-8034-2d6ecca4d5b8:1b705602-91f4-4724-b037-448a8bc91dd0+"/>
          <w:id w:val="-283124028"/>
          <w:placeholder>
            <w:docPart w:val="DefaultPlaceholder_-1854013440"/>
          </w:placeholder>
        </w:sdtPr>
        <w:sdtEndPr/>
        <w:sdtContent>
          <w:r w:rsidR="00392DEE" w:rsidRPr="003E2B27">
            <w:rPr>
              <w:sz w:val="20"/>
            </w:rPr>
            <w:t>[53]</w:t>
          </w:r>
        </w:sdtContent>
      </w:sdt>
      <w:r>
        <w:rPr>
          <w:rFonts w:eastAsia="Calibri"/>
          <w:sz w:val="20"/>
        </w:rPr>
        <w:t xml:space="preserve">. An a-value of 0.09 ± 0.03 was used to estimate the internal alpha dose rate contributions from these </w:t>
      </w:r>
      <w:r>
        <w:rPr>
          <w:rFonts w:eastAsia="Calibri"/>
          <w:sz w:val="20"/>
          <w:vertAlign w:val="superscript"/>
        </w:rPr>
        <w:t>238</w:t>
      </w:r>
      <w:r>
        <w:rPr>
          <w:rFonts w:eastAsia="Calibri"/>
          <w:sz w:val="20"/>
        </w:rPr>
        <w:t xml:space="preserve">U and </w:t>
      </w:r>
      <w:r>
        <w:rPr>
          <w:rFonts w:eastAsia="Calibri"/>
          <w:sz w:val="20"/>
          <w:vertAlign w:val="superscript"/>
        </w:rPr>
        <w:t>232</w:t>
      </w:r>
      <w:r>
        <w:rPr>
          <w:rFonts w:eastAsia="Calibri"/>
          <w:sz w:val="20"/>
        </w:rPr>
        <w:t xml:space="preserve">Th concentrations based on published estimates obtained for a wide range of K-feldspar samples </w:t>
      </w:r>
      <w:sdt>
        <w:sdtPr>
          <w:rPr>
            <w:rFonts w:eastAsia="Calibri"/>
            <w:sz w:val="20"/>
          </w:rPr>
          <w:alias w:val="SmartCite Citation"/>
          <w:tag w:val="305d3c91-c738-460e-8034-2d6ecca4d5b8:90bc1822-ae53-4e2b-88ac-fdef5de8af91+"/>
          <w:id w:val="1108923632"/>
          <w:placeholder>
            <w:docPart w:val="DefaultPlaceholder_-1854013440"/>
          </w:placeholder>
        </w:sdtPr>
        <w:sdtEndPr/>
        <w:sdtContent>
          <w:r w:rsidR="00392DEE" w:rsidRPr="003E2B27">
            <w:rPr>
              <w:sz w:val="20"/>
            </w:rPr>
            <w:t>[54]</w:t>
          </w:r>
        </w:sdtContent>
      </w:sdt>
      <w:r>
        <w:rPr>
          <w:rFonts w:eastAsia="Calibri"/>
          <w:sz w:val="20"/>
        </w:rPr>
        <w:t xml:space="preserve">. </w:t>
      </w:r>
    </w:p>
    <w:p w14:paraId="10F75B66" w14:textId="77777777" w:rsidR="00282B48" w:rsidRDefault="00F307A2">
      <w:pPr>
        <w:rPr>
          <w:rFonts w:eastAsia="Calibri"/>
          <w:sz w:val="20"/>
        </w:rPr>
      </w:pPr>
      <w:r>
        <w:rPr>
          <w:rFonts w:eastAsia="Calibri"/>
          <w:sz w:val="20"/>
          <w:vertAlign w:val="superscript"/>
        </w:rPr>
        <w:t>f</w:t>
      </w:r>
      <w:r>
        <w:rPr>
          <w:rFonts w:eastAsia="Calibri"/>
          <w:sz w:val="20"/>
        </w:rPr>
        <w:t xml:space="preserve"> Mean ± total uncertainty (68% confidence interval), calculated as the quadratic sum of the random and systematic uncertainties.</w:t>
      </w:r>
    </w:p>
    <w:p w14:paraId="7C7A16B1" w14:textId="77777777" w:rsidR="00282B48" w:rsidRDefault="00282B48">
      <w:pPr>
        <w:rPr>
          <w:rFonts w:eastAsia="Calibri"/>
          <w:sz w:val="20"/>
        </w:rPr>
      </w:pPr>
    </w:p>
    <w:p w14:paraId="72C57ECE" w14:textId="77777777" w:rsidR="00282B48" w:rsidRDefault="00F307A2">
      <w:pPr>
        <w:keepNext/>
        <w:spacing w:before="240" w:after="60"/>
        <w:outlineLvl w:val="0"/>
      </w:pPr>
      <w:r>
        <w:rPr>
          <w:b/>
          <w:bCs/>
          <w:kern w:val="2"/>
          <w:szCs w:val="24"/>
        </w:rPr>
        <w:t>Table S1.</w:t>
      </w:r>
      <w:r>
        <w:t xml:space="preserve"> Environmental dose rate summary for the single-grain quartz OSL, single-grain TT-OSL and multi-grain pIR-IRSL</w:t>
      </w:r>
      <w:r>
        <w:rPr>
          <w:vertAlign w:val="subscript"/>
        </w:rPr>
        <w:t>225</w:t>
      </w:r>
      <w:r>
        <w:t xml:space="preserve"> samples from Salto de Piedra, Olavarría city, Buenos Aires province, Argentina.</w:t>
      </w:r>
    </w:p>
    <w:p w14:paraId="1D9EA471" w14:textId="77777777" w:rsidR="00282B48" w:rsidRDefault="00282B48">
      <w:pPr>
        <w:keepNext/>
        <w:spacing w:before="240" w:after="60"/>
        <w:outlineLvl w:val="0"/>
      </w:pPr>
    </w:p>
    <w:p w14:paraId="6A174369" w14:textId="77777777" w:rsidR="00282B48" w:rsidRDefault="00282B48">
      <w:pPr>
        <w:keepNext/>
        <w:spacing w:before="240" w:after="60"/>
        <w:outlineLvl w:val="0"/>
      </w:pPr>
    </w:p>
    <w:p w14:paraId="19821479" w14:textId="77777777" w:rsidR="00282B48" w:rsidRDefault="00F307A2">
      <w:r>
        <w:br w:type="page"/>
      </w:r>
    </w:p>
    <w:p w14:paraId="2E582D11" w14:textId="77777777" w:rsidR="00282B48" w:rsidRDefault="00282B48">
      <w:pPr>
        <w:keepNext/>
        <w:spacing w:before="240" w:after="60"/>
        <w:outlineLvl w:val="0"/>
        <w:rPr>
          <w:kern w:val="2"/>
          <w:szCs w:val="24"/>
        </w:rPr>
      </w:pPr>
    </w:p>
    <w:p w14:paraId="07C5A71E" w14:textId="77777777" w:rsidR="00282B48" w:rsidRDefault="00282B48">
      <w:pPr>
        <w:ind w:firstLine="567"/>
        <w:jc w:val="both"/>
        <w:rPr>
          <w:rFonts w:eastAsia="Calibri"/>
          <w:sz w:val="20"/>
        </w:rPr>
      </w:pPr>
    </w:p>
    <w:p w14:paraId="44A8D761" w14:textId="77777777" w:rsidR="00282B48" w:rsidRDefault="00282B48">
      <w:pPr>
        <w:jc w:val="both"/>
        <w:rPr>
          <w:rFonts w:eastAsia="Calibri"/>
          <w:sz w:val="20"/>
        </w:rPr>
      </w:pPr>
    </w:p>
    <w:p w14:paraId="1C5B87E5" w14:textId="77777777" w:rsidR="00282B48" w:rsidRDefault="00282B48">
      <w:pPr>
        <w:jc w:val="both"/>
        <w:rPr>
          <w:rFonts w:eastAsia="Calibri"/>
          <w:sz w:val="20"/>
        </w:rPr>
      </w:pPr>
    </w:p>
    <w:tbl>
      <w:tblPr>
        <w:tblW w:w="12713" w:type="dxa"/>
        <w:tblInd w:w="28" w:type="dxa"/>
        <w:tblLayout w:type="fixed"/>
        <w:tblCellMar>
          <w:left w:w="28" w:type="dxa"/>
          <w:right w:w="28" w:type="dxa"/>
        </w:tblCellMar>
        <w:tblLook w:val="01E0" w:firstRow="1" w:lastRow="1" w:firstColumn="1" w:lastColumn="1" w:noHBand="0" w:noVBand="0"/>
      </w:tblPr>
      <w:tblGrid>
        <w:gridCol w:w="1093"/>
        <w:gridCol w:w="139"/>
        <w:gridCol w:w="1230"/>
        <w:gridCol w:w="1396"/>
        <w:gridCol w:w="1449"/>
        <w:gridCol w:w="1257"/>
        <w:gridCol w:w="1207"/>
        <w:gridCol w:w="984"/>
        <w:gridCol w:w="76"/>
        <w:gridCol w:w="1342"/>
        <w:gridCol w:w="1270"/>
        <w:gridCol w:w="1270"/>
      </w:tblGrid>
      <w:tr w:rsidR="00282B48" w14:paraId="3334EC6F" w14:textId="77777777">
        <w:trPr>
          <w:trHeight w:val="276"/>
        </w:trPr>
        <w:tc>
          <w:tcPr>
            <w:tcW w:w="1092" w:type="dxa"/>
            <w:vMerge w:val="restart"/>
            <w:tcBorders>
              <w:top w:val="single" w:sz="4" w:space="0" w:color="000000"/>
              <w:left w:val="single" w:sz="4" w:space="0" w:color="000000"/>
              <w:bottom w:val="single" w:sz="4" w:space="0" w:color="000000"/>
            </w:tcBorders>
            <w:vAlign w:val="center"/>
          </w:tcPr>
          <w:p w14:paraId="7E7925FE" w14:textId="77777777" w:rsidR="00282B48" w:rsidRDefault="00F307A2">
            <w:pPr>
              <w:widowControl w:val="0"/>
              <w:jc w:val="center"/>
              <w:rPr>
                <w:rFonts w:eastAsia="Calibri"/>
                <w:b/>
                <w:sz w:val="20"/>
              </w:rPr>
            </w:pPr>
            <w:r>
              <w:rPr>
                <w:rFonts w:eastAsia="Calibri"/>
                <w:b/>
                <w:sz w:val="20"/>
              </w:rPr>
              <w:t>Sample</w:t>
            </w:r>
          </w:p>
        </w:tc>
        <w:tc>
          <w:tcPr>
            <w:tcW w:w="139" w:type="dxa"/>
            <w:tcBorders>
              <w:top w:val="single" w:sz="4" w:space="0" w:color="000000"/>
            </w:tcBorders>
          </w:tcPr>
          <w:p w14:paraId="08B37E42" w14:textId="77777777" w:rsidR="00282B48" w:rsidRDefault="00282B48">
            <w:pPr>
              <w:widowControl w:val="0"/>
              <w:jc w:val="center"/>
              <w:rPr>
                <w:rFonts w:eastAsia="Calibri"/>
                <w:b/>
                <w:sz w:val="20"/>
              </w:rPr>
            </w:pPr>
          </w:p>
        </w:tc>
        <w:tc>
          <w:tcPr>
            <w:tcW w:w="7523" w:type="dxa"/>
            <w:gridSpan w:val="6"/>
            <w:tcBorders>
              <w:top w:val="single" w:sz="4" w:space="0" w:color="000000"/>
              <w:bottom w:val="single" w:sz="4" w:space="0" w:color="000000"/>
            </w:tcBorders>
            <w:vAlign w:val="center"/>
          </w:tcPr>
          <w:p w14:paraId="68FF5C8D" w14:textId="77777777" w:rsidR="00282B48" w:rsidRDefault="00F307A2">
            <w:pPr>
              <w:widowControl w:val="0"/>
              <w:jc w:val="center"/>
              <w:rPr>
                <w:rFonts w:eastAsia="Calibri"/>
                <w:b/>
                <w:sz w:val="20"/>
              </w:rPr>
            </w:pPr>
            <w:r>
              <w:rPr>
                <w:rFonts w:eastAsia="Calibri"/>
                <w:b/>
                <w:sz w:val="20"/>
              </w:rPr>
              <w:t xml:space="preserve">Radionuclide specific activities (Bq/kg) </w:t>
            </w:r>
            <w:r>
              <w:rPr>
                <w:rFonts w:eastAsia="Calibri"/>
                <w:b/>
                <w:sz w:val="20"/>
                <w:vertAlign w:val="superscript"/>
              </w:rPr>
              <w:t>a, b</w:t>
            </w:r>
          </w:p>
        </w:tc>
        <w:tc>
          <w:tcPr>
            <w:tcW w:w="76" w:type="dxa"/>
            <w:tcBorders>
              <w:top w:val="single" w:sz="4" w:space="0" w:color="000000"/>
            </w:tcBorders>
          </w:tcPr>
          <w:p w14:paraId="278E7E5E" w14:textId="77777777" w:rsidR="00282B48" w:rsidRDefault="00282B48">
            <w:pPr>
              <w:widowControl w:val="0"/>
              <w:jc w:val="center"/>
              <w:rPr>
                <w:rFonts w:eastAsia="Calibri"/>
                <w:b/>
                <w:sz w:val="20"/>
              </w:rPr>
            </w:pPr>
          </w:p>
        </w:tc>
        <w:tc>
          <w:tcPr>
            <w:tcW w:w="3882" w:type="dxa"/>
            <w:gridSpan w:val="3"/>
            <w:tcBorders>
              <w:top w:val="single" w:sz="4" w:space="0" w:color="000000"/>
              <w:bottom w:val="single" w:sz="4" w:space="0" w:color="000000"/>
              <w:right w:val="single" w:sz="4" w:space="0" w:color="000000"/>
            </w:tcBorders>
            <w:vAlign w:val="center"/>
          </w:tcPr>
          <w:p w14:paraId="20929A44" w14:textId="77777777" w:rsidR="00282B48" w:rsidRDefault="00F307A2">
            <w:pPr>
              <w:widowControl w:val="0"/>
              <w:jc w:val="center"/>
              <w:rPr>
                <w:rFonts w:eastAsia="Calibri"/>
                <w:b/>
                <w:sz w:val="20"/>
              </w:rPr>
            </w:pPr>
            <w:r>
              <w:rPr>
                <w:rFonts w:eastAsia="Calibri"/>
                <w:b/>
                <w:sz w:val="20"/>
              </w:rPr>
              <w:t>Daughter: parent isotopic ratio</w:t>
            </w:r>
          </w:p>
        </w:tc>
      </w:tr>
      <w:tr w:rsidR="00282B48" w14:paraId="7B371669" w14:textId="77777777">
        <w:trPr>
          <w:trHeight w:val="818"/>
        </w:trPr>
        <w:tc>
          <w:tcPr>
            <w:tcW w:w="1092" w:type="dxa"/>
            <w:vMerge/>
            <w:tcBorders>
              <w:left w:val="single" w:sz="4" w:space="0" w:color="000000"/>
              <w:bottom w:val="single" w:sz="4" w:space="0" w:color="000000"/>
            </w:tcBorders>
            <w:vAlign w:val="center"/>
          </w:tcPr>
          <w:p w14:paraId="105F2DFA" w14:textId="77777777" w:rsidR="00282B48" w:rsidRDefault="00282B48">
            <w:pPr>
              <w:widowControl w:val="0"/>
              <w:jc w:val="center"/>
              <w:rPr>
                <w:rFonts w:eastAsia="Calibri"/>
                <w:b/>
                <w:sz w:val="20"/>
              </w:rPr>
            </w:pPr>
          </w:p>
        </w:tc>
        <w:tc>
          <w:tcPr>
            <w:tcW w:w="139" w:type="dxa"/>
          </w:tcPr>
          <w:p w14:paraId="2E738685" w14:textId="77777777" w:rsidR="00282B48" w:rsidRDefault="00282B48">
            <w:pPr>
              <w:widowControl w:val="0"/>
              <w:jc w:val="center"/>
              <w:rPr>
                <w:rFonts w:eastAsia="Calibri"/>
                <w:b/>
                <w:sz w:val="20"/>
                <w:vertAlign w:val="superscript"/>
              </w:rPr>
            </w:pPr>
          </w:p>
        </w:tc>
        <w:tc>
          <w:tcPr>
            <w:tcW w:w="1230" w:type="dxa"/>
            <w:tcBorders>
              <w:top w:val="single" w:sz="4" w:space="0" w:color="000000"/>
              <w:bottom w:val="single" w:sz="4" w:space="0" w:color="000000"/>
            </w:tcBorders>
            <w:vAlign w:val="center"/>
          </w:tcPr>
          <w:p w14:paraId="20FC66B9" w14:textId="77777777" w:rsidR="00282B48" w:rsidRDefault="00F307A2">
            <w:pPr>
              <w:widowControl w:val="0"/>
              <w:jc w:val="center"/>
              <w:rPr>
                <w:rFonts w:eastAsia="Calibri"/>
                <w:b/>
                <w:sz w:val="20"/>
              </w:rPr>
            </w:pPr>
            <w:r>
              <w:rPr>
                <w:rFonts w:eastAsia="Calibri"/>
                <w:b/>
                <w:sz w:val="20"/>
                <w:vertAlign w:val="superscript"/>
              </w:rPr>
              <w:t>238</w:t>
            </w:r>
            <w:r>
              <w:rPr>
                <w:rFonts w:eastAsia="Calibri"/>
                <w:b/>
                <w:sz w:val="20"/>
              </w:rPr>
              <w:t>U</w:t>
            </w:r>
          </w:p>
        </w:tc>
        <w:tc>
          <w:tcPr>
            <w:tcW w:w="1396" w:type="dxa"/>
            <w:tcBorders>
              <w:top w:val="single" w:sz="4" w:space="0" w:color="000000"/>
              <w:bottom w:val="single" w:sz="4" w:space="0" w:color="000000"/>
            </w:tcBorders>
            <w:vAlign w:val="center"/>
          </w:tcPr>
          <w:p w14:paraId="0DFD88D9" w14:textId="77777777" w:rsidR="00282B48" w:rsidRDefault="00F307A2">
            <w:pPr>
              <w:widowControl w:val="0"/>
              <w:jc w:val="center"/>
              <w:rPr>
                <w:rFonts w:eastAsia="Calibri"/>
                <w:b/>
                <w:sz w:val="20"/>
              </w:rPr>
            </w:pPr>
            <w:r>
              <w:rPr>
                <w:rFonts w:eastAsia="Calibri"/>
                <w:b/>
                <w:sz w:val="20"/>
                <w:vertAlign w:val="superscript"/>
              </w:rPr>
              <w:t>226</w:t>
            </w:r>
            <w:r>
              <w:rPr>
                <w:rFonts w:eastAsia="Calibri"/>
                <w:b/>
                <w:sz w:val="20"/>
              </w:rPr>
              <w:t>Ra</w:t>
            </w:r>
          </w:p>
        </w:tc>
        <w:tc>
          <w:tcPr>
            <w:tcW w:w="1449" w:type="dxa"/>
            <w:tcBorders>
              <w:bottom w:val="single" w:sz="4" w:space="0" w:color="000000"/>
            </w:tcBorders>
            <w:vAlign w:val="center"/>
          </w:tcPr>
          <w:p w14:paraId="5277A4CD" w14:textId="77777777" w:rsidR="00282B48" w:rsidRDefault="00F307A2">
            <w:pPr>
              <w:widowControl w:val="0"/>
              <w:jc w:val="center"/>
              <w:rPr>
                <w:rFonts w:eastAsia="Calibri"/>
                <w:b/>
                <w:sz w:val="20"/>
              </w:rPr>
            </w:pPr>
            <w:r>
              <w:rPr>
                <w:rFonts w:eastAsia="Calibri"/>
                <w:b/>
                <w:sz w:val="20"/>
                <w:vertAlign w:val="superscript"/>
              </w:rPr>
              <w:t>210</w:t>
            </w:r>
            <w:r>
              <w:rPr>
                <w:rFonts w:eastAsia="Calibri"/>
                <w:b/>
                <w:sz w:val="20"/>
              </w:rPr>
              <w:t>Pb</w:t>
            </w:r>
          </w:p>
        </w:tc>
        <w:tc>
          <w:tcPr>
            <w:tcW w:w="1257" w:type="dxa"/>
            <w:tcBorders>
              <w:bottom w:val="single" w:sz="4" w:space="0" w:color="000000"/>
            </w:tcBorders>
            <w:vAlign w:val="center"/>
          </w:tcPr>
          <w:p w14:paraId="52FA409C" w14:textId="77777777" w:rsidR="00282B48" w:rsidRDefault="00F307A2">
            <w:pPr>
              <w:widowControl w:val="0"/>
              <w:jc w:val="center"/>
              <w:rPr>
                <w:rFonts w:eastAsia="Calibri"/>
                <w:b/>
                <w:sz w:val="20"/>
              </w:rPr>
            </w:pPr>
            <w:r>
              <w:rPr>
                <w:rFonts w:eastAsia="Calibri"/>
                <w:b/>
                <w:sz w:val="20"/>
                <w:vertAlign w:val="superscript"/>
              </w:rPr>
              <w:t>228</w:t>
            </w:r>
            <w:r>
              <w:rPr>
                <w:rFonts w:eastAsia="Calibri"/>
                <w:b/>
                <w:sz w:val="20"/>
              </w:rPr>
              <w:t>Ra</w:t>
            </w:r>
          </w:p>
        </w:tc>
        <w:tc>
          <w:tcPr>
            <w:tcW w:w="1207" w:type="dxa"/>
            <w:tcBorders>
              <w:bottom w:val="single" w:sz="4" w:space="0" w:color="000000"/>
            </w:tcBorders>
            <w:vAlign w:val="center"/>
          </w:tcPr>
          <w:p w14:paraId="658D8F57" w14:textId="77777777" w:rsidR="00282B48" w:rsidRDefault="00F307A2">
            <w:pPr>
              <w:widowControl w:val="0"/>
              <w:jc w:val="center"/>
              <w:rPr>
                <w:rFonts w:eastAsia="Calibri"/>
                <w:b/>
                <w:sz w:val="20"/>
              </w:rPr>
            </w:pPr>
            <w:r>
              <w:rPr>
                <w:rFonts w:eastAsia="Calibri"/>
                <w:b/>
                <w:sz w:val="20"/>
                <w:vertAlign w:val="superscript"/>
              </w:rPr>
              <w:t>228</w:t>
            </w:r>
            <w:r>
              <w:rPr>
                <w:rFonts w:eastAsia="Calibri"/>
                <w:b/>
                <w:sz w:val="20"/>
              </w:rPr>
              <w:t>Th</w:t>
            </w:r>
          </w:p>
        </w:tc>
        <w:tc>
          <w:tcPr>
            <w:tcW w:w="984" w:type="dxa"/>
            <w:tcBorders>
              <w:bottom w:val="single" w:sz="4" w:space="0" w:color="000000"/>
            </w:tcBorders>
            <w:vAlign w:val="center"/>
          </w:tcPr>
          <w:p w14:paraId="02C0E150" w14:textId="77777777" w:rsidR="00282B48" w:rsidRDefault="00F307A2">
            <w:pPr>
              <w:widowControl w:val="0"/>
              <w:jc w:val="center"/>
              <w:rPr>
                <w:rFonts w:eastAsia="Calibri"/>
                <w:b/>
                <w:sz w:val="20"/>
              </w:rPr>
            </w:pPr>
            <w:r>
              <w:rPr>
                <w:rFonts w:eastAsia="Calibri"/>
                <w:b/>
                <w:sz w:val="20"/>
                <w:vertAlign w:val="superscript"/>
              </w:rPr>
              <w:t>40</w:t>
            </w:r>
            <w:r>
              <w:rPr>
                <w:rFonts w:eastAsia="Calibri"/>
                <w:b/>
                <w:sz w:val="20"/>
              </w:rPr>
              <w:t>K</w:t>
            </w:r>
          </w:p>
        </w:tc>
        <w:tc>
          <w:tcPr>
            <w:tcW w:w="76" w:type="dxa"/>
          </w:tcPr>
          <w:p w14:paraId="3C907256" w14:textId="77777777" w:rsidR="00282B48" w:rsidRDefault="00282B48">
            <w:pPr>
              <w:widowControl w:val="0"/>
              <w:jc w:val="center"/>
              <w:rPr>
                <w:rFonts w:eastAsia="Calibri"/>
                <w:b/>
                <w:color w:val="000000"/>
                <w:sz w:val="20"/>
              </w:rPr>
            </w:pPr>
          </w:p>
        </w:tc>
        <w:tc>
          <w:tcPr>
            <w:tcW w:w="1342" w:type="dxa"/>
            <w:tcBorders>
              <w:top w:val="single" w:sz="4" w:space="0" w:color="000000"/>
              <w:bottom w:val="single" w:sz="4" w:space="0" w:color="000000"/>
            </w:tcBorders>
            <w:vAlign w:val="center"/>
          </w:tcPr>
          <w:p w14:paraId="0C7F1089" w14:textId="77777777" w:rsidR="00282B48" w:rsidRDefault="00F307A2">
            <w:pPr>
              <w:widowControl w:val="0"/>
              <w:jc w:val="center"/>
              <w:rPr>
                <w:rFonts w:eastAsia="Calibri"/>
                <w:b/>
                <w:sz w:val="20"/>
              </w:rPr>
            </w:pPr>
            <w:r>
              <w:rPr>
                <w:rFonts w:eastAsia="Calibri"/>
                <w:b/>
                <w:sz w:val="20"/>
                <w:vertAlign w:val="superscript"/>
              </w:rPr>
              <w:t>226</w:t>
            </w:r>
            <w:r>
              <w:rPr>
                <w:rFonts w:eastAsia="Calibri"/>
                <w:b/>
                <w:sz w:val="20"/>
              </w:rPr>
              <w:t>Ra:</w:t>
            </w:r>
            <w:r>
              <w:rPr>
                <w:rFonts w:eastAsia="Calibri"/>
                <w:b/>
                <w:sz w:val="20"/>
                <w:vertAlign w:val="superscript"/>
              </w:rPr>
              <w:t>238</w:t>
            </w:r>
            <w:r>
              <w:rPr>
                <w:rFonts w:eastAsia="Calibri"/>
                <w:b/>
                <w:sz w:val="20"/>
              </w:rPr>
              <w:t>U</w:t>
            </w:r>
          </w:p>
        </w:tc>
        <w:tc>
          <w:tcPr>
            <w:tcW w:w="1270" w:type="dxa"/>
            <w:tcBorders>
              <w:top w:val="single" w:sz="4" w:space="0" w:color="000000"/>
              <w:bottom w:val="single" w:sz="4" w:space="0" w:color="000000"/>
            </w:tcBorders>
            <w:vAlign w:val="center"/>
          </w:tcPr>
          <w:p w14:paraId="01AA003C" w14:textId="77777777" w:rsidR="00282B48" w:rsidRDefault="00F307A2">
            <w:pPr>
              <w:widowControl w:val="0"/>
              <w:jc w:val="center"/>
              <w:rPr>
                <w:rFonts w:eastAsia="Calibri"/>
                <w:b/>
                <w:sz w:val="20"/>
              </w:rPr>
            </w:pPr>
            <w:r>
              <w:rPr>
                <w:rFonts w:eastAsia="Calibri"/>
                <w:b/>
                <w:sz w:val="20"/>
                <w:vertAlign w:val="superscript"/>
              </w:rPr>
              <w:t>210</w:t>
            </w:r>
            <w:r>
              <w:rPr>
                <w:rFonts w:eastAsia="Calibri"/>
                <w:b/>
                <w:sz w:val="20"/>
              </w:rPr>
              <w:t>Pb:</w:t>
            </w:r>
            <w:r>
              <w:rPr>
                <w:rFonts w:eastAsia="Calibri"/>
                <w:b/>
                <w:sz w:val="20"/>
                <w:vertAlign w:val="superscript"/>
              </w:rPr>
              <w:t>226</w:t>
            </w:r>
            <w:r>
              <w:rPr>
                <w:rFonts w:eastAsia="Calibri"/>
                <w:b/>
                <w:sz w:val="20"/>
              </w:rPr>
              <w:t>Ra</w:t>
            </w:r>
          </w:p>
        </w:tc>
        <w:tc>
          <w:tcPr>
            <w:tcW w:w="1270" w:type="dxa"/>
            <w:tcBorders>
              <w:top w:val="single" w:sz="4" w:space="0" w:color="000000"/>
              <w:bottom w:val="single" w:sz="4" w:space="0" w:color="000000"/>
              <w:right w:val="single" w:sz="4" w:space="0" w:color="000000"/>
            </w:tcBorders>
            <w:vAlign w:val="center"/>
          </w:tcPr>
          <w:p w14:paraId="71D7B491" w14:textId="77777777" w:rsidR="00282B48" w:rsidRDefault="00F307A2">
            <w:pPr>
              <w:widowControl w:val="0"/>
              <w:jc w:val="center"/>
              <w:rPr>
                <w:rFonts w:eastAsia="Calibri"/>
                <w:b/>
                <w:sz w:val="20"/>
              </w:rPr>
            </w:pPr>
            <w:r>
              <w:rPr>
                <w:rFonts w:eastAsia="Calibri"/>
                <w:b/>
                <w:sz w:val="20"/>
                <w:vertAlign w:val="superscript"/>
              </w:rPr>
              <w:t>228</w:t>
            </w:r>
            <w:r>
              <w:rPr>
                <w:rFonts w:eastAsia="Calibri"/>
                <w:b/>
                <w:sz w:val="20"/>
              </w:rPr>
              <w:t>Th:</w:t>
            </w:r>
            <w:r>
              <w:rPr>
                <w:rFonts w:eastAsia="Calibri"/>
                <w:b/>
                <w:sz w:val="20"/>
                <w:vertAlign w:val="superscript"/>
              </w:rPr>
              <w:t>228</w:t>
            </w:r>
            <w:r>
              <w:rPr>
                <w:rFonts w:eastAsia="Calibri"/>
                <w:b/>
                <w:sz w:val="20"/>
              </w:rPr>
              <w:t>Ra</w:t>
            </w:r>
          </w:p>
        </w:tc>
      </w:tr>
      <w:tr w:rsidR="00282B48" w14:paraId="5ACE517C" w14:textId="77777777">
        <w:trPr>
          <w:trHeight w:val="340"/>
        </w:trPr>
        <w:tc>
          <w:tcPr>
            <w:tcW w:w="1092" w:type="dxa"/>
            <w:tcBorders>
              <w:left w:val="single" w:sz="4" w:space="0" w:color="000000"/>
            </w:tcBorders>
            <w:vAlign w:val="center"/>
          </w:tcPr>
          <w:p w14:paraId="0B63A991" w14:textId="77777777" w:rsidR="00282B48" w:rsidRDefault="00F307A2">
            <w:pPr>
              <w:widowControl w:val="0"/>
              <w:jc w:val="center"/>
              <w:rPr>
                <w:rFonts w:eastAsia="Calibri"/>
                <w:sz w:val="20"/>
              </w:rPr>
            </w:pPr>
            <w:r>
              <w:rPr>
                <w:rFonts w:eastAsia="Calibri"/>
                <w:sz w:val="20"/>
              </w:rPr>
              <w:t>SDP23-5</w:t>
            </w:r>
          </w:p>
        </w:tc>
        <w:tc>
          <w:tcPr>
            <w:tcW w:w="139" w:type="dxa"/>
          </w:tcPr>
          <w:p w14:paraId="096CD70D" w14:textId="77777777" w:rsidR="00282B48" w:rsidRDefault="00282B48">
            <w:pPr>
              <w:widowControl w:val="0"/>
              <w:jc w:val="center"/>
              <w:rPr>
                <w:rFonts w:eastAsia="Calibri"/>
                <w:sz w:val="20"/>
              </w:rPr>
            </w:pPr>
          </w:p>
        </w:tc>
        <w:tc>
          <w:tcPr>
            <w:tcW w:w="1230" w:type="dxa"/>
            <w:vAlign w:val="center"/>
          </w:tcPr>
          <w:p w14:paraId="2F82CA1E" w14:textId="77777777" w:rsidR="00282B48" w:rsidRDefault="00F307A2">
            <w:pPr>
              <w:widowControl w:val="0"/>
              <w:jc w:val="center"/>
              <w:rPr>
                <w:rFonts w:eastAsia="Calibri"/>
                <w:sz w:val="20"/>
              </w:rPr>
            </w:pPr>
            <w:r>
              <w:rPr>
                <w:rFonts w:eastAsia="Calibri"/>
                <w:sz w:val="20"/>
              </w:rPr>
              <w:t>50.8 ± 3.1</w:t>
            </w:r>
          </w:p>
        </w:tc>
        <w:tc>
          <w:tcPr>
            <w:tcW w:w="1396" w:type="dxa"/>
            <w:vAlign w:val="center"/>
          </w:tcPr>
          <w:p w14:paraId="4790A3CF" w14:textId="77777777" w:rsidR="00282B48" w:rsidRDefault="00F307A2">
            <w:pPr>
              <w:widowControl w:val="0"/>
              <w:jc w:val="center"/>
              <w:rPr>
                <w:rFonts w:eastAsia="Calibri"/>
                <w:sz w:val="20"/>
              </w:rPr>
            </w:pPr>
            <w:r>
              <w:rPr>
                <w:rFonts w:eastAsia="Calibri"/>
                <w:sz w:val="20"/>
              </w:rPr>
              <w:t>32.4 ± 0.7</w:t>
            </w:r>
          </w:p>
        </w:tc>
        <w:tc>
          <w:tcPr>
            <w:tcW w:w="1449" w:type="dxa"/>
            <w:vAlign w:val="center"/>
          </w:tcPr>
          <w:p w14:paraId="12E91DE9" w14:textId="77777777" w:rsidR="00282B48" w:rsidRDefault="00F307A2">
            <w:pPr>
              <w:widowControl w:val="0"/>
              <w:jc w:val="center"/>
              <w:rPr>
                <w:rFonts w:eastAsia="Calibri"/>
                <w:sz w:val="20"/>
              </w:rPr>
            </w:pPr>
            <w:r>
              <w:rPr>
                <w:rFonts w:eastAsia="Calibri"/>
                <w:sz w:val="20"/>
              </w:rPr>
              <w:t>32.9 ± 3.0</w:t>
            </w:r>
          </w:p>
        </w:tc>
        <w:tc>
          <w:tcPr>
            <w:tcW w:w="1257" w:type="dxa"/>
            <w:vAlign w:val="center"/>
          </w:tcPr>
          <w:p w14:paraId="142D21BA" w14:textId="77777777" w:rsidR="00282B48" w:rsidRDefault="00F307A2">
            <w:pPr>
              <w:widowControl w:val="0"/>
              <w:jc w:val="center"/>
              <w:rPr>
                <w:rFonts w:eastAsia="Calibri"/>
                <w:sz w:val="20"/>
              </w:rPr>
            </w:pPr>
            <w:r>
              <w:rPr>
                <w:rFonts w:eastAsia="Calibri"/>
                <w:sz w:val="20"/>
              </w:rPr>
              <w:t>33.6 ± 1.3</w:t>
            </w:r>
          </w:p>
        </w:tc>
        <w:tc>
          <w:tcPr>
            <w:tcW w:w="1207" w:type="dxa"/>
            <w:vAlign w:val="center"/>
          </w:tcPr>
          <w:p w14:paraId="2273AB3F" w14:textId="77777777" w:rsidR="00282B48" w:rsidRDefault="00F307A2">
            <w:pPr>
              <w:widowControl w:val="0"/>
              <w:jc w:val="center"/>
              <w:rPr>
                <w:rFonts w:eastAsia="Calibri"/>
                <w:sz w:val="20"/>
              </w:rPr>
            </w:pPr>
            <w:r>
              <w:rPr>
                <w:rFonts w:eastAsia="Calibri"/>
                <w:sz w:val="20"/>
              </w:rPr>
              <w:t>36.2 ± 1.0</w:t>
            </w:r>
          </w:p>
        </w:tc>
        <w:tc>
          <w:tcPr>
            <w:tcW w:w="984" w:type="dxa"/>
            <w:vAlign w:val="center"/>
          </w:tcPr>
          <w:p w14:paraId="4A7D5F16" w14:textId="77777777" w:rsidR="00282B48" w:rsidRDefault="00F307A2">
            <w:pPr>
              <w:widowControl w:val="0"/>
              <w:jc w:val="center"/>
              <w:rPr>
                <w:rFonts w:eastAsia="Calibri"/>
                <w:sz w:val="20"/>
              </w:rPr>
            </w:pPr>
            <w:r>
              <w:rPr>
                <w:rFonts w:eastAsia="Calibri"/>
                <w:sz w:val="20"/>
              </w:rPr>
              <w:t>554 ± 14</w:t>
            </w:r>
          </w:p>
        </w:tc>
        <w:tc>
          <w:tcPr>
            <w:tcW w:w="76" w:type="dxa"/>
          </w:tcPr>
          <w:p w14:paraId="46B5A89B" w14:textId="77777777" w:rsidR="00282B48" w:rsidRDefault="00282B48">
            <w:pPr>
              <w:widowControl w:val="0"/>
              <w:jc w:val="center"/>
              <w:rPr>
                <w:rFonts w:eastAsia="Calibri"/>
                <w:sz w:val="20"/>
              </w:rPr>
            </w:pPr>
          </w:p>
        </w:tc>
        <w:tc>
          <w:tcPr>
            <w:tcW w:w="1342" w:type="dxa"/>
            <w:vAlign w:val="center"/>
          </w:tcPr>
          <w:p w14:paraId="42122570" w14:textId="77777777" w:rsidR="00282B48" w:rsidRDefault="00F307A2">
            <w:pPr>
              <w:widowControl w:val="0"/>
              <w:jc w:val="center"/>
              <w:rPr>
                <w:rFonts w:eastAsia="Calibri"/>
                <w:sz w:val="20"/>
              </w:rPr>
            </w:pPr>
            <w:r>
              <w:rPr>
                <w:rFonts w:eastAsia="Calibri"/>
                <w:sz w:val="20"/>
              </w:rPr>
              <w:t>0.64 ± 0.04</w:t>
            </w:r>
          </w:p>
        </w:tc>
        <w:tc>
          <w:tcPr>
            <w:tcW w:w="1270" w:type="dxa"/>
            <w:vAlign w:val="center"/>
          </w:tcPr>
          <w:p w14:paraId="4D331F71" w14:textId="77777777" w:rsidR="00282B48" w:rsidRDefault="00F307A2">
            <w:pPr>
              <w:widowControl w:val="0"/>
              <w:jc w:val="center"/>
              <w:rPr>
                <w:rFonts w:eastAsia="Calibri"/>
                <w:sz w:val="20"/>
              </w:rPr>
            </w:pPr>
            <w:r>
              <w:rPr>
                <w:rFonts w:eastAsia="Calibri"/>
                <w:sz w:val="20"/>
              </w:rPr>
              <w:t>1.02 ± 0.10</w:t>
            </w:r>
          </w:p>
        </w:tc>
        <w:tc>
          <w:tcPr>
            <w:tcW w:w="1270" w:type="dxa"/>
            <w:tcBorders>
              <w:right w:val="single" w:sz="4" w:space="0" w:color="000000"/>
            </w:tcBorders>
            <w:vAlign w:val="center"/>
          </w:tcPr>
          <w:p w14:paraId="3D49FF27" w14:textId="77777777" w:rsidR="00282B48" w:rsidRDefault="00F307A2">
            <w:pPr>
              <w:widowControl w:val="0"/>
              <w:jc w:val="center"/>
              <w:rPr>
                <w:rFonts w:eastAsia="Calibri"/>
                <w:sz w:val="20"/>
              </w:rPr>
            </w:pPr>
            <w:r>
              <w:rPr>
                <w:rFonts w:eastAsia="Calibri"/>
                <w:sz w:val="20"/>
              </w:rPr>
              <w:t>1.08 ± 0.05</w:t>
            </w:r>
          </w:p>
        </w:tc>
      </w:tr>
      <w:tr w:rsidR="00282B48" w14:paraId="2AB1ECE5" w14:textId="77777777">
        <w:trPr>
          <w:trHeight w:val="340"/>
        </w:trPr>
        <w:tc>
          <w:tcPr>
            <w:tcW w:w="1092" w:type="dxa"/>
            <w:tcBorders>
              <w:left w:val="single" w:sz="4" w:space="0" w:color="000000"/>
            </w:tcBorders>
            <w:vAlign w:val="center"/>
          </w:tcPr>
          <w:p w14:paraId="3818E57A" w14:textId="77777777" w:rsidR="00282B48" w:rsidRDefault="00F307A2">
            <w:pPr>
              <w:widowControl w:val="0"/>
              <w:jc w:val="center"/>
              <w:rPr>
                <w:rFonts w:eastAsia="Calibri"/>
                <w:sz w:val="20"/>
              </w:rPr>
            </w:pPr>
            <w:r>
              <w:rPr>
                <w:rFonts w:eastAsia="Calibri"/>
                <w:sz w:val="20"/>
              </w:rPr>
              <w:t>SDP23-4</w:t>
            </w:r>
          </w:p>
        </w:tc>
        <w:tc>
          <w:tcPr>
            <w:tcW w:w="139" w:type="dxa"/>
          </w:tcPr>
          <w:p w14:paraId="2E285496" w14:textId="77777777" w:rsidR="00282B48" w:rsidRDefault="00282B48">
            <w:pPr>
              <w:widowControl w:val="0"/>
              <w:jc w:val="center"/>
              <w:rPr>
                <w:rFonts w:eastAsia="Calibri"/>
                <w:sz w:val="20"/>
              </w:rPr>
            </w:pPr>
          </w:p>
        </w:tc>
        <w:tc>
          <w:tcPr>
            <w:tcW w:w="1230" w:type="dxa"/>
            <w:vAlign w:val="center"/>
          </w:tcPr>
          <w:p w14:paraId="5C41BB1C" w14:textId="77777777" w:rsidR="00282B48" w:rsidRDefault="00F307A2">
            <w:pPr>
              <w:widowControl w:val="0"/>
              <w:jc w:val="center"/>
              <w:rPr>
                <w:rFonts w:eastAsia="Calibri"/>
                <w:sz w:val="20"/>
              </w:rPr>
            </w:pPr>
            <w:r>
              <w:rPr>
                <w:rFonts w:eastAsia="Calibri"/>
                <w:sz w:val="20"/>
              </w:rPr>
              <w:t>100.4 ± 3.3</w:t>
            </w:r>
          </w:p>
        </w:tc>
        <w:tc>
          <w:tcPr>
            <w:tcW w:w="1396" w:type="dxa"/>
            <w:vAlign w:val="center"/>
          </w:tcPr>
          <w:p w14:paraId="60B3F8FC" w14:textId="77777777" w:rsidR="00282B48" w:rsidRDefault="00F307A2">
            <w:pPr>
              <w:widowControl w:val="0"/>
              <w:jc w:val="center"/>
              <w:rPr>
                <w:rFonts w:eastAsia="Calibri"/>
                <w:sz w:val="20"/>
              </w:rPr>
            </w:pPr>
            <w:r>
              <w:rPr>
                <w:rFonts w:eastAsia="Calibri"/>
                <w:sz w:val="20"/>
              </w:rPr>
              <w:t>53.6 ± 0.8</w:t>
            </w:r>
          </w:p>
        </w:tc>
        <w:tc>
          <w:tcPr>
            <w:tcW w:w="1449" w:type="dxa"/>
            <w:vAlign w:val="center"/>
          </w:tcPr>
          <w:p w14:paraId="7363D740" w14:textId="77777777" w:rsidR="00282B48" w:rsidRDefault="00F307A2">
            <w:pPr>
              <w:widowControl w:val="0"/>
              <w:jc w:val="center"/>
              <w:rPr>
                <w:rFonts w:eastAsia="Calibri"/>
                <w:sz w:val="20"/>
              </w:rPr>
            </w:pPr>
            <w:r>
              <w:rPr>
                <w:rFonts w:eastAsia="Calibri"/>
                <w:sz w:val="20"/>
              </w:rPr>
              <w:t>54.8 ± 3.5</w:t>
            </w:r>
          </w:p>
        </w:tc>
        <w:tc>
          <w:tcPr>
            <w:tcW w:w="1257" w:type="dxa"/>
            <w:vAlign w:val="center"/>
          </w:tcPr>
          <w:p w14:paraId="5845AE2E" w14:textId="77777777" w:rsidR="00282B48" w:rsidRDefault="00F307A2">
            <w:pPr>
              <w:widowControl w:val="0"/>
              <w:jc w:val="center"/>
              <w:rPr>
                <w:rFonts w:eastAsia="Calibri"/>
                <w:sz w:val="20"/>
              </w:rPr>
            </w:pPr>
            <w:r>
              <w:rPr>
                <w:rFonts w:eastAsia="Calibri"/>
                <w:sz w:val="20"/>
              </w:rPr>
              <w:t>40.6 ± 1.2</w:t>
            </w:r>
          </w:p>
        </w:tc>
        <w:tc>
          <w:tcPr>
            <w:tcW w:w="1207" w:type="dxa"/>
            <w:vAlign w:val="center"/>
          </w:tcPr>
          <w:p w14:paraId="04380556" w14:textId="77777777" w:rsidR="00282B48" w:rsidRDefault="00F307A2">
            <w:pPr>
              <w:widowControl w:val="0"/>
              <w:jc w:val="center"/>
              <w:rPr>
                <w:rFonts w:eastAsia="Calibri"/>
                <w:sz w:val="20"/>
              </w:rPr>
            </w:pPr>
            <w:r>
              <w:rPr>
                <w:rFonts w:eastAsia="Calibri"/>
                <w:sz w:val="20"/>
              </w:rPr>
              <w:t>40.4 ± 1.0</w:t>
            </w:r>
          </w:p>
        </w:tc>
        <w:tc>
          <w:tcPr>
            <w:tcW w:w="984" w:type="dxa"/>
            <w:vAlign w:val="center"/>
          </w:tcPr>
          <w:p w14:paraId="743179EC" w14:textId="77777777" w:rsidR="00282B48" w:rsidRDefault="00F307A2">
            <w:pPr>
              <w:widowControl w:val="0"/>
              <w:jc w:val="center"/>
              <w:rPr>
                <w:rFonts w:eastAsia="Calibri"/>
                <w:sz w:val="20"/>
              </w:rPr>
            </w:pPr>
            <w:r>
              <w:rPr>
                <w:rFonts w:eastAsia="Calibri"/>
                <w:sz w:val="20"/>
              </w:rPr>
              <w:t>563 ± 14</w:t>
            </w:r>
          </w:p>
        </w:tc>
        <w:tc>
          <w:tcPr>
            <w:tcW w:w="76" w:type="dxa"/>
          </w:tcPr>
          <w:p w14:paraId="291F5017" w14:textId="77777777" w:rsidR="00282B48" w:rsidRDefault="00282B48">
            <w:pPr>
              <w:widowControl w:val="0"/>
              <w:jc w:val="center"/>
              <w:rPr>
                <w:rFonts w:eastAsia="Calibri"/>
                <w:sz w:val="20"/>
              </w:rPr>
            </w:pPr>
          </w:p>
        </w:tc>
        <w:tc>
          <w:tcPr>
            <w:tcW w:w="1342" w:type="dxa"/>
            <w:vAlign w:val="center"/>
          </w:tcPr>
          <w:p w14:paraId="315057DA" w14:textId="77777777" w:rsidR="00282B48" w:rsidRDefault="00F307A2">
            <w:pPr>
              <w:widowControl w:val="0"/>
              <w:jc w:val="center"/>
              <w:rPr>
                <w:rFonts w:eastAsia="Calibri"/>
                <w:sz w:val="20"/>
              </w:rPr>
            </w:pPr>
            <w:r>
              <w:rPr>
                <w:rFonts w:eastAsia="Calibri"/>
                <w:sz w:val="20"/>
              </w:rPr>
              <w:t>0.53 ± 0.02</w:t>
            </w:r>
          </w:p>
        </w:tc>
        <w:tc>
          <w:tcPr>
            <w:tcW w:w="1270" w:type="dxa"/>
            <w:vAlign w:val="center"/>
          </w:tcPr>
          <w:p w14:paraId="72470356" w14:textId="77777777" w:rsidR="00282B48" w:rsidRDefault="00F307A2">
            <w:pPr>
              <w:widowControl w:val="0"/>
              <w:jc w:val="center"/>
              <w:rPr>
                <w:rFonts w:eastAsia="Calibri"/>
                <w:sz w:val="20"/>
              </w:rPr>
            </w:pPr>
            <w:r>
              <w:rPr>
                <w:rFonts w:eastAsia="Calibri"/>
                <w:sz w:val="20"/>
              </w:rPr>
              <w:t>1.02 ± 0.07</w:t>
            </w:r>
          </w:p>
        </w:tc>
        <w:tc>
          <w:tcPr>
            <w:tcW w:w="1270" w:type="dxa"/>
            <w:tcBorders>
              <w:right w:val="single" w:sz="4" w:space="0" w:color="000000"/>
            </w:tcBorders>
            <w:vAlign w:val="center"/>
          </w:tcPr>
          <w:p w14:paraId="2957DC7A" w14:textId="77777777" w:rsidR="00282B48" w:rsidRDefault="00F307A2">
            <w:pPr>
              <w:widowControl w:val="0"/>
              <w:jc w:val="center"/>
              <w:rPr>
                <w:rFonts w:eastAsia="Calibri"/>
                <w:sz w:val="20"/>
              </w:rPr>
            </w:pPr>
            <w:r>
              <w:rPr>
                <w:rFonts w:eastAsia="Calibri"/>
                <w:sz w:val="20"/>
              </w:rPr>
              <w:t>0.99 ± 0.04</w:t>
            </w:r>
          </w:p>
        </w:tc>
      </w:tr>
      <w:tr w:rsidR="00282B48" w14:paraId="5C305DB4" w14:textId="77777777">
        <w:trPr>
          <w:trHeight w:val="340"/>
        </w:trPr>
        <w:tc>
          <w:tcPr>
            <w:tcW w:w="1092" w:type="dxa"/>
            <w:tcBorders>
              <w:left w:val="single" w:sz="4" w:space="0" w:color="000000"/>
            </w:tcBorders>
            <w:vAlign w:val="center"/>
          </w:tcPr>
          <w:p w14:paraId="06D9C5FE" w14:textId="77777777" w:rsidR="00282B48" w:rsidRDefault="00F307A2">
            <w:pPr>
              <w:widowControl w:val="0"/>
              <w:jc w:val="center"/>
              <w:rPr>
                <w:rFonts w:eastAsia="Calibri"/>
                <w:sz w:val="20"/>
              </w:rPr>
            </w:pPr>
            <w:r>
              <w:rPr>
                <w:rFonts w:eastAsia="Calibri"/>
                <w:sz w:val="20"/>
              </w:rPr>
              <w:t>SDP23-6</w:t>
            </w:r>
          </w:p>
        </w:tc>
        <w:tc>
          <w:tcPr>
            <w:tcW w:w="139" w:type="dxa"/>
          </w:tcPr>
          <w:p w14:paraId="6B8D489C" w14:textId="77777777" w:rsidR="00282B48" w:rsidRDefault="00282B48">
            <w:pPr>
              <w:widowControl w:val="0"/>
              <w:jc w:val="center"/>
              <w:rPr>
                <w:rFonts w:eastAsia="Calibri"/>
                <w:sz w:val="20"/>
              </w:rPr>
            </w:pPr>
          </w:p>
        </w:tc>
        <w:tc>
          <w:tcPr>
            <w:tcW w:w="1230" w:type="dxa"/>
            <w:vAlign w:val="center"/>
          </w:tcPr>
          <w:p w14:paraId="26277060" w14:textId="77777777" w:rsidR="00282B48" w:rsidRDefault="00F307A2">
            <w:pPr>
              <w:widowControl w:val="0"/>
              <w:jc w:val="center"/>
              <w:rPr>
                <w:rFonts w:eastAsia="Calibri"/>
                <w:sz w:val="20"/>
              </w:rPr>
            </w:pPr>
            <w:r>
              <w:rPr>
                <w:rFonts w:eastAsia="Calibri"/>
                <w:sz w:val="20"/>
              </w:rPr>
              <w:t>62.2 ± 2.7</w:t>
            </w:r>
          </w:p>
        </w:tc>
        <w:tc>
          <w:tcPr>
            <w:tcW w:w="1396" w:type="dxa"/>
            <w:vAlign w:val="center"/>
          </w:tcPr>
          <w:p w14:paraId="520ED556" w14:textId="77777777" w:rsidR="00282B48" w:rsidRDefault="00F307A2">
            <w:pPr>
              <w:widowControl w:val="0"/>
              <w:jc w:val="center"/>
              <w:rPr>
                <w:rFonts w:eastAsia="Calibri"/>
                <w:sz w:val="20"/>
              </w:rPr>
            </w:pPr>
            <w:r>
              <w:rPr>
                <w:rFonts w:eastAsia="Calibri"/>
                <w:sz w:val="20"/>
              </w:rPr>
              <w:t>40.6 ± 0.7</w:t>
            </w:r>
          </w:p>
        </w:tc>
        <w:tc>
          <w:tcPr>
            <w:tcW w:w="1449" w:type="dxa"/>
            <w:vAlign w:val="center"/>
          </w:tcPr>
          <w:p w14:paraId="1E1B2281" w14:textId="77777777" w:rsidR="00282B48" w:rsidRDefault="00F307A2">
            <w:pPr>
              <w:widowControl w:val="0"/>
              <w:jc w:val="center"/>
              <w:rPr>
                <w:rFonts w:eastAsia="Calibri"/>
                <w:sz w:val="20"/>
              </w:rPr>
            </w:pPr>
            <w:r>
              <w:rPr>
                <w:rFonts w:eastAsia="Calibri"/>
                <w:sz w:val="20"/>
              </w:rPr>
              <w:t>43.6 ± 2.8</w:t>
            </w:r>
          </w:p>
        </w:tc>
        <w:tc>
          <w:tcPr>
            <w:tcW w:w="1257" w:type="dxa"/>
            <w:vAlign w:val="center"/>
          </w:tcPr>
          <w:p w14:paraId="120775AC" w14:textId="77777777" w:rsidR="00282B48" w:rsidRDefault="00F307A2">
            <w:pPr>
              <w:widowControl w:val="0"/>
              <w:jc w:val="center"/>
              <w:rPr>
                <w:rFonts w:eastAsia="Calibri"/>
                <w:sz w:val="20"/>
              </w:rPr>
            </w:pPr>
            <w:r>
              <w:rPr>
                <w:rFonts w:eastAsia="Calibri"/>
                <w:sz w:val="20"/>
              </w:rPr>
              <w:t>42.3 ± 2.8</w:t>
            </w:r>
          </w:p>
        </w:tc>
        <w:tc>
          <w:tcPr>
            <w:tcW w:w="1207" w:type="dxa"/>
            <w:vAlign w:val="center"/>
          </w:tcPr>
          <w:p w14:paraId="433A13E9" w14:textId="77777777" w:rsidR="00282B48" w:rsidRDefault="00F307A2">
            <w:pPr>
              <w:widowControl w:val="0"/>
              <w:jc w:val="center"/>
              <w:rPr>
                <w:rFonts w:eastAsia="Calibri"/>
                <w:sz w:val="20"/>
              </w:rPr>
            </w:pPr>
            <w:r>
              <w:rPr>
                <w:rFonts w:eastAsia="Calibri"/>
                <w:sz w:val="20"/>
              </w:rPr>
              <w:t>43.7 ± 1.0</w:t>
            </w:r>
          </w:p>
        </w:tc>
        <w:tc>
          <w:tcPr>
            <w:tcW w:w="984" w:type="dxa"/>
            <w:vAlign w:val="center"/>
          </w:tcPr>
          <w:p w14:paraId="261AB5FA" w14:textId="77777777" w:rsidR="00282B48" w:rsidRDefault="00F307A2">
            <w:pPr>
              <w:widowControl w:val="0"/>
              <w:jc w:val="center"/>
              <w:rPr>
                <w:rFonts w:eastAsia="Calibri"/>
                <w:sz w:val="20"/>
              </w:rPr>
            </w:pPr>
            <w:r>
              <w:rPr>
                <w:rFonts w:eastAsia="Calibri"/>
                <w:sz w:val="20"/>
              </w:rPr>
              <w:t>542 ± 13</w:t>
            </w:r>
          </w:p>
        </w:tc>
        <w:tc>
          <w:tcPr>
            <w:tcW w:w="76" w:type="dxa"/>
          </w:tcPr>
          <w:p w14:paraId="69C3F39C" w14:textId="77777777" w:rsidR="00282B48" w:rsidRDefault="00282B48">
            <w:pPr>
              <w:widowControl w:val="0"/>
              <w:jc w:val="center"/>
              <w:rPr>
                <w:rFonts w:eastAsia="Calibri"/>
                <w:sz w:val="20"/>
              </w:rPr>
            </w:pPr>
          </w:p>
        </w:tc>
        <w:tc>
          <w:tcPr>
            <w:tcW w:w="1342" w:type="dxa"/>
            <w:vAlign w:val="center"/>
          </w:tcPr>
          <w:p w14:paraId="1D65A5EE" w14:textId="77777777" w:rsidR="00282B48" w:rsidRDefault="00F307A2">
            <w:pPr>
              <w:widowControl w:val="0"/>
              <w:jc w:val="center"/>
              <w:rPr>
                <w:rFonts w:eastAsia="Calibri"/>
                <w:sz w:val="20"/>
              </w:rPr>
            </w:pPr>
            <w:r>
              <w:rPr>
                <w:rFonts w:eastAsia="Calibri"/>
                <w:sz w:val="20"/>
              </w:rPr>
              <w:t>0.65 ± 0.03</w:t>
            </w:r>
          </w:p>
        </w:tc>
        <w:tc>
          <w:tcPr>
            <w:tcW w:w="1270" w:type="dxa"/>
            <w:vAlign w:val="center"/>
          </w:tcPr>
          <w:p w14:paraId="5F9B5168" w14:textId="77777777" w:rsidR="00282B48" w:rsidRDefault="00F307A2">
            <w:pPr>
              <w:widowControl w:val="0"/>
              <w:jc w:val="center"/>
              <w:rPr>
                <w:rFonts w:eastAsia="Calibri"/>
                <w:sz w:val="20"/>
              </w:rPr>
            </w:pPr>
            <w:r>
              <w:rPr>
                <w:rFonts w:eastAsia="Calibri"/>
                <w:sz w:val="20"/>
              </w:rPr>
              <w:t>1.07 ± 0.07</w:t>
            </w:r>
          </w:p>
        </w:tc>
        <w:tc>
          <w:tcPr>
            <w:tcW w:w="1270" w:type="dxa"/>
            <w:tcBorders>
              <w:right w:val="single" w:sz="4" w:space="0" w:color="000000"/>
            </w:tcBorders>
            <w:vAlign w:val="center"/>
          </w:tcPr>
          <w:p w14:paraId="648EFA97" w14:textId="77777777" w:rsidR="00282B48" w:rsidRDefault="00F307A2">
            <w:pPr>
              <w:widowControl w:val="0"/>
              <w:jc w:val="center"/>
              <w:rPr>
                <w:rFonts w:eastAsia="Calibri"/>
                <w:sz w:val="20"/>
              </w:rPr>
            </w:pPr>
            <w:r>
              <w:rPr>
                <w:rFonts w:eastAsia="Calibri"/>
                <w:sz w:val="20"/>
              </w:rPr>
              <w:t>1.04 ± 0.04</w:t>
            </w:r>
          </w:p>
        </w:tc>
      </w:tr>
      <w:tr w:rsidR="00282B48" w14:paraId="35850A17" w14:textId="77777777">
        <w:trPr>
          <w:trHeight w:val="340"/>
        </w:trPr>
        <w:tc>
          <w:tcPr>
            <w:tcW w:w="1092" w:type="dxa"/>
            <w:tcBorders>
              <w:left w:val="single" w:sz="4" w:space="0" w:color="000000"/>
            </w:tcBorders>
            <w:vAlign w:val="center"/>
          </w:tcPr>
          <w:p w14:paraId="46879CFB" w14:textId="77777777" w:rsidR="00282B48" w:rsidRDefault="00F307A2">
            <w:pPr>
              <w:widowControl w:val="0"/>
              <w:jc w:val="center"/>
              <w:rPr>
                <w:rFonts w:eastAsia="Calibri"/>
                <w:sz w:val="20"/>
              </w:rPr>
            </w:pPr>
            <w:r>
              <w:rPr>
                <w:rFonts w:eastAsia="Calibri"/>
                <w:sz w:val="20"/>
              </w:rPr>
              <w:t>SDP23-7</w:t>
            </w:r>
          </w:p>
        </w:tc>
        <w:tc>
          <w:tcPr>
            <w:tcW w:w="139" w:type="dxa"/>
          </w:tcPr>
          <w:p w14:paraId="5B9E13D0" w14:textId="77777777" w:rsidR="00282B48" w:rsidRDefault="00282B48">
            <w:pPr>
              <w:widowControl w:val="0"/>
              <w:jc w:val="center"/>
              <w:rPr>
                <w:rFonts w:eastAsia="Calibri"/>
                <w:sz w:val="20"/>
              </w:rPr>
            </w:pPr>
          </w:p>
        </w:tc>
        <w:tc>
          <w:tcPr>
            <w:tcW w:w="1230" w:type="dxa"/>
            <w:vAlign w:val="center"/>
          </w:tcPr>
          <w:p w14:paraId="5A6AE91A" w14:textId="77777777" w:rsidR="00282B48" w:rsidRDefault="00F307A2">
            <w:pPr>
              <w:widowControl w:val="0"/>
              <w:jc w:val="center"/>
              <w:rPr>
                <w:rFonts w:eastAsia="Calibri"/>
                <w:sz w:val="20"/>
              </w:rPr>
            </w:pPr>
            <w:r>
              <w:rPr>
                <w:rFonts w:eastAsia="Calibri"/>
                <w:sz w:val="20"/>
              </w:rPr>
              <w:t>39.8 ± 2.4</w:t>
            </w:r>
          </w:p>
        </w:tc>
        <w:tc>
          <w:tcPr>
            <w:tcW w:w="1396" w:type="dxa"/>
            <w:vAlign w:val="center"/>
          </w:tcPr>
          <w:p w14:paraId="527D82C8" w14:textId="77777777" w:rsidR="00282B48" w:rsidRDefault="00F307A2">
            <w:pPr>
              <w:widowControl w:val="0"/>
              <w:jc w:val="center"/>
              <w:rPr>
                <w:rFonts w:eastAsia="Calibri"/>
                <w:sz w:val="20"/>
              </w:rPr>
            </w:pPr>
            <w:r>
              <w:rPr>
                <w:rFonts w:eastAsia="Calibri"/>
                <w:sz w:val="20"/>
              </w:rPr>
              <w:t>33.2 ± 0.6</w:t>
            </w:r>
          </w:p>
        </w:tc>
        <w:tc>
          <w:tcPr>
            <w:tcW w:w="1449" w:type="dxa"/>
            <w:vAlign w:val="center"/>
          </w:tcPr>
          <w:p w14:paraId="340F018F" w14:textId="77777777" w:rsidR="00282B48" w:rsidRDefault="00F307A2">
            <w:pPr>
              <w:widowControl w:val="0"/>
              <w:jc w:val="center"/>
              <w:rPr>
                <w:rFonts w:eastAsia="Calibri"/>
                <w:sz w:val="20"/>
              </w:rPr>
            </w:pPr>
            <w:r>
              <w:rPr>
                <w:rFonts w:eastAsia="Calibri"/>
                <w:sz w:val="20"/>
              </w:rPr>
              <w:t>26.6 ± 2.8</w:t>
            </w:r>
          </w:p>
        </w:tc>
        <w:tc>
          <w:tcPr>
            <w:tcW w:w="1257" w:type="dxa"/>
            <w:vAlign w:val="center"/>
          </w:tcPr>
          <w:p w14:paraId="3EBB88B1" w14:textId="77777777" w:rsidR="00282B48" w:rsidRDefault="00F307A2">
            <w:pPr>
              <w:widowControl w:val="0"/>
              <w:jc w:val="center"/>
              <w:rPr>
                <w:rFonts w:eastAsia="Calibri"/>
                <w:sz w:val="20"/>
              </w:rPr>
            </w:pPr>
            <w:r>
              <w:rPr>
                <w:rFonts w:eastAsia="Calibri"/>
                <w:sz w:val="20"/>
              </w:rPr>
              <w:t>36.9 ± 1.2</w:t>
            </w:r>
          </w:p>
        </w:tc>
        <w:tc>
          <w:tcPr>
            <w:tcW w:w="1207" w:type="dxa"/>
            <w:vAlign w:val="center"/>
          </w:tcPr>
          <w:p w14:paraId="3B77BB8D" w14:textId="77777777" w:rsidR="00282B48" w:rsidRDefault="00F307A2">
            <w:pPr>
              <w:widowControl w:val="0"/>
              <w:jc w:val="center"/>
              <w:rPr>
                <w:rFonts w:eastAsia="Calibri"/>
                <w:sz w:val="20"/>
              </w:rPr>
            </w:pPr>
            <w:r>
              <w:rPr>
                <w:rFonts w:eastAsia="Calibri"/>
                <w:sz w:val="20"/>
              </w:rPr>
              <w:t>38.4 ± 1.0</w:t>
            </w:r>
          </w:p>
        </w:tc>
        <w:tc>
          <w:tcPr>
            <w:tcW w:w="984" w:type="dxa"/>
            <w:vAlign w:val="center"/>
          </w:tcPr>
          <w:p w14:paraId="7B62F479" w14:textId="77777777" w:rsidR="00282B48" w:rsidRDefault="00F307A2">
            <w:pPr>
              <w:widowControl w:val="0"/>
              <w:jc w:val="center"/>
              <w:rPr>
                <w:rFonts w:eastAsia="Calibri"/>
                <w:sz w:val="20"/>
              </w:rPr>
            </w:pPr>
            <w:r>
              <w:rPr>
                <w:rFonts w:eastAsia="Calibri"/>
                <w:sz w:val="20"/>
              </w:rPr>
              <w:t>554 ± 14</w:t>
            </w:r>
          </w:p>
        </w:tc>
        <w:tc>
          <w:tcPr>
            <w:tcW w:w="76" w:type="dxa"/>
          </w:tcPr>
          <w:p w14:paraId="1E49C783" w14:textId="77777777" w:rsidR="00282B48" w:rsidRDefault="00282B48">
            <w:pPr>
              <w:widowControl w:val="0"/>
              <w:jc w:val="center"/>
              <w:rPr>
                <w:rFonts w:eastAsia="Calibri"/>
                <w:sz w:val="20"/>
              </w:rPr>
            </w:pPr>
          </w:p>
        </w:tc>
        <w:tc>
          <w:tcPr>
            <w:tcW w:w="1342" w:type="dxa"/>
            <w:vAlign w:val="center"/>
          </w:tcPr>
          <w:p w14:paraId="0F77A251" w14:textId="77777777" w:rsidR="00282B48" w:rsidRDefault="00F307A2">
            <w:pPr>
              <w:widowControl w:val="0"/>
              <w:jc w:val="center"/>
              <w:rPr>
                <w:rFonts w:eastAsia="Calibri"/>
                <w:sz w:val="20"/>
              </w:rPr>
            </w:pPr>
            <w:r>
              <w:rPr>
                <w:rFonts w:eastAsia="Calibri"/>
                <w:sz w:val="20"/>
              </w:rPr>
              <w:t>0.83 ± 0.05</w:t>
            </w:r>
          </w:p>
        </w:tc>
        <w:tc>
          <w:tcPr>
            <w:tcW w:w="1270" w:type="dxa"/>
            <w:vAlign w:val="center"/>
          </w:tcPr>
          <w:p w14:paraId="7B9AB9F7" w14:textId="77777777" w:rsidR="00282B48" w:rsidRDefault="00F307A2">
            <w:pPr>
              <w:widowControl w:val="0"/>
              <w:jc w:val="center"/>
              <w:rPr>
                <w:rFonts w:eastAsia="Calibri"/>
                <w:sz w:val="20"/>
              </w:rPr>
            </w:pPr>
            <w:r>
              <w:rPr>
                <w:rFonts w:eastAsia="Calibri"/>
                <w:sz w:val="20"/>
              </w:rPr>
              <w:t>0.80 ± 0.09</w:t>
            </w:r>
          </w:p>
        </w:tc>
        <w:tc>
          <w:tcPr>
            <w:tcW w:w="1270" w:type="dxa"/>
            <w:tcBorders>
              <w:right w:val="single" w:sz="4" w:space="0" w:color="000000"/>
            </w:tcBorders>
            <w:vAlign w:val="center"/>
          </w:tcPr>
          <w:p w14:paraId="79DD2FF0" w14:textId="77777777" w:rsidR="00282B48" w:rsidRDefault="00F307A2">
            <w:pPr>
              <w:widowControl w:val="0"/>
              <w:jc w:val="center"/>
              <w:rPr>
                <w:rFonts w:eastAsia="Calibri"/>
                <w:sz w:val="20"/>
              </w:rPr>
            </w:pPr>
            <w:r>
              <w:rPr>
                <w:rFonts w:eastAsia="Calibri"/>
                <w:sz w:val="20"/>
              </w:rPr>
              <w:t>1.04 ± 0.04</w:t>
            </w:r>
          </w:p>
        </w:tc>
      </w:tr>
      <w:tr w:rsidR="00282B48" w14:paraId="6AD73D19" w14:textId="77777777">
        <w:trPr>
          <w:trHeight w:val="340"/>
        </w:trPr>
        <w:tc>
          <w:tcPr>
            <w:tcW w:w="1092" w:type="dxa"/>
            <w:tcBorders>
              <w:left w:val="single" w:sz="4" w:space="0" w:color="000000"/>
            </w:tcBorders>
            <w:vAlign w:val="center"/>
          </w:tcPr>
          <w:p w14:paraId="4BE0F097" w14:textId="77777777" w:rsidR="00282B48" w:rsidRDefault="00F307A2">
            <w:pPr>
              <w:widowControl w:val="0"/>
              <w:jc w:val="center"/>
              <w:rPr>
                <w:rFonts w:eastAsia="Calibri"/>
                <w:sz w:val="20"/>
              </w:rPr>
            </w:pPr>
            <w:r>
              <w:rPr>
                <w:rFonts w:eastAsia="Calibri"/>
                <w:sz w:val="20"/>
              </w:rPr>
              <w:t>SDP23-3</w:t>
            </w:r>
          </w:p>
        </w:tc>
        <w:tc>
          <w:tcPr>
            <w:tcW w:w="139" w:type="dxa"/>
          </w:tcPr>
          <w:p w14:paraId="0F7AC1B3" w14:textId="77777777" w:rsidR="00282B48" w:rsidRDefault="00282B48">
            <w:pPr>
              <w:widowControl w:val="0"/>
              <w:jc w:val="center"/>
              <w:rPr>
                <w:rFonts w:eastAsia="Calibri"/>
                <w:sz w:val="20"/>
              </w:rPr>
            </w:pPr>
          </w:p>
        </w:tc>
        <w:tc>
          <w:tcPr>
            <w:tcW w:w="1230" w:type="dxa"/>
            <w:vAlign w:val="center"/>
          </w:tcPr>
          <w:p w14:paraId="7365B8A1" w14:textId="77777777" w:rsidR="00282B48" w:rsidRDefault="00F307A2">
            <w:pPr>
              <w:widowControl w:val="0"/>
              <w:jc w:val="center"/>
              <w:rPr>
                <w:rFonts w:eastAsia="Calibri"/>
                <w:sz w:val="20"/>
              </w:rPr>
            </w:pPr>
            <w:r>
              <w:rPr>
                <w:rFonts w:eastAsia="Calibri"/>
                <w:sz w:val="20"/>
              </w:rPr>
              <w:t>33.3 ± 2.4</w:t>
            </w:r>
          </w:p>
        </w:tc>
        <w:tc>
          <w:tcPr>
            <w:tcW w:w="1396" w:type="dxa"/>
            <w:vAlign w:val="center"/>
          </w:tcPr>
          <w:p w14:paraId="2068F911" w14:textId="77777777" w:rsidR="00282B48" w:rsidRDefault="00F307A2">
            <w:pPr>
              <w:widowControl w:val="0"/>
              <w:jc w:val="center"/>
              <w:rPr>
                <w:rFonts w:eastAsia="Calibri"/>
                <w:sz w:val="20"/>
              </w:rPr>
            </w:pPr>
            <w:r>
              <w:rPr>
                <w:rFonts w:eastAsia="Calibri"/>
                <w:sz w:val="20"/>
              </w:rPr>
              <w:t>32.3 ± 0.6</w:t>
            </w:r>
          </w:p>
        </w:tc>
        <w:tc>
          <w:tcPr>
            <w:tcW w:w="1449" w:type="dxa"/>
            <w:vAlign w:val="center"/>
          </w:tcPr>
          <w:p w14:paraId="7627CF53" w14:textId="77777777" w:rsidR="00282B48" w:rsidRDefault="00F307A2">
            <w:pPr>
              <w:widowControl w:val="0"/>
              <w:jc w:val="center"/>
              <w:rPr>
                <w:rFonts w:eastAsia="Calibri"/>
                <w:sz w:val="20"/>
              </w:rPr>
            </w:pPr>
            <w:r>
              <w:rPr>
                <w:rFonts w:eastAsia="Calibri"/>
                <w:sz w:val="20"/>
              </w:rPr>
              <w:t>30.7 ± 3.0</w:t>
            </w:r>
          </w:p>
        </w:tc>
        <w:tc>
          <w:tcPr>
            <w:tcW w:w="1257" w:type="dxa"/>
            <w:vAlign w:val="center"/>
          </w:tcPr>
          <w:p w14:paraId="70498E4C" w14:textId="77777777" w:rsidR="00282B48" w:rsidRDefault="00F307A2">
            <w:pPr>
              <w:widowControl w:val="0"/>
              <w:jc w:val="center"/>
              <w:rPr>
                <w:rFonts w:eastAsia="Calibri"/>
                <w:sz w:val="20"/>
              </w:rPr>
            </w:pPr>
            <w:r>
              <w:rPr>
                <w:rFonts w:eastAsia="Calibri"/>
                <w:sz w:val="20"/>
              </w:rPr>
              <w:t>27.7 ± 1.1</w:t>
            </w:r>
          </w:p>
        </w:tc>
        <w:tc>
          <w:tcPr>
            <w:tcW w:w="1207" w:type="dxa"/>
            <w:vAlign w:val="center"/>
          </w:tcPr>
          <w:p w14:paraId="50E4F038" w14:textId="77777777" w:rsidR="00282B48" w:rsidRDefault="00F307A2">
            <w:pPr>
              <w:widowControl w:val="0"/>
              <w:jc w:val="center"/>
              <w:rPr>
                <w:rFonts w:eastAsia="Calibri"/>
                <w:sz w:val="20"/>
              </w:rPr>
            </w:pPr>
            <w:r>
              <w:rPr>
                <w:rFonts w:eastAsia="Calibri"/>
                <w:sz w:val="20"/>
              </w:rPr>
              <w:t>29.3 ± 0.8</w:t>
            </w:r>
          </w:p>
        </w:tc>
        <w:tc>
          <w:tcPr>
            <w:tcW w:w="984" w:type="dxa"/>
            <w:vAlign w:val="center"/>
          </w:tcPr>
          <w:p w14:paraId="79E082DC" w14:textId="77777777" w:rsidR="00282B48" w:rsidRDefault="00F307A2">
            <w:pPr>
              <w:widowControl w:val="0"/>
              <w:jc w:val="center"/>
              <w:rPr>
                <w:rFonts w:eastAsia="Calibri"/>
                <w:sz w:val="20"/>
              </w:rPr>
            </w:pPr>
            <w:r>
              <w:rPr>
                <w:rFonts w:eastAsia="Calibri"/>
                <w:sz w:val="20"/>
              </w:rPr>
              <w:t>439 ± 12</w:t>
            </w:r>
          </w:p>
        </w:tc>
        <w:tc>
          <w:tcPr>
            <w:tcW w:w="76" w:type="dxa"/>
          </w:tcPr>
          <w:p w14:paraId="35092F0E" w14:textId="77777777" w:rsidR="00282B48" w:rsidRDefault="00282B48">
            <w:pPr>
              <w:widowControl w:val="0"/>
              <w:jc w:val="center"/>
              <w:rPr>
                <w:rFonts w:eastAsia="Calibri"/>
                <w:sz w:val="20"/>
              </w:rPr>
            </w:pPr>
          </w:p>
        </w:tc>
        <w:tc>
          <w:tcPr>
            <w:tcW w:w="1342" w:type="dxa"/>
            <w:vAlign w:val="center"/>
          </w:tcPr>
          <w:p w14:paraId="3C5EECC0" w14:textId="77777777" w:rsidR="00282B48" w:rsidRDefault="00F307A2">
            <w:pPr>
              <w:widowControl w:val="0"/>
              <w:jc w:val="center"/>
              <w:rPr>
                <w:rFonts w:eastAsia="Calibri"/>
                <w:sz w:val="20"/>
              </w:rPr>
            </w:pPr>
            <w:r>
              <w:rPr>
                <w:rFonts w:eastAsia="Calibri"/>
                <w:sz w:val="20"/>
              </w:rPr>
              <w:t>0.97 ± 0.07</w:t>
            </w:r>
          </w:p>
        </w:tc>
        <w:tc>
          <w:tcPr>
            <w:tcW w:w="1270" w:type="dxa"/>
            <w:vAlign w:val="center"/>
          </w:tcPr>
          <w:p w14:paraId="20AD523A" w14:textId="77777777" w:rsidR="00282B48" w:rsidRDefault="00F307A2">
            <w:pPr>
              <w:widowControl w:val="0"/>
              <w:jc w:val="center"/>
              <w:rPr>
                <w:rFonts w:eastAsia="Calibri"/>
                <w:sz w:val="20"/>
              </w:rPr>
            </w:pPr>
            <w:r>
              <w:rPr>
                <w:rFonts w:eastAsia="Calibri"/>
                <w:sz w:val="20"/>
              </w:rPr>
              <w:t>0.95 ± 0.10</w:t>
            </w:r>
          </w:p>
        </w:tc>
        <w:tc>
          <w:tcPr>
            <w:tcW w:w="1270" w:type="dxa"/>
            <w:tcBorders>
              <w:right w:val="single" w:sz="4" w:space="0" w:color="000000"/>
            </w:tcBorders>
            <w:vAlign w:val="center"/>
          </w:tcPr>
          <w:p w14:paraId="343831B2" w14:textId="77777777" w:rsidR="00282B48" w:rsidRDefault="00F307A2">
            <w:pPr>
              <w:widowControl w:val="0"/>
              <w:jc w:val="center"/>
              <w:rPr>
                <w:rFonts w:eastAsia="Calibri"/>
                <w:sz w:val="20"/>
              </w:rPr>
            </w:pPr>
            <w:r>
              <w:rPr>
                <w:rFonts w:eastAsia="Calibri"/>
                <w:sz w:val="20"/>
              </w:rPr>
              <w:t>1.06 ± 0.05</w:t>
            </w:r>
          </w:p>
        </w:tc>
      </w:tr>
      <w:tr w:rsidR="00282B48" w14:paraId="4775C7A1" w14:textId="77777777">
        <w:trPr>
          <w:trHeight w:val="340"/>
        </w:trPr>
        <w:tc>
          <w:tcPr>
            <w:tcW w:w="1092" w:type="dxa"/>
            <w:tcBorders>
              <w:left w:val="single" w:sz="4" w:space="0" w:color="000000"/>
            </w:tcBorders>
            <w:vAlign w:val="center"/>
          </w:tcPr>
          <w:p w14:paraId="5E4FD434" w14:textId="77777777" w:rsidR="00282B48" w:rsidRDefault="00F307A2">
            <w:pPr>
              <w:widowControl w:val="0"/>
              <w:jc w:val="center"/>
              <w:rPr>
                <w:rFonts w:eastAsia="Calibri"/>
                <w:sz w:val="20"/>
              </w:rPr>
            </w:pPr>
            <w:r>
              <w:rPr>
                <w:rFonts w:eastAsia="Calibri"/>
                <w:sz w:val="20"/>
              </w:rPr>
              <w:t>SDP23-2</w:t>
            </w:r>
          </w:p>
        </w:tc>
        <w:tc>
          <w:tcPr>
            <w:tcW w:w="139" w:type="dxa"/>
          </w:tcPr>
          <w:p w14:paraId="378CACED" w14:textId="77777777" w:rsidR="00282B48" w:rsidRDefault="00282B48">
            <w:pPr>
              <w:widowControl w:val="0"/>
              <w:jc w:val="center"/>
              <w:rPr>
                <w:rFonts w:eastAsia="Calibri"/>
                <w:sz w:val="20"/>
              </w:rPr>
            </w:pPr>
          </w:p>
        </w:tc>
        <w:tc>
          <w:tcPr>
            <w:tcW w:w="1230" w:type="dxa"/>
            <w:vAlign w:val="center"/>
          </w:tcPr>
          <w:p w14:paraId="2AD2D85D" w14:textId="77777777" w:rsidR="00282B48" w:rsidRDefault="00F307A2">
            <w:pPr>
              <w:widowControl w:val="0"/>
              <w:jc w:val="center"/>
              <w:rPr>
                <w:rFonts w:eastAsia="Calibri"/>
                <w:sz w:val="20"/>
              </w:rPr>
            </w:pPr>
            <w:r>
              <w:rPr>
                <w:rFonts w:eastAsia="Calibri"/>
                <w:sz w:val="20"/>
              </w:rPr>
              <w:t>25.7 ± 2.4</w:t>
            </w:r>
          </w:p>
        </w:tc>
        <w:tc>
          <w:tcPr>
            <w:tcW w:w="1396" w:type="dxa"/>
            <w:vAlign w:val="center"/>
          </w:tcPr>
          <w:p w14:paraId="75C34092" w14:textId="77777777" w:rsidR="00282B48" w:rsidRDefault="00F307A2">
            <w:pPr>
              <w:widowControl w:val="0"/>
              <w:jc w:val="center"/>
              <w:rPr>
                <w:rFonts w:eastAsia="Calibri"/>
                <w:sz w:val="20"/>
              </w:rPr>
            </w:pPr>
            <w:r>
              <w:rPr>
                <w:rFonts w:eastAsia="Calibri"/>
                <w:sz w:val="20"/>
              </w:rPr>
              <w:t>27.9 ± 0.6</w:t>
            </w:r>
          </w:p>
        </w:tc>
        <w:tc>
          <w:tcPr>
            <w:tcW w:w="1449" w:type="dxa"/>
            <w:vAlign w:val="center"/>
          </w:tcPr>
          <w:p w14:paraId="5E912A9B" w14:textId="77777777" w:rsidR="00282B48" w:rsidRDefault="00F307A2">
            <w:pPr>
              <w:widowControl w:val="0"/>
              <w:jc w:val="center"/>
              <w:rPr>
                <w:rFonts w:eastAsia="Calibri"/>
                <w:sz w:val="20"/>
              </w:rPr>
            </w:pPr>
            <w:r>
              <w:rPr>
                <w:rFonts w:eastAsia="Calibri"/>
                <w:sz w:val="20"/>
              </w:rPr>
              <w:t>22.2 ± 2.7</w:t>
            </w:r>
          </w:p>
        </w:tc>
        <w:tc>
          <w:tcPr>
            <w:tcW w:w="1257" w:type="dxa"/>
            <w:vAlign w:val="center"/>
          </w:tcPr>
          <w:p w14:paraId="021C6909" w14:textId="77777777" w:rsidR="00282B48" w:rsidRDefault="00F307A2">
            <w:pPr>
              <w:widowControl w:val="0"/>
              <w:jc w:val="center"/>
              <w:rPr>
                <w:rFonts w:eastAsia="Calibri"/>
                <w:sz w:val="20"/>
              </w:rPr>
            </w:pPr>
            <w:r>
              <w:rPr>
                <w:rFonts w:eastAsia="Calibri"/>
                <w:sz w:val="20"/>
              </w:rPr>
              <w:t>32.0 ± 1.2</w:t>
            </w:r>
          </w:p>
        </w:tc>
        <w:tc>
          <w:tcPr>
            <w:tcW w:w="1207" w:type="dxa"/>
            <w:vAlign w:val="center"/>
          </w:tcPr>
          <w:p w14:paraId="16F620E4" w14:textId="77777777" w:rsidR="00282B48" w:rsidRDefault="00F307A2">
            <w:pPr>
              <w:widowControl w:val="0"/>
              <w:jc w:val="center"/>
              <w:rPr>
                <w:rFonts w:eastAsia="Calibri"/>
                <w:sz w:val="20"/>
              </w:rPr>
            </w:pPr>
            <w:r>
              <w:rPr>
                <w:rFonts w:eastAsia="Calibri"/>
                <w:sz w:val="20"/>
              </w:rPr>
              <w:t>31.5 ± 0.9</w:t>
            </w:r>
          </w:p>
        </w:tc>
        <w:tc>
          <w:tcPr>
            <w:tcW w:w="984" w:type="dxa"/>
            <w:vAlign w:val="center"/>
          </w:tcPr>
          <w:p w14:paraId="7B587B28" w14:textId="77777777" w:rsidR="00282B48" w:rsidRDefault="00F307A2">
            <w:pPr>
              <w:widowControl w:val="0"/>
              <w:jc w:val="center"/>
              <w:rPr>
                <w:rFonts w:eastAsia="Calibri"/>
                <w:sz w:val="20"/>
              </w:rPr>
            </w:pPr>
            <w:r>
              <w:rPr>
                <w:rFonts w:eastAsia="Calibri"/>
                <w:sz w:val="20"/>
              </w:rPr>
              <w:t>433 ± 12</w:t>
            </w:r>
          </w:p>
        </w:tc>
        <w:tc>
          <w:tcPr>
            <w:tcW w:w="76" w:type="dxa"/>
          </w:tcPr>
          <w:p w14:paraId="0C79A472" w14:textId="77777777" w:rsidR="00282B48" w:rsidRDefault="00282B48">
            <w:pPr>
              <w:widowControl w:val="0"/>
              <w:jc w:val="center"/>
              <w:rPr>
                <w:rFonts w:eastAsia="Calibri"/>
                <w:sz w:val="20"/>
              </w:rPr>
            </w:pPr>
          </w:p>
        </w:tc>
        <w:tc>
          <w:tcPr>
            <w:tcW w:w="1342" w:type="dxa"/>
            <w:vAlign w:val="center"/>
          </w:tcPr>
          <w:p w14:paraId="31A66715" w14:textId="77777777" w:rsidR="00282B48" w:rsidRDefault="00F307A2">
            <w:pPr>
              <w:widowControl w:val="0"/>
              <w:jc w:val="center"/>
              <w:rPr>
                <w:rFonts w:eastAsia="Calibri"/>
                <w:sz w:val="20"/>
              </w:rPr>
            </w:pPr>
            <w:r>
              <w:rPr>
                <w:rFonts w:eastAsia="Calibri"/>
                <w:sz w:val="20"/>
              </w:rPr>
              <w:t>1.09 ± 0.11</w:t>
            </w:r>
          </w:p>
        </w:tc>
        <w:tc>
          <w:tcPr>
            <w:tcW w:w="1270" w:type="dxa"/>
            <w:vAlign w:val="center"/>
          </w:tcPr>
          <w:p w14:paraId="57CD56E9" w14:textId="77777777" w:rsidR="00282B48" w:rsidRDefault="00F307A2">
            <w:pPr>
              <w:widowControl w:val="0"/>
              <w:jc w:val="center"/>
              <w:rPr>
                <w:rFonts w:eastAsia="Calibri"/>
                <w:sz w:val="20"/>
              </w:rPr>
            </w:pPr>
            <w:r>
              <w:rPr>
                <w:rFonts w:eastAsia="Calibri"/>
                <w:sz w:val="20"/>
              </w:rPr>
              <w:t>0.79 ± 0.10</w:t>
            </w:r>
          </w:p>
        </w:tc>
        <w:tc>
          <w:tcPr>
            <w:tcW w:w="1270" w:type="dxa"/>
            <w:tcBorders>
              <w:right w:val="single" w:sz="4" w:space="0" w:color="000000"/>
            </w:tcBorders>
            <w:vAlign w:val="center"/>
          </w:tcPr>
          <w:p w14:paraId="7B8C1104" w14:textId="77777777" w:rsidR="00282B48" w:rsidRDefault="00F307A2">
            <w:pPr>
              <w:widowControl w:val="0"/>
              <w:jc w:val="center"/>
              <w:rPr>
                <w:rFonts w:eastAsia="Calibri"/>
                <w:sz w:val="20"/>
              </w:rPr>
            </w:pPr>
            <w:r>
              <w:rPr>
                <w:rFonts w:eastAsia="Calibri"/>
                <w:sz w:val="20"/>
              </w:rPr>
              <w:t>1.02± 0.05</w:t>
            </w:r>
          </w:p>
        </w:tc>
      </w:tr>
      <w:tr w:rsidR="00282B48" w14:paraId="7CBEA6FA" w14:textId="77777777">
        <w:trPr>
          <w:trHeight w:val="340"/>
        </w:trPr>
        <w:tc>
          <w:tcPr>
            <w:tcW w:w="1092" w:type="dxa"/>
            <w:tcBorders>
              <w:left w:val="single" w:sz="4" w:space="0" w:color="000000"/>
              <w:bottom w:val="single" w:sz="4" w:space="0" w:color="000000"/>
            </w:tcBorders>
            <w:vAlign w:val="center"/>
          </w:tcPr>
          <w:p w14:paraId="0C784B06" w14:textId="77777777" w:rsidR="00282B48" w:rsidRDefault="00F307A2">
            <w:pPr>
              <w:widowControl w:val="0"/>
              <w:jc w:val="center"/>
              <w:rPr>
                <w:rFonts w:eastAsia="Calibri"/>
                <w:sz w:val="20"/>
              </w:rPr>
            </w:pPr>
            <w:r>
              <w:rPr>
                <w:rFonts w:eastAsia="Calibri"/>
                <w:sz w:val="20"/>
              </w:rPr>
              <w:t>SDP23-1</w:t>
            </w:r>
          </w:p>
        </w:tc>
        <w:tc>
          <w:tcPr>
            <w:tcW w:w="139" w:type="dxa"/>
            <w:tcBorders>
              <w:bottom w:val="single" w:sz="4" w:space="0" w:color="000000"/>
            </w:tcBorders>
          </w:tcPr>
          <w:p w14:paraId="7DE2EF5B" w14:textId="77777777" w:rsidR="00282B48" w:rsidRDefault="00282B48">
            <w:pPr>
              <w:widowControl w:val="0"/>
              <w:jc w:val="center"/>
              <w:rPr>
                <w:rFonts w:eastAsia="Calibri"/>
                <w:sz w:val="20"/>
              </w:rPr>
            </w:pPr>
          </w:p>
        </w:tc>
        <w:tc>
          <w:tcPr>
            <w:tcW w:w="1230" w:type="dxa"/>
            <w:tcBorders>
              <w:bottom w:val="single" w:sz="4" w:space="0" w:color="000000"/>
            </w:tcBorders>
            <w:vAlign w:val="center"/>
          </w:tcPr>
          <w:p w14:paraId="06056F85" w14:textId="77777777" w:rsidR="00282B48" w:rsidRDefault="00F307A2">
            <w:pPr>
              <w:widowControl w:val="0"/>
              <w:jc w:val="center"/>
              <w:rPr>
                <w:rFonts w:eastAsia="Calibri"/>
                <w:sz w:val="20"/>
              </w:rPr>
            </w:pPr>
            <w:r>
              <w:rPr>
                <w:rFonts w:eastAsia="Calibri"/>
                <w:sz w:val="20"/>
              </w:rPr>
              <w:t>29.5 ± 2.5</w:t>
            </w:r>
          </w:p>
        </w:tc>
        <w:tc>
          <w:tcPr>
            <w:tcW w:w="1396" w:type="dxa"/>
            <w:tcBorders>
              <w:bottom w:val="single" w:sz="4" w:space="0" w:color="000000"/>
            </w:tcBorders>
            <w:vAlign w:val="center"/>
          </w:tcPr>
          <w:p w14:paraId="199405BB" w14:textId="77777777" w:rsidR="00282B48" w:rsidRDefault="00F307A2">
            <w:pPr>
              <w:widowControl w:val="0"/>
              <w:jc w:val="center"/>
              <w:rPr>
                <w:rFonts w:eastAsia="Calibri"/>
                <w:sz w:val="20"/>
              </w:rPr>
            </w:pPr>
            <w:r>
              <w:rPr>
                <w:rFonts w:eastAsia="Calibri"/>
                <w:sz w:val="20"/>
              </w:rPr>
              <w:t>26.8 ± 0.5</w:t>
            </w:r>
          </w:p>
        </w:tc>
        <w:tc>
          <w:tcPr>
            <w:tcW w:w="1449" w:type="dxa"/>
            <w:tcBorders>
              <w:bottom w:val="single" w:sz="4" w:space="0" w:color="000000"/>
            </w:tcBorders>
            <w:vAlign w:val="center"/>
          </w:tcPr>
          <w:p w14:paraId="5EAC8430" w14:textId="77777777" w:rsidR="00282B48" w:rsidRDefault="00F307A2">
            <w:pPr>
              <w:widowControl w:val="0"/>
              <w:jc w:val="center"/>
              <w:rPr>
                <w:rFonts w:eastAsia="Calibri"/>
                <w:sz w:val="20"/>
              </w:rPr>
            </w:pPr>
            <w:r>
              <w:rPr>
                <w:rFonts w:eastAsia="Calibri"/>
                <w:sz w:val="20"/>
              </w:rPr>
              <w:t>28.6 ± 2.8</w:t>
            </w:r>
          </w:p>
        </w:tc>
        <w:tc>
          <w:tcPr>
            <w:tcW w:w="1257" w:type="dxa"/>
            <w:tcBorders>
              <w:bottom w:val="single" w:sz="4" w:space="0" w:color="000000"/>
            </w:tcBorders>
            <w:vAlign w:val="center"/>
          </w:tcPr>
          <w:p w14:paraId="1B581A8E" w14:textId="77777777" w:rsidR="00282B48" w:rsidRDefault="00F307A2">
            <w:pPr>
              <w:widowControl w:val="0"/>
              <w:jc w:val="center"/>
              <w:rPr>
                <w:rFonts w:eastAsia="Calibri"/>
                <w:sz w:val="20"/>
              </w:rPr>
            </w:pPr>
            <w:r>
              <w:rPr>
                <w:rFonts w:eastAsia="Calibri"/>
                <w:sz w:val="20"/>
              </w:rPr>
              <w:t>41.4 ± 1.1</w:t>
            </w:r>
          </w:p>
        </w:tc>
        <w:tc>
          <w:tcPr>
            <w:tcW w:w="1207" w:type="dxa"/>
            <w:tcBorders>
              <w:bottom w:val="single" w:sz="4" w:space="0" w:color="000000"/>
            </w:tcBorders>
            <w:vAlign w:val="center"/>
          </w:tcPr>
          <w:p w14:paraId="1DFF6965" w14:textId="77777777" w:rsidR="00282B48" w:rsidRDefault="00F307A2">
            <w:pPr>
              <w:widowControl w:val="0"/>
              <w:jc w:val="center"/>
              <w:rPr>
                <w:rFonts w:eastAsia="Calibri"/>
                <w:sz w:val="20"/>
              </w:rPr>
            </w:pPr>
            <w:r>
              <w:rPr>
                <w:rFonts w:eastAsia="Calibri"/>
                <w:sz w:val="20"/>
              </w:rPr>
              <w:t>42.1 ± 1.0</w:t>
            </w:r>
          </w:p>
        </w:tc>
        <w:tc>
          <w:tcPr>
            <w:tcW w:w="984" w:type="dxa"/>
            <w:tcBorders>
              <w:bottom w:val="single" w:sz="4" w:space="0" w:color="000000"/>
            </w:tcBorders>
            <w:vAlign w:val="center"/>
          </w:tcPr>
          <w:p w14:paraId="6A7AF6D2" w14:textId="77777777" w:rsidR="00282B48" w:rsidRDefault="00F307A2">
            <w:pPr>
              <w:widowControl w:val="0"/>
              <w:jc w:val="center"/>
              <w:rPr>
                <w:rFonts w:eastAsia="Calibri"/>
                <w:sz w:val="20"/>
              </w:rPr>
            </w:pPr>
            <w:r>
              <w:rPr>
                <w:rFonts w:eastAsia="Calibri"/>
                <w:sz w:val="20"/>
              </w:rPr>
              <w:t>491 ± 12</w:t>
            </w:r>
          </w:p>
        </w:tc>
        <w:tc>
          <w:tcPr>
            <w:tcW w:w="76" w:type="dxa"/>
            <w:tcBorders>
              <w:bottom w:val="single" w:sz="4" w:space="0" w:color="000000"/>
            </w:tcBorders>
          </w:tcPr>
          <w:p w14:paraId="0A5BB9CC" w14:textId="77777777" w:rsidR="00282B48" w:rsidRDefault="00282B48">
            <w:pPr>
              <w:widowControl w:val="0"/>
              <w:jc w:val="center"/>
              <w:rPr>
                <w:rFonts w:eastAsia="Calibri"/>
                <w:sz w:val="20"/>
              </w:rPr>
            </w:pPr>
          </w:p>
        </w:tc>
        <w:tc>
          <w:tcPr>
            <w:tcW w:w="1342" w:type="dxa"/>
            <w:tcBorders>
              <w:bottom w:val="single" w:sz="4" w:space="0" w:color="000000"/>
            </w:tcBorders>
            <w:vAlign w:val="center"/>
          </w:tcPr>
          <w:p w14:paraId="7BF382F9" w14:textId="77777777" w:rsidR="00282B48" w:rsidRDefault="00F307A2">
            <w:pPr>
              <w:widowControl w:val="0"/>
              <w:jc w:val="center"/>
              <w:rPr>
                <w:rFonts w:eastAsia="Calibri"/>
                <w:sz w:val="20"/>
              </w:rPr>
            </w:pPr>
            <w:r>
              <w:rPr>
                <w:rFonts w:eastAsia="Calibri"/>
                <w:sz w:val="20"/>
              </w:rPr>
              <w:t>0.91 ± 0.08</w:t>
            </w:r>
          </w:p>
        </w:tc>
        <w:tc>
          <w:tcPr>
            <w:tcW w:w="1270" w:type="dxa"/>
            <w:tcBorders>
              <w:bottom w:val="single" w:sz="4" w:space="0" w:color="000000"/>
            </w:tcBorders>
            <w:vAlign w:val="center"/>
          </w:tcPr>
          <w:p w14:paraId="47F48FAE" w14:textId="77777777" w:rsidR="00282B48" w:rsidRDefault="00F307A2">
            <w:pPr>
              <w:widowControl w:val="0"/>
              <w:jc w:val="center"/>
              <w:rPr>
                <w:rFonts w:eastAsia="Calibri"/>
                <w:sz w:val="20"/>
              </w:rPr>
            </w:pPr>
            <w:r>
              <w:rPr>
                <w:rFonts w:eastAsia="Calibri"/>
                <w:sz w:val="20"/>
              </w:rPr>
              <w:t>1.07 ± 0.11</w:t>
            </w:r>
          </w:p>
        </w:tc>
        <w:tc>
          <w:tcPr>
            <w:tcW w:w="1270" w:type="dxa"/>
            <w:tcBorders>
              <w:bottom w:val="single" w:sz="4" w:space="0" w:color="000000"/>
              <w:right w:val="single" w:sz="4" w:space="0" w:color="000000"/>
            </w:tcBorders>
            <w:vAlign w:val="center"/>
          </w:tcPr>
          <w:p w14:paraId="0C38DE8E" w14:textId="77777777" w:rsidR="00282B48" w:rsidRDefault="00F307A2">
            <w:pPr>
              <w:widowControl w:val="0"/>
              <w:jc w:val="center"/>
              <w:rPr>
                <w:rFonts w:eastAsia="Calibri"/>
                <w:sz w:val="20"/>
              </w:rPr>
            </w:pPr>
            <w:r>
              <w:rPr>
                <w:rFonts w:eastAsia="Calibri"/>
                <w:sz w:val="20"/>
              </w:rPr>
              <w:t>1.02 ± 0.04</w:t>
            </w:r>
          </w:p>
        </w:tc>
      </w:tr>
    </w:tbl>
    <w:p w14:paraId="3918CA45" w14:textId="77777777" w:rsidR="00282B48" w:rsidRDefault="00F307A2">
      <w:pPr>
        <w:ind w:right="2192"/>
        <w:jc w:val="both"/>
        <w:rPr>
          <w:rFonts w:eastAsia="Calibri"/>
          <w:sz w:val="20"/>
        </w:rPr>
      </w:pPr>
      <w:r>
        <w:rPr>
          <w:rFonts w:eastAsia="Calibri"/>
          <w:sz w:val="20"/>
          <w:vertAlign w:val="superscript"/>
        </w:rPr>
        <w:t>a</w:t>
      </w:r>
      <w:r>
        <w:rPr>
          <w:rFonts w:eastAsia="Calibri"/>
          <w:sz w:val="20"/>
        </w:rPr>
        <w:t xml:space="preserve"> Measurements made on dried and powdered sediment subsamples of ~7 g. </w:t>
      </w:r>
    </w:p>
    <w:p w14:paraId="07147FE1" w14:textId="77777777" w:rsidR="00282B48" w:rsidRDefault="00F307A2">
      <w:pPr>
        <w:ind w:right="2192"/>
        <w:jc w:val="both"/>
        <w:rPr>
          <w:rFonts w:eastAsia="Calibri"/>
          <w:sz w:val="20"/>
        </w:rPr>
      </w:pPr>
      <w:r>
        <w:rPr>
          <w:rFonts w:eastAsia="Calibri"/>
          <w:sz w:val="20"/>
          <w:vertAlign w:val="superscript"/>
        </w:rPr>
        <w:t>b</w:t>
      </w:r>
      <w:r>
        <w:rPr>
          <w:rFonts w:eastAsia="Calibri"/>
          <w:sz w:val="20"/>
        </w:rPr>
        <w:t xml:space="preserve"> Mean ± total uncertainty (68% confidence interval), calculated as the quadratic sum of the random and systematic uncertainties.</w:t>
      </w:r>
    </w:p>
    <w:p w14:paraId="387A80CD" w14:textId="77777777" w:rsidR="00282B48" w:rsidRDefault="00282B48">
      <w:pPr>
        <w:jc w:val="both"/>
        <w:rPr>
          <w:rFonts w:eastAsia="Calibri"/>
          <w:sz w:val="20"/>
        </w:rPr>
      </w:pPr>
    </w:p>
    <w:p w14:paraId="4EAC1CCD" w14:textId="77777777" w:rsidR="00282B48" w:rsidRDefault="00F307A2">
      <w:pPr>
        <w:keepNext/>
        <w:spacing w:before="240" w:after="60"/>
        <w:outlineLvl w:val="0"/>
        <w:rPr>
          <w:kern w:val="2"/>
          <w:szCs w:val="24"/>
        </w:rPr>
      </w:pPr>
      <w:r>
        <w:rPr>
          <w:b/>
          <w:bCs/>
          <w:kern w:val="2"/>
          <w:szCs w:val="24"/>
        </w:rPr>
        <w:t xml:space="preserve">Table </w:t>
      </w:r>
      <w:r>
        <w:rPr>
          <w:b/>
          <w:bCs/>
        </w:rPr>
        <w:t xml:space="preserve">S2. </w:t>
      </w:r>
      <w:r>
        <w:t>High-resolution gamma-ray spectrometry (HRGS) results for luminescence dating samples from Salto de Piedra, Olavarría city, Buenos Aires province, Argentina.</w:t>
      </w:r>
    </w:p>
    <w:p w14:paraId="3BD9C6A1" w14:textId="77777777" w:rsidR="00282B48" w:rsidRDefault="00282B48">
      <w:pPr>
        <w:rPr>
          <w:rFonts w:eastAsia="Calibri"/>
          <w:sz w:val="20"/>
        </w:rPr>
      </w:pPr>
    </w:p>
    <w:p w14:paraId="2CA5E661" w14:textId="77777777" w:rsidR="00282B48" w:rsidRDefault="00282B48">
      <w:pPr>
        <w:rPr>
          <w:rFonts w:eastAsia="Calibri"/>
          <w:sz w:val="20"/>
        </w:rPr>
      </w:pPr>
    </w:p>
    <w:p w14:paraId="7383F38C" w14:textId="77777777" w:rsidR="00282B48" w:rsidRDefault="00F307A2">
      <w:pPr>
        <w:rPr>
          <w:rFonts w:eastAsia="Calibri"/>
          <w:sz w:val="20"/>
        </w:rPr>
      </w:pPr>
      <w:r>
        <w:br w:type="page"/>
      </w:r>
    </w:p>
    <w:p w14:paraId="282339AC" w14:textId="77777777" w:rsidR="00282B48" w:rsidRDefault="00282B48">
      <w:pPr>
        <w:rPr>
          <w:rFonts w:eastAsia="Calibri"/>
          <w:sz w:val="20"/>
        </w:rPr>
      </w:pPr>
    </w:p>
    <w:tbl>
      <w:tblPr>
        <w:tblpPr w:leftFromText="180" w:rightFromText="180" w:vertAnchor="text" w:horzAnchor="margin" w:tblpX="168" w:tblpY="155"/>
        <w:tblW w:w="12895" w:type="dxa"/>
        <w:tblLayout w:type="fixed"/>
        <w:tblLook w:val="00A0" w:firstRow="1" w:lastRow="0" w:firstColumn="1" w:lastColumn="0" w:noHBand="0" w:noVBand="0"/>
      </w:tblPr>
      <w:tblGrid>
        <w:gridCol w:w="688"/>
        <w:gridCol w:w="2569"/>
        <w:gridCol w:w="992"/>
        <w:gridCol w:w="284"/>
        <w:gridCol w:w="687"/>
        <w:gridCol w:w="2289"/>
        <w:gridCol w:w="993"/>
        <w:gridCol w:w="284"/>
        <w:gridCol w:w="567"/>
        <w:gridCol w:w="2410"/>
        <w:gridCol w:w="1132"/>
      </w:tblGrid>
      <w:tr w:rsidR="00282B48" w14:paraId="748CAB8B" w14:textId="77777777">
        <w:trPr>
          <w:trHeight w:val="346"/>
        </w:trPr>
        <w:tc>
          <w:tcPr>
            <w:tcW w:w="687" w:type="dxa"/>
            <w:tcBorders>
              <w:top w:val="single" w:sz="4" w:space="0" w:color="000000"/>
              <w:left w:val="single" w:sz="4" w:space="0" w:color="000000"/>
              <w:bottom w:val="single" w:sz="4" w:space="0" w:color="000000"/>
              <w:right w:val="single" w:sz="4" w:space="0" w:color="000000"/>
            </w:tcBorders>
            <w:vAlign w:val="center"/>
          </w:tcPr>
          <w:p w14:paraId="6A68400B" w14:textId="77777777" w:rsidR="00282B48" w:rsidRDefault="00F307A2">
            <w:pPr>
              <w:widowControl w:val="0"/>
              <w:rPr>
                <w:rFonts w:eastAsia="Calibri"/>
                <w:b/>
                <w:sz w:val="20"/>
              </w:rPr>
            </w:pPr>
            <w:r>
              <w:rPr>
                <w:rFonts w:eastAsia="Calibri"/>
                <w:b/>
                <w:sz w:val="20"/>
              </w:rPr>
              <w:t>A</w:t>
            </w:r>
          </w:p>
        </w:tc>
        <w:tc>
          <w:tcPr>
            <w:tcW w:w="2568" w:type="dxa"/>
            <w:tcBorders>
              <w:top w:val="single" w:sz="4" w:space="0" w:color="000000"/>
              <w:left w:val="single" w:sz="4" w:space="0" w:color="000000"/>
              <w:bottom w:val="single" w:sz="4" w:space="0" w:color="000000"/>
            </w:tcBorders>
            <w:vAlign w:val="center"/>
          </w:tcPr>
          <w:p w14:paraId="3C6DC78E" w14:textId="77777777" w:rsidR="00282B48" w:rsidRDefault="00F307A2">
            <w:pPr>
              <w:widowControl w:val="0"/>
              <w:rPr>
                <w:rFonts w:eastAsia="Calibri"/>
                <w:b/>
                <w:sz w:val="20"/>
              </w:rPr>
            </w:pPr>
            <w:r>
              <w:rPr>
                <w:rFonts w:eastAsia="Calibri"/>
                <w:b/>
                <w:sz w:val="20"/>
              </w:rPr>
              <w:t>Single-grain OSL</w:t>
            </w:r>
          </w:p>
        </w:tc>
        <w:tc>
          <w:tcPr>
            <w:tcW w:w="992" w:type="dxa"/>
            <w:tcBorders>
              <w:top w:val="single" w:sz="4" w:space="0" w:color="000000"/>
              <w:bottom w:val="single" w:sz="4" w:space="0" w:color="000000"/>
            </w:tcBorders>
            <w:vAlign w:val="center"/>
          </w:tcPr>
          <w:p w14:paraId="5A8D5918" w14:textId="77777777" w:rsidR="00282B48" w:rsidRDefault="00282B48">
            <w:pPr>
              <w:widowControl w:val="0"/>
              <w:rPr>
                <w:rFonts w:eastAsia="Calibri"/>
                <w:b/>
                <w:sz w:val="20"/>
              </w:rPr>
            </w:pPr>
          </w:p>
        </w:tc>
        <w:tc>
          <w:tcPr>
            <w:tcW w:w="284" w:type="dxa"/>
            <w:tcBorders>
              <w:top w:val="single" w:sz="4" w:space="0" w:color="000000"/>
              <w:bottom w:val="single" w:sz="4" w:space="0" w:color="000000"/>
              <w:right w:val="single" w:sz="4" w:space="0" w:color="000000"/>
            </w:tcBorders>
            <w:vAlign w:val="center"/>
          </w:tcPr>
          <w:p w14:paraId="7B9FC4A2" w14:textId="77777777" w:rsidR="00282B48" w:rsidRDefault="00282B48">
            <w:pPr>
              <w:widowControl w:val="0"/>
              <w:rPr>
                <w:rFonts w:eastAsia="Calibri"/>
                <w:b/>
                <w:sz w:val="20"/>
              </w:rPr>
            </w:pPr>
          </w:p>
        </w:tc>
        <w:tc>
          <w:tcPr>
            <w:tcW w:w="687" w:type="dxa"/>
            <w:tcBorders>
              <w:top w:val="single" w:sz="4" w:space="0" w:color="000000"/>
              <w:bottom w:val="single" w:sz="4" w:space="0" w:color="000000"/>
            </w:tcBorders>
            <w:vAlign w:val="center"/>
          </w:tcPr>
          <w:p w14:paraId="3B476FAA" w14:textId="77777777" w:rsidR="00282B48" w:rsidRDefault="00F307A2">
            <w:pPr>
              <w:widowControl w:val="0"/>
              <w:rPr>
                <w:rFonts w:eastAsia="Calibri"/>
                <w:b/>
                <w:sz w:val="20"/>
              </w:rPr>
            </w:pPr>
            <w:r>
              <w:rPr>
                <w:rFonts w:eastAsia="Calibri"/>
                <w:b/>
                <w:sz w:val="20"/>
              </w:rPr>
              <w:t>B</w:t>
            </w:r>
          </w:p>
        </w:tc>
        <w:tc>
          <w:tcPr>
            <w:tcW w:w="2289" w:type="dxa"/>
            <w:tcBorders>
              <w:top w:val="single" w:sz="4" w:space="0" w:color="000000"/>
              <w:bottom w:val="single" w:sz="4" w:space="0" w:color="000000"/>
            </w:tcBorders>
            <w:vAlign w:val="center"/>
          </w:tcPr>
          <w:p w14:paraId="3E93AD7E" w14:textId="77777777" w:rsidR="00282B48" w:rsidRDefault="00F307A2">
            <w:pPr>
              <w:widowControl w:val="0"/>
              <w:rPr>
                <w:rFonts w:eastAsia="Calibri"/>
                <w:b/>
                <w:sz w:val="20"/>
              </w:rPr>
            </w:pPr>
            <w:r>
              <w:rPr>
                <w:rFonts w:eastAsia="Calibri"/>
                <w:b/>
                <w:sz w:val="20"/>
              </w:rPr>
              <w:t>Single-grain TT-OSL</w:t>
            </w:r>
          </w:p>
        </w:tc>
        <w:tc>
          <w:tcPr>
            <w:tcW w:w="993" w:type="dxa"/>
            <w:tcBorders>
              <w:top w:val="single" w:sz="4" w:space="0" w:color="000000"/>
              <w:bottom w:val="single" w:sz="4" w:space="0" w:color="000000"/>
            </w:tcBorders>
          </w:tcPr>
          <w:p w14:paraId="4273815B" w14:textId="77777777" w:rsidR="00282B48" w:rsidRDefault="00282B48">
            <w:pPr>
              <w:widowControl w:val="0"/>
              <w:rPr>
                <w:rFonts w:eastAsia="Calibri"/>
                <w:b/>
                <w:sz w:val="20"/>
              </w:rPr>
            </w:pPr>
          </w:p>
        </w:tc>
        <w:tc>
          <w:tcPr>
            <w:tcW w:w="284" w:type="dxa"/>
            <w:tcBorders>
              <w:top w:val="single" w:sz="4" w:space="0" w:color="000000"/>
              <w:bottom w:val="single" w:sz="4" w:space="0" w:color="000000"/>
              <w:right w:val="single" w:sz="4" w:space="0" w:color="000000"/>
            </w:tcBorders>
          </w:tcPr>
          <w:p w14:paraId="64365DF1" w14:textId="77777777" w:rsidR="00282B48" w:rsidRDefault="00282B48">
            <w:pPr>
              <w:widowControl w:val="0"/>
              <w:rPr>
                <w:rFonts w:eastAsia="Calibri"/>
                <w:b/>
                <w:sz w:val="20"/>
              </w:rPr>
            </w:pPr>
          </w:p>
        </w:tc>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4BED73F" w14:textId="77777777" w:rsidR="00282B48" w:rsidRDefault="00F307A2">
            <w:pPr>
              <w:widowControl w:val="0"/>
              <w:rPr>
                <w:rFonts w:eastAsia="Calibri"/>
                <w:b/>
                <w:sz w:val="20"/>
              </w:rPr>
            </w:pPr>
            <w:r>
              <w:rPr>
                <w:rFonts w:eastAsia="Calibri"/>
                <w:b/>
                <w:sz w:val="20"/>
              </w:rPr>
              <w:t>C</w:t>
            </w:r>
          </w:p>
        </w:tc>
        <w:tc>
          <w:tcPr>
            <w:tcW w:w="2410" w:type="dxa"/>
            <w:tcBorders>
              <w:top w:val="single" w:sz="4" w:space="0" w:color="000000"/>
              <w:left w:val="single" w:sz="4" w:space="0" w:color="000000"/>
              <w:bottom w:val="single" w:sz="4" w:space="0" w:color="000000"/>
            </w:tcBorders>
            <w:tcMar>
              <w:left w:w="28" w:type="dxa"/>
              <w:right w:w="28" w:type="dxa"/>
            </w:tcMar>
            <w:vAlign w:val="center"/>
          </w:tcPr>
          <w:p w14:paraId="7854468D" w14:textId="77777777" w:rsidR="00282B48" w:rsidRDefault="00F307A2">
            <w:pPr>
              <w:widowControl w:val="0"/>
              <w:rPr>
                <w:rFonts w:eastAsia="Calibri"/>
                <w:b/>
                <w:sz w:val="20"/>
              </w:rPr>
            </w:pPr>
            <w:r>
              <w:rPr>
                <w:rFonts w:eastAsia="Calibri"/>
                <w:b/>
                <w:sz w:val="20"/>
              </w:rPr>
              <w:t>Single aliquot pIR-IRSL</w:t>
            </w:r>
            <w:r>
              <w:rPr>
                <w:rFonts w:eastAsia="Calibri"/>
                <w:b/>
                <w:sz w:val="20"/>
                <w:vertAlign w:val="subscript"/>
              </w:rPr>
              <w:t>225</w:t>
            </w:r>
          </w:p>
        </w:tc>
        <w:tc>
          <w:tcPr>
            <w:tcW w:w="1132" w:type="dxa"/>
            <w:tcBorders>
              <w:top w:val="single" w:sz="4" w:space="0" w:color="000000"/>
              <w:bottom w:val="single" w:sz="4" w:space="0" w:color="000000"/>
              <w:right w:val="single" w:sz="4" w:space="0" w:color="000000"/>
            </w:tcBorders>
            <w:tcMar>
              <w:left w:w="28" w:type="dxa"/>
              <w:right w:w="28" w:type="dxa"/>
            </w:tcMar>
            <w:vAlign w:val="center"/>
          </w:tcPr>
          <w:p w14:paraId="5423980A" w14:textId="77777777" w:rsidR="00282B48" w:rsidRDefault="00282B48">
            <w:pPr>
              <w:widowControl w:val="0"/>
              <w:rPr>
                <w:rFonts w:eastAsia="Calibri"/>
                <w:b/>
                <w:sz w:val="20"/>
              </w:rPr>
            </w:pPr>
          </w:p>
        </w:tc>
      </w:tr>
      <w:tr w:rsidR="00282B48" w14:paraId="2C957D88" w14:textId="77777777">
        <w:trPr>
          <w:trHeight w:val="187"/>
        </w:trPr>
        <w:tc>
          <w:tcPr>
            <w:tcW w:w="687" w:type="dxa"/>
            <w:tcBorders>
              <w:top w:val="single" w:sz="4" w:space="0" w:color="000000"/>
              <w:left w:val="single" w:sz="4" w:space="0" w:color="000000"/>
              <w:bottom w:val="single" w:sz="4" w:space="0" w:color="000000"/>
              <w:right w:val="single" w:sz="4" w:space="0" w:color="000000"/>
            </w:tcBorders>
            <w:vAlign w:val="center"/>
          </w:tcPr>
          <w:p w14:paraId="539DF39F" w14:textId="77777777" w:rsidR="00282B48" w:rsidRDefault="00F307A2">
            <w:pPr>
              <w:widowControl w:val="0"/>
              <w:rPr>
                <w:rFonts w:eastAsia="Calibri"/>
                <w:b/>
                <w:sz w:val="20"/>
              </w:rPr>
            </w:pPr>
            <w:r>
              <w:rPr>
                <w:rFonts w:eastAsia="Calibri"/>
                <w:b/>
                <w:sz w:val="20"/>
              </w:rPr>
              <w:t>Step</w:t>
            </w:r>
          </w:p>
        </w:tc>
        <w:tc>
          <w:tcPr>
            <w:tcW w:w="2568" w:type="dxa"/>
            <w:tcBorders>
              <w:top w:val="single" w:sz="4" w:space="0" w:color="000000"/>
              <w:left w:val="single" w:sz="4" w:space="0" w:color="000000"/>
              <w:bottom w:val="single" w:sz="4" w:space="0" w:color="000000"/>
            </w:tcBorders>
            <w:vAlign w:val="center"/>
          </w:tcPr>
          <w:p w14:paraId="6D980BFA" w14:textId="77777777" w:rsidR="00282B48" w:rsidRDefault="00F307A2">
            <w:pPr>
              <w:widowControl w:val="0"/>
              <w:rPr>
                <w:rFonts w:eastAsia="Calibri"/>
                <w:b/>
                <w:sz w:val="20"/>
              </w:rPr>
            </w:pPr>
            <w:r>
              <w:rPr>
                <w:rFonts w:eastAsia="Calibri"/>
                <w:b/>
                <w:sz w:val="20"/>
              </w:rPr>
              <w:t>Treatment</w:t>
            </w:r>
          </w:p>
        </w:tc>
        <w:tc>
          <w:tcPr>
            <w:tcW w:w="992" w:type="dxa"/>
            <w:tcBorders>
              <w:top w:val="single" w:sz="4" w:space="0" w:color="000000"/>
              <w:bottom w:val="single" w:sz="4" w:space="0" w:color="000000"/>
            </w:tcBorders>
            <w:vAlign w:val="center"/>
          </w:tcPr>
          <w:p w14:paraId="7D106144" w14:textId="77777777" w:rsidR="00282B48" w:rsidRDefault="00F307A2">
            <w:pPr>
              <w:widowControl w:val="0"/>
              <w:rPr>
                <w:rFonts w:eastAsia="Calibri"/>
                <w:b/>
                <w:sz w:val="20"/>
              </w:rPr>
            </w:pPr>
            <w:r>
              <w:rPr>
                <w:rFonts w:eastAsia="Calibri"/>
                <w:b/>
                <w:sz w:val="20"/>
              </w:rPr>
              <w:t>Signal</w:t>
            </w:r>
          </w:p>
        </w:tc>
        <w:tc>
          <w:tcPr>
            <w:tcW w:w="284" w:type="dxa"/>
            <w:tcBorders>
              <w:top w:val="single" w:sz="4" w:space="0" w:color="000000"/>
              <w:bottom w:val="single" w:sz="4" w:space="0" w:color="000000"/>
              <w:right w:val="single" w:sz="4" w:space="0" w:color="000000"/>
            </w:tcBorders>
            <w:vAlign w:val="center"/>
          </w:tcPr>
          <w:p w14:paraId="787059D2" w14:textId="77777777" w:rsidR="00282B48" w:rsidRDefault="00282B48">
            <w:pPr>
              <w:widowControl w:val="0"/>
              <w:rPr>
                <w:rFonts w:eastAsia="Calibri"/>
                <w:b/>
                <w:sz w:val="20"/>
              </w:rPr>
            </w:pPr>
          </w:p>
        </w:tc>
        <w:tc>
          <w:tcPr>
            <w:tcW w:w="687" w:type="dxa"/>
            <w:tcBorders>
              <w:top w:val="single" w:sz="4" w:space="0" w:color="000000"/>
              <w:bottom w:val="single" w:sz="4" w:space="0" w:color="000000"/>
            </w:tcBorders>
            <w:vAlign w:val="center"/>
          </w:tcPr>
          <w:p w14:paraId="0932D1B1" w14:textId="77777777" w:rsidR="00282B48" w:rsidRDefault="00F307A2">
            <w:pPr>
              <w:widowControl w:val="0"/>
              <w:rPr>
                <w:rFonts w:eastAsia="Calibri"/>
                <w:b/>
                <w:sz w:val="20"/>
              </w:rPr>
            </w:pPr>
            <w:r>
              <w:rPr>
                <w:rFonts w:eastAsia="Calibri"/>
                <w:b/>
                <w:sz w:val="20"/>
              </w:rPr>
              <w:t>Step</w:t>
            </w:r>
          </w:p>
        </w:tc>
        <w:tc>
          <w:tcPr>
            <w:tcW w:w="2289" w:type="dxa"/>
            <w:tcBorders>
              <w:top w:val="single" w:sz="4" w:space="0" w:color="000000"/>
              <w:bottom w:val="single" w:sz="4" w:space="0" w:color="000000"/>
            </w:tcBorders>
            <w:vAlign w:val="center"/>
          </w:tcPr>
          <w:p w14:paraId="7DA32546" w14:textId="77777777" w:rsidR="00282B48" w:rsidRDefault="00F307A2">
            <w:pPr>
              <w:widowControl w:val="0"/>
              <w:rPr>
                <w:rFonts w:eastAsia="Calibri"/>
                <w:b/>
                <w:sz w:val="20"/>
              </w:rPr>
            </w:pPr>
            <w:r>
              <w:rPr>
                <w:rFonts w:eastAsia="Calibri"/>
                <w:b/>
                <w:sz w:val="20"/>
              </w:rPr>
              <w:t>Treatment</w:t>
            </w:r>
          </w:p>
        </w:tc>
        <w:tc>
          <w:tcPr>
            <w:tcW w:w="993" w:type="dxa"/>
            <w:tcBorders>
              <w:top w:val="single" w:sz="4" w:space="0" w:color="000000"/>
              <w:bottom w:val="single" w:sz="4" w:space="0" w:color="000000"/>
            </w:tcBorders>
          </w:tcPr>
          <w:p w14:paraId="76D9F48C" w14:textId="77777777" w:rsidR="00282B48" w:rsidRDefault="00F307A2">
            <w:pPr>
              <w:widowControl w:val="0"/>
              <w:rPr>
                <w:rFonts w:eastAsia="Calibri"/>
                <w:b/>
                <w:sz w:val="20"/>
              </w:rPr>
            </w:pPr>
            <w:r>
              <w:rPr>
                <w:rFonts w:eastAsia="Calibri"/>
                <w:b/>
                <w:sz w:val="20"/>
              </w:rPr>
              <w:t>Signal</w:t>
            </w:r>
          </w:p>
        </w:tc>
        <w:tc>
          <w:tcPr>
            <w:tcW w:w="284" w:type="dxa"/>
            <w:tcBorders>
              <w:top w:val="single" w:sz="4" w:space="0" w:color="000000"/>
              <w:bottom w:val="single" w:sz="4" w:space="0" w:color="000000"/>
              <w:right w:val="single" w:sz="4" w:space="0" w:color="000000"/>
            </w:tcBorders>
          </w:tcPr>
          <w:p w14:paraId="2287A475" w14:textId="77777777" w:rsidR="00282B48" w:rsidRDefault="00282B48">
            <w:pPr>
              <w:widowControl w:val="0"/>
              <w:rPr>
                <w:rFonts w:eastAsia="Calibri"/>
                <w:b/>
                <w:sz w:val="20"/>
              </w:rPr>
            </w:pPr>
          </w:p>
        </w:tc>
        <w:tc>
          <w:tcPr>
            <w:tcW w:w="56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8BCF13F" w14:textId="77777777" w:rsidR="00282B48" w:rsidRDefault="00F307A2">
            <w:pPr>
              <w:widowControl w:val="0"/>
              <w:rPr>
                <w:rFonts w:eastAsia="Calibri"/>
                <w:b/>
                <w:sz w:val="20"/>
              </w:rPr>
            </w:pPr>
            <w:r>
              <w:rPr>
                <w:rFonts w:eastAsia="Calibri"/>
                <w:b/>
                <w:sz w:val="20"/>
              </w:rPr>
              <w:t>Step</w:t>
            </w:r>
          </w:p>
        </w:tc>
        <w:tc>
          <w:tcPr>
            <w:tcW w:w="2410" w:type="dxa"/>
            <w:tcBorders>
              <w:top w:val="single" w:sz="4" w:space="0" w:color="000000"/>
              <w:left w:val="single" w:sz="4" w:space="0" w:color="000000"/>
              <w:bottom w:val="single" w:sz="4" w:space="0" w:color="000000"/>
            </w:tcBorders>
            <w:tcMar>
              <w:left w:w="28" w:type="dxa"/>
              <w:right w:w="28" w:type="dxa"/>
            </w:tcMar>
            <w:vAlign w:val="center"/>
          </w:tcPr>
          <w:p w14:paraId="137FE870" w14:textId="77777777" w:rsidR="00282B48" w:rsidRDefault="00F307A2">
            <w:pPr>
              <w:widowControl w:val="0"/>
              <w:rPr>
                <w:rFonts w:eastAsia="Calibri"/>
                <w:sz w:val="20"/>
              </w:rPr>
            </w:pPr>
            <w:r>
              <w:rPr>
                <w:rFonts w:eastAsia="Calibri"/>
                <w:b/>
                <w:sz w:val="20"/>
              </w:rPr>
              <w:t>Treatment</w:t>
            </w:r>
          </w:p>
        </w:tc>
        <w:tc>
          <w:tcPr>
            <w:tcW w:w="1132" w:type="dxa"/>
            <w:tcBorders>
              <w:top w:val="single" w:sz="4" w:space="0" w:color="000000"/>
              <w:bottom w:val="single" w:sz="4" w:space="0" w:color="000000"/>
              <w:right w:val="single" w:sz="4" w:space="0" w:color="000000"/>
            </w:tcBorders>
            <w:tcMar>
              <w:left w:w="28" w:type="dxa"/>
              <w:right w:w="28" w:type="dxa"/>
            </w:tcMar>
            <w:vAlign w:val="center"/>
          </w:tcPr>
          <w:p w14:paraId="2D04CF67" w14:textId="77777777" w:rsidR="00282B48" w:rsidRDefault="00F307A2">
            <w:pPr>
              <w:widowControl w:val="0"/>
              <w:rPr>
                <w:rFonts w:eastAsia="Calibri"/>
                <w:b/>
                <w:sz w:val="20"/>
              </w:rPr>
            </w:pPr>
            <w:r>
              <w:rPr>
                <w:rFonts w:eastAsia="Calibri"/>
                <w:b/>
                <w:sz w:val="20"/>
              </w:rPr>
              <w:t>Signal</w:t>
            </w:r>
          </w:p>
        </w:tc>
      </w:tr>
      <w:tr w:rsidR="00282B48" w14:paraId="07465243" w14:textId="77777777">
        <w:trPr>
          <w:trHeight w:val="340"/>
        </w:trPr>
        <w:tc>
          <w:tcPr>
            <w:tcW w:w="687" w:type="dxa"/>
            <w:tcBorders>
              <w:top w:val="single" w:sz="4" w:space="0" w:color="000000"/>
              <w:left w:val="single" w:sz="4" w:space="0" w:color="000000"/>
              <w:right w:val="single" w:sz="4" w:space="0" w:color="000000"/>
            </w:tcBorders>
            <w:vAlign w:val="center"/>
          </w:tcPr>
          <w:p w14:paraId="7DFD9F72" w14:textId="77777777" w:rsidR="00282B48" w:rsidRDefault="00F307A2">
            <w:pPr>
              <w:widowControl w:val="0"/>
              <w:rPr>
                <w:rFonts w:eastAsia="Calibri"/>
                <w:sz w:val="20"/>
              </w:rPr>
            </w:pPr>
            <w:r>
              <w:rPr>
                <w:rFonts w:eastAsia="Calibri"/>
                <w:sz w:val="20"/>
              </w:rPr>
              <w:t>1</w:t>
            </w:r>
            <w:r>
              <w:rPr>
                <w:rFonts w:eastAsia="Calibri"/>
                <w:sz w:val="20"/>
                <w:vertAlign w:val="superscript"/>
              </w:rPr>
              <w:t>a</w:t>
            </w:r>
          </w:p>
        </w:tc>
        <w:tc>
          <w:tcPr>
            <w:tcW w:w="2568" w:type="dxa"/>
            <w:tcBorders>
              <w:top w:val="single" w:sz="4" w:space="0" w:color="000000"/>
              <w:left w:val="single" w:sz="4" w:space="0" w:color="000000"/>
            </w:tcBorders>
            <w:vAlign w:val="center"/>
          </w:tcPr>
          <w:p w14:paraId="05DADED7" w14:textId="77777777" w:rsidR="00282B48" w:rsidRDefault="00F307A2">
            <w:pPr>
              <w:widowControl w:val="0"/>
              <w:rPr>
                <w:rFonts w:eastAsia="Calibri"/>
                <w:sz w:val="20"/>
              </w:rPr>
            </w:pPr>
            <w:r>
              <w:rPr>
                <w:rFonts w:eastAsia="Calibri"/>
                <w:sz w:val="20"/>
              </w:rPr>
              <w:t>Give dose</w:t>
            </w:r>
          </w:p>
        </w:tc>
        <w:tc>
          <w:tcPr>
            <w:tcW w:w="992" w:type="dxa"/>
            <w:tcBorders>
              <w:top w:val="single" w:sz="4" w:space="0" w:color="000000"/>
            </w:tcBorders>
            <w:vAlign w:val="center"/>
          </w:tcPr>
          <w:p w14:paraId="38A38C7D" w14:textId="77777777" w:rsidR="00282B48" w:rsidRDefault="00282B48">
            <w:pPr>
              <w:widowControl w:val="0"/>
              <w:rPr>
                <w:rFonts w:eastAsia="Calibri"/>
                <w:sz w:val="20"/>
              </w:rPr>
            </w:pPr>
          </w:p>
        </w:tc>
        <w:tc>
          <w:tcPr>
            <w:tcW w:w="284" w:type="dxa"/>
            <w:tcBorders>
              <w:top w:val="single" w:sz="4" w:space="0" w:color="000000"/>
              <w:right w:val="single" w:sz="4" w:space="0" w:color="000000"/>
            </w:tcBorders>
            <w:vAlign w:val="center"/>
          </w:tcPr>
          <w:p w14:paraId="75515B98" w14:textId="77777777" w:rsidR="00282B48" w:rsidRDefault="00282B48">
            <w:pPr>
              <w:widowControl w:val="0"/>
              <w:rPr>
                <w:rFonts w:eastAsia="Calibri"/>
                <w:sz w:val="20"/>
              </w:rPr>
            </w:pPr>
          </w:p>
        </w:tc>
        <w:tc>
          <w:tcPr>
            <w:tcW w:w="687" w:type="dxa"/>
            <w:tcBorders>
              <w:top w:val="single" w:sz="4" w:space="0" w:color="000000"/>
            </w:tcBorders>
            <w:vAlign w:val="center"/>
          </w:tcPr>
          <w:p w14:paraId="4D33BB4C" w14:textId="77777777" w:rsidR="00282B48" w:rsidRDefault="00F307A2">
            <w:pPr>
              <w:widowControl w:val="0"/>
              <w:rPr>
                <w:rFonts w:eastAsia="Calibri"/>
                <w:sz w:val="20"/>
              </w:rPr>
            </w:pPr>
            <w:r>
              <w:rPr>
                <w:rFonts w:eastAsia="Calibri"/>
                <w:sz w:val="20"/>
              </w:rPr>
              <w:t>1</w:t>
            </w:r>
            <w:r>
              <w:rPr>
                <w:rFonts w:eastAsia="Calibri"/>
                <w:sz w:val="20"/>
                <w:vertAlign w:val="superscript"/>
              </w:rPr>
              <w:t>a</w:t>
            </w:r>
          </w:p>
        </w:tc>
        <w:tc>
          <w:tcPr>
            <w:tcW w:w="2289" w:type="dxa"/>
            <w:tcBorders>
              <w:top w:val="single" w:sz="4" w:space="0" w:color="000000"/>
            </w:tcBorders>
            <w:vAlign w:val="center"/>
          </w:tcPr>
          <w:p w14:paraId="54A52DCC" w14:textId="77777777" w:rsidR="00282B48" w:rsidRDefault="00F307A2">
            <w:pPr>
              <w:widowControl w:val="0"/>
              <w:rPr>
                <w:rFonts w:eastAsia="Calibri"/>
                <w:sz w:val="20"/>
              </w:rPr>
            </w:pPr>
            <w:r>
              <w:rPr>
                <w:rFonts w:eastAsia="Calibri"/>
                <w:sz w:val="20"/>
              </w:rPr>
              <w:t>Give dose</w:t>
            </w:r>
          </w:p>
        </w:tc>
        <w:tc>
          <w:tcPr>
            <w:tcW w:w="993" w:type="dxa"/>
            <w:tcBorders>
              <w:top w:val="single" w:sz="4" w:space="0" w:color="000000"/>
            </w:tcBorders>
          </w:tcPr>
          <w:p w14:paraId="5FDAC71F" w14:textId="77777777" w:rsidR="00282B48" w:rsidRDefault="00282B48">
            <w:pPr>
              <w:widowControl w:val="0"/>
              <w:rPr>
                <w:rFonts w:eastAsia="Calibri"/>
                <w:sz w:val="20"/>
              </w:rPr>
            </w:pPr>
          </w:p>
        </w:tc>
        <w:tc>
          <w:tcPr>
            <w:tcW w:w="284" w:type="dxa"/>
            <w:tcBorders>
              <w:top w:val="single" w:sz="4" w:space="0" w:color="000000"/>
              <w:right w:val="single" w:sz="4" w:space="0" w:color="000000"/>
            </w:tcBorders>
          </w:tcPr>
          <w:p w14:paraId="6715CC32" w14:textId="77777777" w:rsidR="00282B48" w:rsidRDefault="00282B48">
            <w:pPr>
              <w:widowControl w:val="0"/>
              <w:rPr>
                <w:rFonts w:eastAsia="Calibri"/>
                <w:sz w:val="20"/>
              </w:rPr>
            </w:pPr>
          </w:p>
        </w:tc>
        <w:tc>
          <w:tcPr>
            <w:tcW w:w="567" w:type="dxa"/>
            <w:tcBorders>
              <w:top w:val="single" w:sz="4" w:space="0" w:color="000000"/>
              <w:left w:val="single" w:sz="4" w:space="0" w:color="000000"/>
              <w:right w:val="single" w:sz="4" w:space="0" w:color="000000"/>
            </w:tcBorders>
            <w:tcMar>
              <w:left w:w="28" w:type="dxa"/>
              <w:right w:w="28" w:type="dxa"/>
            </w:tcMar>
            <w:vAlign w:val="center"/>
          </w:tcPr>
          <w:p w14:paraId="4A47957F" w14:textId="77777777" w:rsidR="00282B48" w:rsidRDefault="00F307A2">
            <w:pPr>
              <w:widowControl w:val="0"/>
              <w:rPr>
                <w:rFonts w:eastAsia="Calibri"/>
                <w:sz w:val="20"/>
              </w:rPr>
            </w:pPr>
            <w:r>
              <w:rPr>
                <w:rFonts w:eastAsia="Calibri"/>
                <w:sz w:val="20"/>
              </w:rPr>
              <w:t>1</w:t>
            </w:r>
            <w:r>
              <w:rPr>
                <w:rFonts w:eastAsia="Calibri"/>
                <w:sz w:val="20"/>
                <w:vertAlign w:val="superscript"/>
              </w:rPr>
              <w:t>a</w:t>
            </w:r>
          </w:p>
        </w:tc>
        <w:tc>
          <w:tcPr>
            <w:tcW w:w="2410" w:type="dxa"/>
            <w:tcBorders>
              <w:top w:val="single" w:sz="4" w:space="0" w:color="000000"/>
              <w:left w:val="single" w:sz="4" w:space="0" w:color="000000"/>
            </w:tcBorders>
            <w:tcMar>
              <w:left w:w="28" w:type="dxa"/>
              <w:right w:w="28" w:type="dxa"/>
            </w:tcMar>
            <w:vAlign w:val="center"/>
          </w:tcPr>
          <w:p w14:paraId="373F023A" w14:textId="77777777" w:rsidR="00282B48" w:rsidRDefault="00F307A2">
            <w:pPr>
              <w:widowControl w:val="0"/>
              <w:rPr>
                <w:rFonts w:eastAsia="Calibri"/>
                <w:sz w:val="20"/>
                <w:vertAlign w:val="subscript"/>
              </w:rPr>
            </w:pPr>
            <w:r>
              <w:rPr>
                <w:rFonts w:eastAsia="Calibri"/>
                <w:sz w:val="20"/>
              </w:rPr>
              <w:t>Give dose</w:t>
            </w:r>
          </w:p>
        </w:tc>
        <w:tc>
          <w:tcPr>
            <w:tcW w:w="1132" w:type="dxa"/>
            <w:tcBorders>
              <w:top w:val="single" w:sz="4" w:space="0" w:color="000000"/>
              <w:right w:val="single" w:sz="4" w:space="0" w:color="000000"/>
            </w:tcBorders>
            <w:tcMar>
              <w:left w:w="28" w:type="dxa"/>
              <w:right w:w="28" w:type="dxa"/>
            </w:tcMar>
            <w:vAlign w:val="center"/>
          </w:tcPr>
          <w:p w14:paraId="074543CA" w14:textId="77777777" w:rsidR="00282B48" w:rsidRDefault="00282B48">
            <w:pPr>
              <w:widowControl w:val="0"/>
              <w:rPr>
                <w:rFonts w:eastAsia="Calibri"/>
                <w:sz w:val="20"/>
                <w:vertAlign w:val="subscript"/>
              </w:rPr>
            </w:pPr>
          </w:p>
        </w:tc>
      </w:tr>
      <w:tr w:rsidR="00282B48" w14:paraId="07ACBC55" w14:textId="77777777">
        <w:trPr>
          <w:trHeight w:val="465"/>
        </w:trPr>
        <w:tc>
          <w:tcPr>
            <w:tcW w:w="687" w:type="dxa"/>
            <w:tcBorders>
              <w:left w:val="single" w:sz="4" w:space="0" w:color="000000"/>
              <w:right w:val="single" w:sz="4" w:space="0" w:color="000000"/>
            </w:tcBorders>
            <w:vAlign w:val="center"/>
          </w:tcPr>
          <w:p w14:paraId="2FCE7875" w14:textId="77777777" w:rsidR="00282B48" w:rsidRDefault="00F307A2">
            <w:pPr>
              <w:widowControl w:val="0"/>
              <w:rPr>
                <w:rFonts w:eastAsia="Calibri"/>
                <w:sz w:val="20"/>
              </w:rPr>
            </w:pPr>
            <w:r>
              <w:rPr>
                <w:rFonts w:eastAsia="Calibri"/>
                <w:sz w:val="20"/>
              </w:rPr>
              <w:t>2</w:t>
            </w:r>
          </w:p>
        </w:tc>
        <w:tc>
          <w:tcPr>
            <w:tcW w:w="2568" w:type="dxa"/>
            <w:tcBorders>
              <w:left w:val="single" w:sz="4" w:space="0" w:color="000000"/>
            </w:tcBorders>
            <w:vAlign w:val="center"/>
          </w:tcPr>
          <w:p w14:paraId="1EEFE91D" w14:textId="77777777" w:rsidR="00282B48" w:rsidRDefault="00F307A2">
            <w:pPr>
              <w:widowControl w:val="0"/>
              <w:rPr>
                <w:rFonts w:eastAsia="Calibri"/>
                <w:sz w:val="20"/>
              </w:rPr>
            </w:pPr>
            <w:r>
              <w:rPr>
                <w:rFonts w:eastAsia="Calibri"/>
                <w:sz w:val="20"/>
              </w:rPr>
              <w:t>Preheat to 240ºC for 10 s</w:t>
            </w:r>
          </w:p>
        </w:tc>
        <w:tc>
          <w:tcPr>
            <w:tcW w:w="992" w:type="dxa"/>
            <w:vAlign w:val="center"/>
          </w:tcPr>
          <w:p w14:paraId="74CEB162" w14:textId="77777777" w:rsidR="00282B48" w:rsidRDefault="00282B48">
            <w:pPr>
              <w:widowControl w:val="0"/>
              <w:rPr>
                <w:rFonts w:eastAsia="Calibri"/>
                <w:sz w:val="20"/>
              </w:rPr>
            </w:pPr>
          </w:p>
        </w:tc>
        <w:tc>
          <w:tcPr>
            <w:tcW w:w="284" w:type="dxa"/>
            <w:tcBorders>
              <w:right w:val="single" w:sz="4" w:space="0" w:color="000000"/>
            </w:tcBorders>
            <w:vAlign w:val="center"/>
          </w:tcPr>
          <w:p w14:paraId="3877F11E" w14:textId="77777777" w:rsidR="00282B48" w:rsidRDefault="00282B48">
            <w:pPr>
              <w:widowControl w:val="0"/>
              <w:rPr>
                <w:rFonts w:eastAsia="Calibri"/>
                <w:sz w:val="20"/>
              </w:rPr>
            </w:pPr>
          </w:p>
        </w:tc>
        <w:tc>
          <w:tcPr>
            <w:tcW w:w="687" w:type="dxa"/>
            <w:vAlign w:val="center"/>
          </w:tcPr>
          <w:p w14:paraId="6C69D0C1" w14:textId="77777777" w:rsidR="00282B48" w:rsidRDefault="00F307A2">
            <w:pPr>
              <w:widowControl w:val="0"/>
              <w:rPr>
                <w:rFonts w:eastAsia="Calibri"/>
                <w:sz w:val="20"/>
              </w:rPr>
            </w:pPr>
            <w:r>
              <w:rPr>
                <w:rFonts w:eastAsia="Calibri"/>
                <w:sz w:val="20"/>
              </w:rPr>
              <w:t>2</w:t>
            </w:r>
          </w:p>
        </w:tc>
        <w:tc>
          <w:tcPr>
            <w:tcW w:w="2289" w:type="dxa"/>
            <w:vAlign w:val="center"/>
          </w:tcPr>
          <w:p w14:paraId="327A798B" w14:textId="77777777" w:rsidR="00282B48" w:rsidRDefault="00F307A2">
            <w:pPr>
              <w:widowControl w:val="0"/>
              <w:rPr>
                <w:rFonts w:eastAsia="Calibri"/>
                <w:sz w:val="20"/>
              </w:rPr>
            </w:pPr>
            <w:r>
              <w:rPr>
                <w:rFonts w:eastAsia="Calibri"/>
                <w:sz w:val="20"/>
              </w:rPr>
              <w:t>Preheat to 260ºC for 10 s</w:t>
            </w:r>
          </w:p>
        </w:tc>
        <w:tc>
          <w:tcPr>
            <w:tcW w:w="993" w:type="dxa"/>
          </w:tcPr>
          <w:p w14:paraId="1F95A609" w14:textId="77777777" w:rsidR="00282B48" w:rsidRDefault="00282B48">
            <w:pPr>
              <w:widowControl w:val="0"/>
              <w:rPr>
                <w:rFonts w:eastAsia="Calibri"/>
                <w:sz w:val="20"/>
              </w:rPr>
            </w:pPr>
          </w:p>
        </w:tc>
        <w:tc>
          <w:tcPr>
            <w:tcW w:w="284" w:type="dxa"/>
            <w:tcBorders>
              <w:right w:val="single" w:sz="4" w:space="0" w:color="000000"/>
            </w:tcBorders>
          </w:tcPr>
          <w:p w14:paraId="4B0F6742" w14:textId="77777777" w:rsidR="00282B48" w:rsidRDefault="00282B48">
            <w:pPr>
              <w:widowControl w:val="0"/>
              <w:rPr>
                <w:rFonts w:eastAsia="Calibri"/>
                <w:sz w:val="20"/>
              </w:rPr>
            </w:pPr>
          </w:p>
        </w:tc>
        <w:tc>
          <w:tcPr>
            <w:tcW w:w="567" w:type="dxa"/>
            <w:tcBorders>
              <w:left w:val="single" w:sz="4" w:space="0" w:color="000000"/>
              <w:right w:val="single" w:sz="4" w:space="0" w:color="000000"/>
            </w:tcBorders>
            <w:tcMar>
              <w:left w:w="28" w:type="dxa"/>
              <w:right w:w="28" w:type="dxa"/>
            </w:tcMar>
            <w:vAlign w:val="center"/>
          </w:tcPr>
          <w:p w14:paraId="28F92D76" w14:textId="77777777" w:rsidR="00282B48" w:rsidRDefault="00F307A2">
            <w:pPr>
              <w:widowControl w:val="0"/>
              <w:rPr>
                <w:rFonts w:eastAsia="Calibri"/>
                <w:sz w:val="20"/>
              </w:rPr>
            </w:pPr>
            <w:r>
              <w:rPr>
                <w:rFonts w:eastAsia="Calibri"/>
                <w:sz w:val="20"/>
              </w:rPr>
              <w:t>2</w:t>
            </w:r>
          </w:p>
        </w:tc>
        <w:tc>
          <w:tcPr>
            <w:tcW w:w="2410" w:type="dxa"/>
            <w:tcBorders>
              <w:left w:val="single" w:sz="4" w:space="0" w:color="000000"/>
            </w:tcBorders>
            <w:tcMar>
              <w:left w:w="28" w:type="dxa"/>
              <w:right w:w="28" w:type="dxa"/>
            </w:tcMar>
            <w:vAlign w:val="center"/>
          </w:tcPr>
          <w:p w14:paraId="7A51E394" w14:textId="77777777" w:rsidR="00282B48" w:rsidRDefault="00F307A2">
            <w:pPr>
              <w:widowControl w:val="0"/>
              <w:rPr>
                <w:rFonts w:eastAsia="Calibri"/>
                <w:sz w:val="20"/>
              </w:rPr>
            </w:pPr>
            <w:r>
              <w:rPr>
                <w:rFonts w:eastAsia="Calibri"/>
                <w:sz w:val="20"/>
              </w:rPr>
              <w:t>Preheat to 250ºC for 60 s</w:t>
            </w:r>
          </w:p>
        </w:tc>
        <w:tc>
          <w:tcPr>
            <w:tcW w:w="1132" w:type="dxa"/>
            <w:tcBorders>
              <w:right w:val="single" w:sz="4" w:space="0" w:color="000000"/>
            </w:tcBorders>
            <w:tcMar>
              <w:left w:w="28" w:type="dxa"/>
              <w:right w:w="28" w:type="dxa"/>
            </w:tcMar>
            <w:vAlign w:val="center"/>
          </w:tcPr>
          <w:p w14:paraId="32948B32" w14:textId="77777777" w:rsidR="00282B48" w:rsidRDefault="00282B48">
            <w:pPr>
              <w:widowControl w:val="0"/>
              <w:rPr>
                <w:rFonts w:eastAsia="Calibri"/>
                <w:sz w:val="20"/>
              </w:rPr>
            </w:pPr>
          </w:p>
        </w:tc>
      </w:tr>
      <w:tr w:rsidR="00282B48" w14:paraId="7DBD0F3F" w14:textId="77777777">
        <w:trPr>
          <w:trHeight w:val="465"/>
        </w:trPr>
        <w:tc>
          <w:tcPr>
            <w:tcW w:w="687" w:type="dxa"/>
            <w:tcBorders>
              <w:left w:val="single" w:sz="4" w:space="0" w:color="000000"/>
              <w:right w:val="single" w:sz="4" w:space="0" w:color="000000"/>
            </w:tcBorders>
            <w:vAlign w:val="center"/>
          </w:tcPr>
          <w:p w14:paraId="08C1C114" w14:textId="77777777" w:rsidR="00282B48" w:rsidRDefault="00F307A2">
            <w:pPr>
              <w:widowControl w:val="0"/>
              <w:rPr>
                <w:rFonts w:eastAsia="Calibri"/>
                <w:sz w:val="20"/>
              </w:rPr>
            </w:pPr>
            <w:r>
              <w:rPr>
                <w:rFonts w:eastAsia="Calibri"/>
                <w:sz w:val="20"/>
              </w:rPr>
              <w:t>3</w:t>
            </w:r>
          </w:p>
        </w:tc>
        <w:tc>
          <w:tcPr>
            <w:tcW w:w="2568" w:type="dxa"/>
            <w:tcBorders>
              <w:left w:val="single" w:sz="4" w:space="0" w:color="000000"/>
            </w:tcBorders>
            <w:vAlign w:val="center"/>
          </w:tcPr>
          <w:p w14:paraId="0C18D896" w14:textId="77777777" w:rsidR="00282B48" w:rsidRDefault="00F307A2">
            <w:pPr>
              <w:widowControl w:val="0"/>
              <w:rPr>
                <w:rFonts w:eastAsia="Calibri"/>
                <w:sz w:val="20"/>
              </w:rPr>
            </w:pPr>
            <w:r>
              <w:rPr>
                <w:rFonts w:eastAsia="Calibri"/>
                <w:sz w:val="20"/>
              </w:rPr>
              <w:t xml:space="preserve">Stimulate with green laser at 125ºC for 2 s </w:t>
            </w:r>
          </w:p>
        </w:tc>
        <w:tc>
          <w:tcPr>
            <w:tcW w:w="992" w:type="dxa"/>
            <w:vAlign w:val="center"/>
          </w:tcPr>
          <w:p w14:paraId="3039AE70" w14:textId="77777777" w:rsidR="00282B48" w:rsidRDefault="00F307A2">
            <w:pPr>
              <w:widowControl w:val="0"/>
              <w:rPr>
                <w:rFonts w:eastAsia="Calibri"/>
                <w:sz w:val="20"/>
              </w:rPr>
            </w:pPr>
            <w:r>
              <w:rPr>
                <w:rFonts w:eastAsia="Calibri"/>
                <w:sz w:val="20"/>
              </w:rPr>
              <w:t xml:space="preserve">OSL </w:t>
            </w:r>
          </w:p>
          <w:p w14:paraId="2FE5BE27" w14:textId="77777777" w:rsidR="00282B48" w:rsidRDefault="00F307A2">
            <w:pPr>
              <w:widowControl w:val="0"/>
              <w:rPr>
                <w:rFonts w:eastAsia="Calibri"/>
                <w:sz w:val="20"/>
              </w:rPr>
            </w:pPr>
            <w:r>
              <w:rPr>
                <w:rFonts w:eastAsia="Calibri"/>
                <w:sz w:val="20"/>
              </w:rPr>
              <w:t>L</w:t>
            </w:r>
            <w:r>
              <w:rPr>
                <w:rFonts w:eastAsia="Calibri"/>
                <w:sz w:val="20"/>
                <w:vertAlign w:val="subscript"/>
              </w:rPr>
              <w:t>n</w:t>
            </w:r>
            <w:r>
              <w:rPr>
                <w:rFonts w:eastAsia="Calibri"/>
                <w:sz w:val="20"/>
              </w:rPr>
              <w:t xml:space="preserve"> or L</w:t>
            </w:r>
            <w:r>
              <w:rPr>
                <w:rFonts w:eastAsia="Calibri"/>
                <w:iCs/>
                <w:sz w:val="20"/>
                <w:vertAlign w:val="subscript"/>
              </w:rPr>
              <w:t>x</w:t>
            </w:r>
          </w:p>
        </w:tc>
        <w:tc>
          <w:tcPr>
            <w:tcW w:w="284" w:type="dxa"/>
            <w:tcBorders>
              <w:right w:val="single" w:sz="4" w:space="0" w:color="000000"/>
            </w:tcBorders>
            <w:vAlign w:val="center"/>
          </w:tcPr>
          <w:p w14:paraId="1BBCB23D" w14:textId="77777777" w:rsidR="00282B48" w:rsidRDefault="00282B48">
            <w:pPr>
              <w:widowControl w:val="0"/>
              <w:rPr>
                <w:rFonts w:eastAsia="Calibri"/>
                <w:sz w:val="20"/>
              </w:rPr>
            </w:pPr>
          </w:p>
        </w:tc>
        <w:tc>
          <w:tcPr>
            <w:tcW w:w="687" w:type="dxa"/>
            <w:vAlign w:val="center"/>
          </w:tcPr>
          <w:p w14:paraId="310EA05C" w14:textId="77777777" w:rsidR="00282B48" w:rsidRDefault="00F307A2">
            <w:pPr>
              <w:widowControl w:val="0"/>
              <w:rPr>
                <w:rFonts w:eastAsia="Calibri"/>
                <w:sz w:val="20"/>
              </w:rPr>
            </w:pPr>
            <w:r>
              <w:rPr>
                <w:rFonts w:eastAsia="Calibri"/>
                <w:sz w:val="20"/>
              </w:rPr>
              <w:t>3</w:t>
            </w:r>
          </w:p>
        </w:tc>
        <w:tc>
          <w:tcPr>
            <w:tcW w:w="2289" w:type="dxa"/>
            <w:vAlign w:val="center"/>
          </w:tcPr>
          <w:p w14:paraId="192AA6DE" w14:textId="77777777" w:rsidR="00282B48" w:rsidRDefault="00F307A2">
            <w:pPr>
              <w:widowControl w:val="0"/>
              <w:rPr>
                <w:rFonts w:eastAsia="Calibri"/>
                <w:sz w:val="20"/>
              </w:rPr>
            </w:pPr>
            <w:r>
              <w:rPr>
                <w:rFonts w:eastAsia="Calibri"/>
                <w:sz w:val="20"/>
              </w:rPr>
              <w:t xml:space="preserve">Stimulate with green laser at 125ºC for 2 s </w:t>
            </w:r>
          </w:p>
        </w:tc>
        <w:tc>
          <w:tcPr>
            <w:tcW w:w="993" w:type="dxa"/>
          </w:tcPr>
          <w:p w14:paraId="14504407" w14:textId="77777777" w:rsidR="00282B48" w:rsidRDefault="00282B48">
            <w:pPr>
              <w:widowControl w:val="0"/>
              <w:rPr>
                <w:rFonts w:eastAsia="Calibri"/>
                <w:sz w:val="20"/>
              </w:rPr>
            </w:pPr>
          </w:p>
        </w:tc>
        <w:tc>
          <w:tcPr>
            <w:tcW w:w="284" w:type="dxa"/>
            <w:tcBorders>
              <w:right w:val="single" w:sz="4" w:space="0" w:color="000000"/>
            </w:tcBorders>
          </w:tcPr>
          <w:p w14:paraId="664E8EEA" w14:textId="77777777" w:rsidR="00282B48" w:rsidRDefault="00282B48">
            <w:pPr>
              <w:widowControl w:val="0"/>
              <w:rPr>
                <w:rFonts w:eastAsia="Calibri"/>
                <w:sz w:val="20"/>
              </w:rPr>
            </w:pPr>
          </w:p>
        </w:tc>
        <w:tc>
          <w:tcPr>
            <w:tcW w:w="567" w:type="dxa"/>
            <w:tcBorders>
              <w:left w:val="single" w:sz="4" w:space="0" w:color="000000"/>
              <w:right w:val="single" w:sz="4" w:space="0" w:color="000000"/>
            </w:tcBorders>
            <w:tcMar>
              <w:left w:w="28" w:type="dxa"/>
              <w:right w:w="28" w:type="dxa"/>
            </w:tcMar>
            <w:vAlign w:val="center"/>
          </w:tcPr>
          <w:p w14:paraId="6ECDA70F" w14:textId="77777777" w:rsidR="00282B48" w:rsidRDefault="00F307A2">
            <w:pPr>
              <w:widowControl w:val="0"/>
              <w:rPr>
                <w:rFonts w:eastAsia="Calibri"/>
                <w:sz w:val="20"/>
              </w:rPr>
            </w:pPr>
            <w:r>
              <w:rPr>
                <w:rFonts w:eastAsia="Calibri"/>
                <w:sz w:val="20"/>
              </w:rPr>
              <w:t>3</w:t>
            </w:r>
          </w:p>
        </w:tc>
        <w:tc>
          <w:tcPr>
            <w:tcW w:w="2410" w:type="dxa"/>
            <w:tcBorders>
              <w:left w:val="single" w:sz="4" w:space="0" w:color="000000"/>
            </w:tcBorders>
            <w:tcMar>
              <w:left w:w="28" w:type="dxa"/>
              <w:right w:w="28" w:type="dxa"/>
            </w:tcMar>
            <w:vAlign w:val="center"/>
          </w:tcPr>
          <w:p w14:paraId="628ED48C" w14:textId="77777777" w:rsidR="00282B48" w:rsidRDefault="00F307A2">
            <w:pPr>
              <w:widowControl w:val="0"/>
              <w:rPr>
                <w:rFonts w:eastAsia="Calibri"/>
                <w:bCs/>
                <w:sz w:val="20"/>
                <w:vertAlign w:val="superscript"/>
              </w:rPr>
            </w:pPr>
            <w:r>
              <w:rPr>
                <w:rFonts w:eastAsia="Calibri"/>
                <w:sz w:val="20"/>
              </w:rPr>
              <w:t>Stimulate with IR LEDs at 50ºC for 200 s</w:t>
            </w:r>
          </w:p>
        </w:tc>
        <w:tc>
          <w:tcPr>
            <w:tcW w:w="1132" w:type="dxa"/>
            <w:tcBorders>
              <w:right w:val="single" w:sz="4" w:space="0" w:color="000000"/>
            </w:tcBorders>
            <w:tcMar>
              <w:left w:w="28" w:type="dxa"/>
              <w:right w:w="28" w:type="dxa"/>
            </w:tcMar>
            <w:vAlign w:val="center"/>
          </w:tcPr>
          <w:p w14:paraId="1C7CE07E" w14:textId="77777777" w:rsidR="00282B48" w:rsidRDefault="00282B48">
            <w:pPr>
              <w:widowControl w:val="0"/>
              <w:rPr>
                <w:rFonts w:eastAsia="Calibri"/>
                <w:sz w:val="20"/>
              </w:rPr>
            </w:pPr>
          </w:p>
        </w:tc>
      </w:tr>
      <w:tr w:rsidR="00282B48" w14:paraId="160884DD" w14:textId="77777777">
        <w:trPr>
          <w:trHeight w:val="465"/>
        </w:trPr>
        <w:tc>
          <w:tcPr>
            <w:tcW w:w="687" w:type="dxa"/>
            <w:tcBorders>
              <w:left w:val="single" w:sz="4" w:space="0" w:color="000000"/>
              <w:right w:val="single" w:sz="4" w:space="0" w:color="000000"/>
            </w:tcBorders>
            <w:vAlign w:val="center"/>
          </w:tcPr>
          <w:p w14:paraId="58FEDD0B" w14:textId="77777777" w:rsidR="00282B48" w:rsidRDefault="00F307A2">
            <w:pPr>
              <w:widowControl w:val="0"/>
              <w:rPr>
                <w:rFonts w:eastAsia="Calibri"/>
                <w:sz w:val="20"/>
              </w:rPr>
            </w:pPr>
            <w:r>
              <w:rPr>
                <w:rFonts w:eastAsia="Calibri"/>
                <w:sz w:val="20"/>
              </w:rPr>
              <w:t>4</w:t>
            </w:r>
          </w:p>
        </w:tc>
        <w:tc>
          <w:tcPr>
            <w:tcW w:w="2568" w:type="dxa"/>
            <w:tcBorders>
              <w:left w:val="single" w:sz="4" w:space="0" w:color="000000"/>
            </w:tcBorders>
            <w:vAlign w:val="center"/>
          </w:tcPr>
          <w:p w14:paraId="4472E442" w14:textId="77777777" w:rsidR="00282B48" w:rsidRDefault="00F307A2">
            <w:pPr>
              <w:widowControl w:val="0"/>
              <w:rPr>
                <w:rFonts w:eastAsia="Calibri"/>
                <w:sz w:val="20"/>
              </w:rPr>
            </w:pPr>
            <w:r>
              <w:rPr>
                <w:rFonts w:eastAsia="Calibri"/>
                <w:sz w:val="20"/>
              </w:rPr>
              <w:t>Give test dose (15 Gy)</w:t>
            </w:r>
          </w:p>
        </w:tc>
        <w:tc>
          <w:tcPr>
            <w:tcW w:w="992" w:type="dxa"/>
            <w:vAlign w:val="center"/>
          </w:tcPr>
          <w:p w14:paraId="06AB9C16" w14:textId="77777777" w:rsidR="00282B48" w:rsidRDefault="00282B48">
            <w:pPr>
              <w:widowControl w:val="0"/>
              <w:rPr>
                <w:rFonts w:eastAsia="Calibri"/>
                <w:sz w:val="20"/>
              </w:rPr>
            </w:pPr>
          </w:p>
        </w:tc>
        <w:tc>
          <w:tcPr>
            <w:tcW w:w="284" w:type="dxa"/>
            <w:tcBorders>
              <w:right w:val="single" w:sz="4" w:space="0" w:color="000000"/>
            </w:tcBorders>
            <w:vAlign w:val="center"/>
          </w:tcPr>
          <w:p w14:paraId="008F9EE2" w14:textId="77777777" w:rsidR="00282B48" w:rsidRDefault="00282B48">
            <w:pPr>
              <w:widowControl w:val="0"/>
              <w:rPr>
                <w:rFonts w:eastAsia="Calibri"/>
                <w:sz w:val="20"/>
              </w:rPr>
            </w:pPr>
          </w:p>
        </w:tc>
        <w:tc>
          <w:tcPr>
            <w:tcW w:w="687" w:type="dxa"/>
            <w:vAlign w:val="center"/>
          </w:tcPr>
          <w:p w14:paraId="20CF01FF" w14:textId="77777777" w:rsidR="00282B48" w:rsidRDefault="00F307A2">
            <w:pPr>
              <w:widowControl w:val="0"/>
              <w:rPr>
                <w:rFonts w:eastAsia="Calibri"/>
                <w:sz w:val="20"/>
              </w:rPr>
            </w:pPr>
            <w:r>
              <w:rPr>
                <w:rFonts w:eastAsia="Calibri"/>
                <w:sz w:val="20"/>
              </w:rPr>
              <w:t>4</w:t>
            </w:r>
          </w:p>
        </w:tc>
        <w:tc>
          <w:tcPr>
            <w:tcW w:w="2289" w:type="dxa"/>
            <w:vAlign w:val="center"/>
          </w:tcPr>
          <w:p w14:paraId="408C4876" w14:textId="77777777" w:rsidR="00282B48" w:rsidRDefault="00F307A2">
            <w:pPr>
              <w:widowControl w:val="0"/>
              <w:rPr>
                <w:rFonts w:eastAsia="Calibri"/>
                <w:sz w:val="20"/>
              </w:rPr>
            </w:pPr>
            <w:r>
              <w:rPr>
                <w:rFonts w:eastAsia="Calibri"/>
                <w:sz w:val="20"/>
              </w:rPr>
              <w:t>Preheat to 260ºC for 10 s</w:t>
            </w:r>
          </w:p>
        </w:tc>
        <w:tc>
          <w:tcPr>
            <w:tcW w:w="993" w:type="dxa"/>
          </w:tcPr>
          <w:p w14:paraId="60C4BE61" w14:textId="77777777" w:rsidR="00282B48" w:rsidRDefault="00282B48">
            <w:pPr>
              <w:widowControl w:val="0"/>
              <w:rPr>
                <w:rFonts w:eastAsia="Calibri"/>
                <w:sz w:val="20"/>
              </w:rPr>
            </w:pPr>
          </w:p>
        </w:tc>
        <w:tc>
          <w:tcPr>
            <w:tcW w:w="284" w:type="dxa"/>
            <w:tcBorders>
              <w:right w:val="single" w:sz="4" w:space="0" w:color="000000"/>
            </w:tcBorders>
          </w:tcPr>
          <w:p w14:paraId="76C879C9" w14:textId="77777777" w:rsidR="00282B48" w:rsidRDefault="00282B48">
            <w:pPr>
              <w:widowControl w:val="0"/>
              <w:rPr>
                <w:rFonts w:eastAsia="Calibri"/>
                <w:sz w:val="20"/>
              </w:rPr>
            </w:pPr>
          </w:p>
        </w:tc>
        <w:tc>
          <w:tcPr>
            <w:tcW w:w="567" w:type="dxa"/>
            <w:tcBorders>
              <w:left w:val="single" w:sz="4" w:space="0" w:color="000000"/>
              <w:right w:val="single" w:sz="4" w:space="0" w:color="000000"/>
            </w:tcBorders>
            <w:tcMar>
              <w:left w:w="28" w:type="dxa"/>
              <w:right w:w="28" w:type="dxa"/>
            </w:tcMar>
            <w:vAlign w:val="center"/>
          </w:tcPr>
          <w:p w14:paraId="03F4F91A" w14:textId="77777777" w:rsidR="00282B48" w:rsidRDefault="00F307A2">
            <w:pPr>
              <w:widowControl w:val="0"/>
              <w:rPr>
                <w:rFonts w:eastAsia="Calibri"/>
                <w:sz w:val="20"/>
              </w:rPr>
            </w:pPr>
            <w:r>
              <w:rPr>
                <w:rFonts w:eastAsia="Calibri"/>
                <w:sz w:val="20"/>
              </w:rPr>
              <w:t>4</w:t>
            </w:r>
          </w:p>
        </w:tc>
        <w:tc>
          <w:tcPr>
            <w:tcW w:w="2410" w:type="dxa"/>
            <w:tcBorders>
              <w:left w:val="single" w:sz="4" w:space="0" w:color="000000"/>
            </w:tcBorders>
            <w:tcMar>
              <w:left w:w="28" w:type="dxa"/>
              <w:right w:w="28" w:type="dxa"/>
            </w:tcMar>
            <w:vAlign w:val="center"/>
          </w:tcPr>
          <w:p w14:paraId="68050F45" w14:textId="77777777" w:rsidR="00282B48" w:rsidRDefault="00F307A2">
            <w:pPr>
              <w:widowControl w:val="0"/>
              <w:rPr>
                <w:rFonts w:eastAsia="Calibri"/>
                <w:sz w:val="20"/>
              </w:rPr>
            </w:pPr>
            <w:r>
              <w:rPr>
                <w:rFonts w:eastAsia="Calibri"/>
                <w:sz w:val="20"/>
              </w:rPr>
              <w:t>pIR-IRSL stimulation at 225ºC for 200 s</w:t>
            </w:r>
          </w:p>
        </w:tc>
        <w:tc>
          <w:tcPr>
            <w:tcW w:w="1132" w:type="dxa"/>
            <w:tcBorders>
              <w:right w:val="single" w:sz="4" w:space="0" w:color="000000"/>
            </w:tcBorders>
            <w:tcMar>
              <w:left w:w="28" w:type="dxa"/>
              <w:right w:w="28" w:type="dxa"/>
            </w:tcMar>
            <w:vAlign w:val="center"/>
          </w:tcPr>
          <w:p w14:paraId="2527A615" w14:textId="77777777" w:rsidR="00282B48" w:rsidRDefault="00F307A2">
            <w:pPr>
              <w:widowControl w:val="0"/>
              <w:rPr>
                <w:rFonts w:eastAsia="Calibri"/>
                <w:sz w:val="20"/>
              </w:rPr>
            </w:pPr>
            <w:r>
              <w:rPr>
                <w:rFonts w:eastAsia="Calibri"/>
                <w:sz w:val="20"/>
              </w:rPr>
              <w:t>pIR-IRSL</w:t>
            </w:r>
            <w:r>
              <w:rPr>
                <w:rFonts w:eastAsia="Calibri"/>
                <w:sz w:val="20"/>
                <w:vertAlign w:val="subscript"/>
              </w:rPr>
              <w:t>225</w:t>
            </w:r>
          </w:p>
          <w:p w14:paraId="7D1B2933" w14:textId="77777777" w:rsidR="00282B48" w:rsidRDefault="00F307A2">
            <w:pPr>
              <w:widowControl w:val="0"/>
              <w:rPr>
                <w:rFonts w:eastAsia="Calibri"/>
                <w:sz w:val="20"/>
              </w:rPr>
            </w:pPr>
            <w:r>
              <w:rPr>
                <w:rFonts w:eastAsia="Calibri"/>
                <w:sz w:val="20"/>
              </w:rPr>
              <w:t>L</w:t>
            </w:r>
            <w:r>
              <w:rPr>
                <w:rFonts w:eastAsia="Calibri"/>
                <w:sz w:val="20"/>
                <w:vertAlign w:val="subscript"/>
              </w:rPr>
              <w:t>n</w:t>
            </w:r>
            <w:r>
              <w:rPr>
                <w:rFonts w:eastAsia="Calibri"/>
                <w:sz w:val="20"/>
              </w:rPr>
              <w:t xml:space="preserve"> or L</w:t>
            </w:r>
            <w:r>
              <w:rPr>
                <w:rFonts w:eastAsia="Calibri"/>
                <w:iCs/>
                <w:sz w:val="20"/>
                <w:vertAlign w:val="subscript"/>
              </w:rPr>
              <w:t>x</w:t>
            </w:r>
          </w:p>
        </w:tc>
      </w:tr>
      <w:tr w:rsidR="00282B48" w14:paraId="09B334DD" w14:textId="77777777">
        <w:trPr>
          <w:trHeight w:val="465"/>
        </w:trPr>
        <w:tc>
          <w:tcPr>
            <w:tcW w:w="687" w:type="dxa"/>
            <w:tcBorders>
              <w:left w:val="single" w:sz="4" w:space="0" w:color="000000"/>
              <w:right w:val="single" w:sz="4" w:space="0" w:color="000000"/>
            </w:tcBorders>
            <w:vAlign w:val="center"/>
          </w:tcPr>
          <w:p w14:paraId="5FDDC529" w14:textId="77777777" w:rsidR="00282B48" w:rsidRDefault="00F307A2">
            <w:pPr>
              <w:widowControl w:val="0"/>
              <w:rPr>
                <w:rFonts w:eastAsia="Calibri"/>
                <w:sz w:val="20"/>
              </w:rPr>
            </w:pPr>
            <w:r>
              <w:rPr>
                <w:rFonts w:eastAsia="Calibri"/>
                <w:sz w:val="20"/>
              </w:rPr>
              <w:t>5</w:t>
            </w:r>
          </w:p>
        </w:tc>
        <w:tc>
          <w:tcPr>
            <w:tcW w:w="2568" w:type="dxa"/>
            <w:tcBorders>
              <w:left w:val="single" w:sz="4" w:space="0" w:color="000000"/>
            </w:tcBorders>
            <w:vAlign w:val="center"/>
          </w:tcPr>
          <w:p w14:paraId="59E19C8C" w14:textId="77777777" w:rsidR="00282B48" w:rsidRDefault="00F307A2">
            <w:pPr>
              <w:widowControl w:val="0"/>
              <w:rPr>
                <w:rFonts w:eastAsia="Calibri"/>
                <w:sz w:val="20"/>
              </w:rPr>
            </w:pPr>
            <w:r>
              <w:rPr>
                <w:rFonts w:eastAsia="Calibri"/>
                <w:sz w:val="20"/>
              </w:rPr>
              <w:t xml:space="preserve">Preheat to 200ºC for 10 s </w:t>
            </w:r>
          </w:p>
        </w:tc>
        <w:tc>
          <w:tcPr>
            <w:tcW w:w="992" w:type="dxa"/>
            <w:vAlign w:val="center"/>
          </w:tcPr>
          <w:p w14:paraId="3F3F7ADB" w14:textId="77777777" w:rsidR="00282B48" w:rsidRDefault="00282B48">
            <w:pPr>
              <w:widowControl w:val="0"/>
              <w:rPr>
                <w:rFonts w:eastAsia="Calibri"/>
                <w:sz w:val="20"/>
              </w:rPr>
            </w:pPr>
          </w:p>
        </w:tc>
        <w:tc>
          <w:tcPr>
            <w:tcW w:w="284" w:type="dxa"/>
            <w:tcBorders>
              <w:right w:val="single" w:sz="4" w:space="0" w:color="000000"/>
            </w:tcBorders>
            <w:vAlign w:val="center"/>
          </w:tcPr>
          <w:p w14:paraId="0158EECA" w14:textId="77777777" w:rsidR="00282B48" w:rsidRDefault="00282B48">
            <w:pPr>
              <w:widowControl w:val="0"/>
              <w:rPr>
                <w:rFonts w:eastAsia="Calibri"/>
                <w:sz w:val="20"/>
              </w:rPr>
            </w:pPr>
          </w:p>
        </w:tc>
        <w:tc>
          <w:tcPr>
            <w:tcW w:w="687" w:type="dxa"/>
            <w:vAlign w:val="center"/>
          </w:tcPr>
          <w:p w14:paraId="4BCD7CF2" w14:textId="77777777" w:rsidR="00282B48" w:rsidRDefault="00F307A2">
            <w:pPr>
              <w:widowControl w:val="0"/>
              <w:rPr>
                <w:rFonts w:eastAsia="Calibri"/>
                <w:sz w:val="20"/>
              </w:rPr>
            </w:pPr>
            <w:r>
              <w:rPr>
                <w:rFonts w:eastAsia="Calibri"/>
                <w:sz w:val="20"/>
              </w:rPr>
              <w:t>5</w:t>
            </w:r>
          </w:p>
        </w:tc>
        <w:tc>
          <w:tcPr>
            <w:tcW w:w="2289" w:type="dxa"/>
            <w:vAlign w:val="center"/>
          </w:tcPr>
          <w:p w14:paraId="253F2749" w14:textId="77777777" w:rsidR="00282B48" w:rsidRDefault="00F307A2">
            <w:pPr>
              <w:widowControl w:val="0"/>
              <w:rPr>
                <w:rFonts w:eastAsia="Calibri"/>
                <w:sz w:val="20"/>
              </w:rPr>
            </w:pPr>
            <w:r>
              <w:rPr>
                <w:rFonts w:eastAsia="Calibri"/>
                <w:sz w:val="20"/>
              </w:rPr>
              <w:t xml:space="preserve">Stimulate with green laser at 125ºC for 3 s </w:t>
            </w:r>
          </w:p>
        </w:tc>
        <w:tc>
          <w:tcPr>
            <w:tcW w:w="993" w:type="dxa"/>
          </w:tcPr>
          <w:p w14:paraId="02D2D285" w14:textId="77777777" w:rsidR="00282B48" w:rsidRDefault="00F307A2">
            <w:pPr>
              <w:widowControl w:val="0"/>
              <w:rPr>
                <w:rFonts w:eastAsia="Calibri"/>
                <w:sz w:val="20"/>
              </w:rPr>
            </w:pPr>
            <w:r>
              <w:rPr>
                <w:rFonts w:eastAsia="Calibri"/>
                <w:sz w:val="20"/>
              </w:rPr>
              <w:t xml:space="preserve">TT-OSL </w:t>
            </w:r>
          </w:p>
          <w:p w14:paraId="6CE2F83A" w14:textId="77777777" w:rsidR="00282B48" w:rsidRDefault="00F307A2">
            <w:pPr>
              <w:widowControl w:val="0"/>
              <w:rPr>
                <w:rFonts w:eastAsia="Calibri"/>
                <w:sz w:val="20"/>
              </w:rPr>
            </w:pPr>
            <w:r>
              <w:rPr>
                <w:rFonts w:eastAsia="Calibri"/>
                <w:sz w:val="20"/>
              </w:rPr>
              <w:t>L</w:t>
            </w:r>
            <w:r>
              <w:rPr>
                <w:rFonts w:eastAsia="Calibri"/>
                <w:sz w:val="20"/>
                <w:vertAlign w:val="subscript"/>
              </w:rPr>
              <w:t>n</w:t>
            </w:r>
            <w:r>
              <w:rPr>
                <w:rFonts w:eastAsia="Calibri"/>
                <w:sz w:val="20"/>
              </w:rPr>
              <w:t xml:space="preserve"> or L</w:t>
            </w:r>
            <w:r>
              <w:rPr>
                <w:rFonts w:eastAsia="Calibri"/>
                <w:iCs/>
                <w:sz w:val="20"/>
                <w:vertAlign w:val="subscript"/>
              </w:rPr>
              <w:t>x</w:t>
            </w:r>
          </w:p>
        </w:tc>
        <w:tc>
          <w:tcPr>
            <w:tcW w:w="284" w:type="dxa"/>
            <w:tcBorders>
              <w:right w:val="single" w:sz="4" w:space="0" w:color="000000"/>
            </w:tcBorders>
          </w:tcPr>
          <w:p w14:paraId="5A59C6F3" w14:textId="77777777" w:rsidR="00282B48" w:rsidRDefault="00282B48">
            <w:pPr>
              <w:widowControl w:val="0"/>
              <w:rPr>
                <w:rFonts w:eastAsia="Calibri"/>
                <w:sz w:val="20"/>
              </w:rPr>
            </w:pPr>
          </w:p>
        </w:tc>
        <w:tc>
          <w:tcPr>
            <w:tcW w:w="567" w:type="dxa"/>
            <w:tcBorders>
              <w:left w:val="single" w:sz="4" w:space="0" w:color="000000"/>
              <w:right w:val="single" w:sz="4" w:space="0" w:color="000000"/>
            </w:tcBorders>
            <w:tcMar>
              <w:left w:w="28" w:type="dxa"/>
              <w:right w:w="28" w:type="dxa"/>
            </w:tcMar>
            <w:vAlign w:val="center"/>
          </w:tcPr>
          <w:p w14:paraId="41324F30" w14:textId="77777777" w:rsidR="00282B48" w:rsidRDefault="00F307A2">
            <w:pPr>
              <w:widowControl w:val="0"/>
              <w:rPr>
                <w:rFonts w:eastAsia="Calibri"/>
                <w:sz w:val="20"/>
              </w:rPr>
            </w:pPr>
            <w:r>
              <w:rPr>
                <w:rFonts w:eastAsia="Calibri"/>
                <w:sz w:val="20"/>
              </w:rPr>
              <w:t>5</w:t>
            </w:r>
          </w:p>
        </w:tc>
        <w:tc>
          <w:tcPr>
            <w:tcW w:w="2410" w:type="dxa"/>
            <w:tcBorders>
              <w:left w:val="single" w:sz="4" w:space="0" w:color="000000"/>
            </w:tcBorders>
            <w:tcMar>
              <w:left w:w="28" w:type="dxa"/>
              <w:right w:w="28" w:type="dxa"/>
            </w:tcMar>
            <w:vAlign w:val="center"/>
          </w:tcPr>
          <w:p w14:paraId="4214C864" w14:textId="77777777" w:rsidR="00282B48" w:rsidRDefault="00F307A2">
            <w:pPr>
              <w:widowControl w:val="0"/>
              <w:rPr>
                <w:rFonts w:eastAsia="Calibri"/>
                <w:bCs/>
                <w:sz w:val="20"/>
                <w:vertAlign w:val="superscript"/>
              </w:rPr>
            </w:pPr>
            <w:r>
              <w:rPr>
                <w:rFonts w:eastAsia="Calibri"/>
                <w:sz w:val="20"/>
              </w:rPr>
              <w:t>Give test dose (100 Gy)</w:t>
            </w:r>
          </w:p>
        </w:tc>
        <w:tc>
          <w:tcPr>
            <w:tcW w:w="1132" w:type="dxa"/>
            <w:tcBorders>
              <w:right w:val="single" w:sz="4" w:space="0" w:color="000000"/>
            </w:tcBorders>
            <w:tcMar>
              <w:left w:w="28" w:type="dxa"/>
              <w:right w:w="28" w:type="dxa"/>
            </w:tcMar>
            <w:vAlign w:val="center"/>
          </w:tcPr>
          <w:p w14:paraId="32588A02" w14:textId="77777777" w:rsidR="00282B48" w:rsidRDefault="00282B48">
            <w:pPr>
              <w:widowControl w:val="0"/>
              <w:rPr>
                <w:rFonts w:eastAsia="Calibri"/>
                <w:sz w:val="20"/>
                <w:vertAlign w:val="subscript"/>
              </w:rPr>
            </w:pPr>
          </w:p>
        </w:tc>
      </w:tr>
      <w:tr w:rsidR="00282B48" w14:paraId="3B35E947" w14:textId="77777777">
        <w:trPr>
          <w:trHeight w:val="465"/>
        </w:trPr>
        <w:tc>
          <w:tcPr>
            <w:tcW w:w="687" w:type="dxa"/>
            <w:tcBorders>
              <w:left w:val="single" w:sz="4" w:space="0" w:color="000000"/>
              <w:right w:val="single" w:sz="4" w:space="0" w:color="000000"/>
            </w:tcBorders>
            <w:vAlign w:val="center"/>
          </w:tcPr>
          <w:p w14:paraId="3AFFB65C" w14:textId="77777777" w:rsidR="00282B48" w:rsidRDefault="00F307A2">
            <w:pPr>
              <w:widowControl w:val="0"/>
              <w:rPr>
                <w:rFonts w:eastAsia="Calibri"/>
                <w:sz w:val="20"/>
              </w:rPr>
            </w:pPr>
            <w:r>
              <w:rPr>
                <w:rFonts w:eastAsia="Calibri"/>
                <w:sz w:val="20"/>
              </w:rPr>
              <w:t>6</w:t>
            </w:r>
          </w:p>
        </w:tc>
        <w:tc>
          <w:tcPr>
            <w:tcW w:w="2568" w:type="dxa"/>
            <w:tcBorders>
              <w:left w:val="single" w:sz="4" w:space="0" w:color="000000"/>
            </w:tcBorders>
            <w:vAlign w:val="center"/>
          </w:tcPr>
          <w:p w14:paraId="7F03CA79" w14:textId="77777777" w:rsidR="00282B48" w:rsidRDefault="00F307A2">
            <w:pPr>
              <w:widowControl w:val="0"/>
              <w:rPr>
                <w:rFonts w:eastAsia="Calibri"/>
                <w:sz w:val="20"/>
              </w:rPr>
            </w:pPr>
            <w:r>
              <w:rPr>
                <w:rFonts w:eastAsia="Calibri"/>
                <w:sz w:val="20"/>
              </w:rPr>
              <w:t xml:space="preserve">Stimulate with green laser at 125ºC for 2 s </w:t>
            </w:r>
          </w:p>
        </w:tc>
        <w:tc>
          <w:tcPr>
            <w:tcW w:w="992" w:type="dxa"/>
            <w:vAlign w:val="center"/>
          </w:tcPr>
          <w:p w14:paraId="4F7B891B" w14:textId="77777777" w:rsidR="00282B48" w:rsidRDefault="00F307A2">
            <w:pPr>
              <w:widowControl w:val="0"/>
              <w:rPr>
                <w:rFonts w:eastAsia="Calibri"/>
                <w:sz w:val="20"/>
              </w:rPr>
            </w:pPr>
            <w:r>
              <w:rPr>
                <w:rFonts w:eastAsia="Calibri"/>
                <w:sz w:val="20"/>
              </w:rPr>
              <w:t>OSL</w:t>
            </w:r>
          </w:p>
          <w:p w14:paraId="5147A21B" w14:textId="77777777" w:rsidR="00282B48" w:rsidRDefault="00F307A2">
            <w:pPr>
              <w:widowControl w:val="0"/>
              <w:rPr>
                <w:rFonts w:eastAsia="Calibri"/>
                <w:sz w:val="20"/>
              </w:rPr>
            </w:pPr>
            <w:r>
              <w:rPr>
                <w:rFonts w:eastAsia="Calibri"/>
                <w:sz w:val="20"/>
              </w:rPr>
              <w:t>T</w:t>
            </w:r>
            <w:r>
              <w:rPr>
                <w:rFonts w:eastAsia="Calibri"/>
                <w:sz w:val="20"/>
                <w:vertAlign w:val="subscript"/>
              </w:rPr>
              <w:t>n</w:t>
            </w:r>
            <w:r>
              <w:rPr>
                <w:rFonts w:eastAsia="Calibri"/>
                <w:sz w:val="20"/>
              </w:rPr>
              <w:t xml:space="preserve"> or T</w:t>
            </w:r>
            <w:r>
              <w:rPr>
                <w:rFonts w:eastAsia="Calibri"/>
                <w:sz w:val="20"/>
                <w:vertAlign w:val="subscript"/>
              </w:rPr>
              <w:t>x</w:t>
            </w:r>
          </w:p>
        </w:tc>
        <w:tc>
          <w:tcPr>
            <w:tcW w:w="284" w:type="dxa"/>
            <w:tcBorders>
              <w:right w:val="single" w:sz="4" w:space="0" w:color="000000"/>
            </w:tcBorders>
            <w:vAlign w:val="center"/>
          </w:tcPr>
          <w:p w14:paraId="4422C2B8" w14:textId="77777777" w:rsidR="00282B48" w:rsidRDefault="00282B48">
            <w:pPr>
              <w:widowControl w:val="0"/>
              <w:rPr>
                <w:rFonts w:eastAsia="Calibri"/>
                <w:sz w:val="20"/>
              </w:rPr>
            </w:pPr>
          </w:p>
        </w:tc>
        <w:tc>
          <w:tcPr>
            <w:tcW w:w="687" w:type="dxa"/>
            <w:vAlign w:val="center"/>
          </w:tcPr>
          <w:p w14:paraId="0494EFAE" w14:textId="77777777" w:rsidR="00282B48" w:rsidRDefault="00F307A2">
            <w:pPr>
              <w:widowControl w:val="0"/>
              <w:rPr>
                <w:rFonts w:eastAsia="Calibri"/>
                <w:sz w:val="20"/>
              </w:rPr>
            </w:pPr>
            <w:r>
              <w:rPr>
                <w:rFonts w:eastAsia="Calibri"/>
                <w:sz w:val="20"/>
              </w:rPr>
              <w:t>6</w:t>
            </w:r>
          </w:p>
        </w:tc>
        <w:tc>
          <w:tcPr>
            <w:tcW w:w="2289" w:type="dxa"/>
            <w:vAlign w:val="center"/>
          </w:tcPr>
          <w:p w14:paraId="60BB89BA" w14:textId="77777777" w:rsidR="00282B48" w:rsidRDefault="00F307A2">
            <w:pPr>
              <w:widowControl w:val="0"/>
              <w:rPr>
                <w:rFonts w:eastAsia="Calibri"/>
                <w:sz w:val="20"/>
              </w:rPr>
            </w:pPr>
            <w:r>
              <w:rPr>
                <w:rFonts w:eastAsia="Calibri"/>
                <w:sz w:val="20"/>
              </w:rPr>
              <w:t>Stimulate with blue LEDs at 280ºC for 400 s</w:t>
            </w:r>
          </w:p>
        </w:tc>
        <w:tc>
          <w:tcPr>
            <w:tcW w:w="993" w:type="dxa"/>
          </w:tcPr>
          <w:p w14:paraId="159F8229" w14:textId="77777777" w:rsidR="00282B48" w:rsidRDefault="00282B48">
            <w:pPr>
              <w:widowControl w:val="0"/>
              <w:rPr>
                <w:rFonts w:eastAsia="Calibri"/>
                <w:sz w:val="20"/>
              </w:rPr>
            </w:pPr>
          </w:p>
        </w:tc>
        <w:tc>
          <w:tcPr>
            <w:tcW w:w="284" w:type="dxa"/>
            <w:tcBorders>
              <w:right w:val="single" w:sz="4" w:space="0" w:color="000000"/>
            </w:tcBorders>
          </w:tcPr>
          <w:p w14:paraId="23510D5A" w14:textId="77777777" w:rsidR="00282B48" w:rsidRDefault="00282B48">
            <w:pPr>
              <w:widowControl w:val="0"/>
              <w:rPr>
                <w:rFonts w:eastAsia="Calibri"/>
                <w:sz w:val="20"/>
              </w:rPr>
            </w:pPr>
          </w:p>
        </w:tc>
        <w:tc>
          <w:tcPr>
            <w:tcW w:w="567" w:type="dxa"/>
            <w:tcBorders>
              <w:left w:val="single" w:sz="4" w:space="0" w:color="000000"/>
              <w:right w:val="single" w:sz="4" w:space="0" w:color="000000"/>
            </w:tcBorders>
            <w:tcMar>
              <w:left w:w="28" w:type="dxa"/>
              <w:right w:w="28" w:type="dxa"/>
            </w:tcMar>
            <w:vAlign w:val="center"/>
          </w:tcPr>
          <w:p w14:paraId="777A00D8" w14:textId="77777777" w:rsidR="00282B48" w:rsidRDefault="00F307A2">
            <w:pPr>
              <w:widowControl w:val="0"/>
              <w:rPr>
                <w:rFonts w:eastAsia="Calibri"/>
                <w:sz w:val="20"/>
              </w:rPr>
            </w:pPr>
            <w:r>
              <w:rPr>
                <w:rFonts w:eastAsia="Calibri"/>
                <w:sz w:val="20"/>
              </w:rPr>
              <w:t>6</w:t>
            </w:r>
          </w:p>
        </w:tc>
        <w:tc>
          <w:tcPr>
            <w:tcW w:w="2410" w:type="dxa"/>
            <w:tcBorders>
              <w:left w:val="single" w:sz="4" w:space="0" w:color="000000"/>
            </w:tcBorders>
            <w:tcMar>
              <w:left w:w="28" w:type="dxa"/>
              <w:right w:w="28" w:type="dxa"/>
            </w:tcMar>
            <w:vAlign w:val="center"/>
          </w:tcPr>
          <w:p w14:paraId="1E7F65CB" w14:textId="77777777" w:rsidR="00282B48" w:rsidRDefault="00F307A2">
            <w:pPr>
              <w:widowControl w:val="0"/>
              <w:rPr>
                <w:rFonts w:eastAsia="Calibri"/>
                <w:sz w:val="20"/>
              </w:rPr>
            </w:pPr>
            <w:r>
              <w:rPr>
                <w:rFonts w:eastAsia="Calibri"/>
                <w:sz w:val="20"/>
              </w:rPr>
              <w:t>Preheat to 250ºC for 60 s</w:t>
            </w:r>
          </w:p>
        </w:tc>
        <w:tc>
          <w:tcPr>
            <w:tcW w:w="1132" w:type="dxa"/>
            <w:tcBorders>
              <w:right w:val="single" w:sz="4" w:space="0" w:color="000000"/>
            </w:tcBorders>
            <w:tcMar>
              <w:left w:w="28" w:type="dxa"/>
              <w:right w:w="28" w:type="dxa"/>
            </w:tcMar>
            <w:vAlign w:val="center"/>
          </w:tcPr>
          <w:p w14:paraId="1870D206" w14:textId="77777777" w:rsidR="00282B48" w:rsidRDefault="00282B48">
            <w:pPr>
              <w:widowControl w:val="0"/>
              <w:rPr>
                <w:rFonts w:eastAsia="Calibri"/>
                <w:sz w:val="20"/>
              </w:rPr>
            </w:pPr>
          </w:p>
        </w:tc>
      </w:tr>
      <w:tr w:rsidR="00282B48" w14:paraId="62D027AB" w14:textId="77777777">
        <w:trPr>
          <w:trHeight w:val="465"/>
        </w:trPr>
        <w:tc>
          <w:tcPr>
            <w:tcW w:w="687" w:type="dxa"/>
            <w:tcBorders>
              <w:left w:val="single" w:sz="4" w:space="0" w:color="000000"/>
              <w:right w:val="single" w:sz="4" w:space="0" w:color="000000"/>
            </w:tcBorders>
            <w:vAlign w:val="center"/>
          </w:tcPr>
          <w:p w14:paraId="1E430C02" w14:textId="77777777" w:rsidR="00282B48" w:rsidRDefault="00F307A2">
            <w:pPr>
              <w:widowControl w:val="0"/>
              <w:rPr>
                <w:rFonts w:eastAsia="Calibri"/>
                <w:sz w:val="20"/>
              </w:rPr>
            </w:pPr>
            <w:r>
              <w:rPr>
                <w:rFonts w:eastAsia="Calibri"/>
                <w:sz w:val="20"/>
              </w:rPr>
              <w:t>7</w:t>
            </w:r>
          </w:p>
        </w:tc>
        <w:tc>
          <w:tcPr>
            <w:tcW w:w="2568" w:type="dxa"/>
            <w:tcBorders>
              <w:left w:val="single" w:sz="4" w:space="0" w:color="000000"/>
            </w:tcBorders>
            <w:vAlign w:val="center"/>
          </w:tcPr>
          <w:p w14:paraId="0D305995" w14:textId="77777777" w:rsidR="00282B48" w:rsidRDefault="00F307A2">
            <w:pPr>
              <w:widowControl w:val="0"/>
              <w:rPr>
                <w:rFonts w:eastAsia="Calibri"/>
                <w:sz w:val="20"/>
              </w:rPr>
            </w:pPr>
            <w:r>
              <w:rPr>
                <w:rFonts w:eastAsia="Calibri"/>
                <w:bCs/>
                <w:sz w:val="20"/>
              </w:rPr>
              <w:t>Return to 1</w:t>
            </w:r>
          </w:p>
        </w:tc>
        <w:tc>
          <w:tcPr>
            <w:tcW w:w="992" w:type="dxa"/>
            <w:vAlign w:val="center"/>
          </w:tcPr>
          <w:p w14:paraId="12E96D18" w14:textId="77777777" w:rsidR="00282B48" w:rsidRDefault="00282B48">
            <w:pPr>
              <w:widowControl w:val="0"/>
              <w:rPr>
                <w:rFonts w:eastAsia="Calibri"/>
                <w:sz w:val="20"/>
              </w:rPr>
            </w:pPr>
          </w:p>
        </w:tc>
        <w:tc>
          <w:tcPr>
            <w:tcW w:w="284" w:type="dxa"/>
            <w:tcBorders>
              <w:right w:val="single" w:sz="4" w:space="0" w:color="000000"/>
            </w:tcBorders>
            <w:vAlign w:val="center"/>
          </w:tcPr>
          <w:p w14:paraId="200ADB88" w14:textId="77777777" w:rsidR="00282B48" w:rsidRDefault="00282B48">
            <w:pPr>
              <w:widowControl w:val="0"/>
              <w:rPr>
                <w:rFonts w:eastAsia="Calibri"/>
                <w:sz w:val="20"/>
              </w:rPr>
            </w:pPr>
          </w:p>
        </w:tc>
        <w:tc>
          <w:tcPr>
            <w:tcW w:w="687" w:type="dxa"/>
            <w:vAlign w:val="center"/>
          </w:tcPr>
          <w:p w14:paraId="5B94B185" w14:textId="77777777" w:rsidR="00282B48" w:rsidRDefault="00F307A2">
            <w:pPr>
              <w:widowControl w:val="0"/>
              <w:rPr>
                <w:rFonts w:eastAsia="Calibri"/>
                <w:sz w:val="20"/>
              </w:rPr>
            </w:pPr>
            <w:r>
              <w:rPr>
                <w:rFonts w:eastAsia="Calibri"/>
                <w:sz w:val="20"/>
              </w:rPr>
              <w:t>7</w:t>
            </w:r>
          </w:p>
        </w:tc>
        <w:tc>
          <w:tcPr>
            <w:tcW w:w="2289" w:type="dxa"/>
            <w:vAlign w:val="center"/>
          </w:tcPr>
          <w:p w14:paraId="726B0F3C" w14:textId="77777777" w:rsidR="00282B48" w:rsidRDefault="00F307A2">
            <w:pPr>
              <w:widowControl w:val="0"/>
              <w:rPr>
                <w:rFonts w:eastAsia="Calibri"/>
                <w:sz w:val="20"/>
              </w:rPr>
            </w:pPr>
            <w:r>
              <w:rPr>
                <w:rFonts w:eastAsia="Calibri"/>
                <w:sz w:val="20"/>
              </w:rPr>
              <w:t>Give test dose (200 Gy)</w:t>
            </w:r>
          </w:p>
        </w:tc>
        <w:tc>
          <w:tcPr>
            <w:tcW w:w="993" w:type="dxa"/>
          </w:tcPr>
          <w:p w14:paraId="10345B6C" w14:textId="77777777" w:rsidR="00282B48" w:rsidRDefault="00282B48">
            <w:pPr>
              <w:widowControl w:val="0"/>
              <w:rPr>
                <w:rFonts w:eastAsia="Calibri"/>
                <w:sz w:val="20"/>
              </w:rPr>
            </w:pPr>
          </w:p>
        </w:tc>
        <w:tc>
          <w:tcPr>
            <w:tcW w:w="284" w:type="dxa"/>
            <w:tcBorders>
              <w:right w:val="single" w:sz="4" w:space="0" w:color="000000"/>
            </w:tcBorders>
          </w:tcPr>
          <w:p w14:paraId="43A403FE" w14:textId="77777777" w:rsidR="00282B48" w:rsidRDefault="00282B48">
            <w:pPr>
              <w:widowControl w:val="0"/>
              <w:rPr>
                <w:rFonts w:eastAsia="Calibri"/>
                <w:sz w:val="20"/>
              </w:rPr>
            </w:pPr>
          </w:p>
        </w:tc>
        <w:tc>
          <w:tcPr>
            <w:tcW w:w="567" w:type="dxa"/>
            <w:tcBorders>
              <w:left w:val="single" w:sz="4" w:space="0" w:color="000000"/>
              <w:right w:val="single" w:sz="4" w:space="0" w:color="000000"/>
            </w:tcBorders>
            <w:tcMar>
              <w:left w:w="28" w:type="dxa"/>
              <w:right w:w="28" w:type="dxa"/>
            </w:tcMar>
            <w:vAlign w:val="center"/>
          </w:tcPr>
          <w:p w14:paraId="063A053D" w14:textId="77777777" w:rsidR="00282B48" w:rsidRDefault="00F307A2">
            <w:pPr>
              <w:widowControl w:val="0"/>
              <w:rPr>
                <w:rFonts w:eastAsia="Calibri"/>
                <w:sz w:val="20"/>
              </w:rPr>
            </w:pPr>
            <w:r>
              <w:rPr>
                <w:rFonts w:eastAsia="Calibri"/>
                <w:sz w:val="20"/>
              </w:rPr>
              <w:t>7</w:t>
            </w:r>
          </w:p>
        </w:tc>
        <w:tc>
          <w:tcPr>
            <w:tcW w:w="2410" w:type="dxa"/>
            <w:tcBorders>
              <w:left w:val="single" w:sz="4" w:space="0" w:color="000000"/>
            </w:tcBorders>
            <w:tcMar>
              <w:left w:w="28" w:type="dxa"/>
              <w:right w:w="28" w:type="dxa"/>
            </w:tcMar>
            <w:vAlign w:val="center"/>
          </w:tcPr>
          <w:p w14:paraId="7AE7A017" w14:textId="77777777" w:rsidR="00282B48" w:rsidRDefault="00F307A2">
            <w:pPr>
              <w:widowControl w:val="0"/>
              <w:rPr>
                <w:rFonts w:eastAsia="Calibri"/>
                <w:sz w:val="20"/>
                <w:vertAlign w:val="subscript"/>
              </w:rPr>
            </w:pPr>
            <w:r>
              <w:rPr>
                <w:rFonts w:eastAsia="Calibri"/>
                <w:sz w:val="20"/>
              </w:rPr>
              <w:t>Stimulate with IR LEDs at 50ºC for 200 s</w:t>
            </w:r>
          </w:p>
        </w:tc>
        <w:tc>
          <w:tcPr>
            <w:tcW w:w="1132" w:type="dxa"/>
            <w:tcBorders>
              <w:right w:val="single" w:sz="4" w:space="0" w:color="000000"/>
            </w:tcBorders>
            <w:tcMar>
              <w:left w:w="28" w:type="dxa"/>
              <w:right w:w="28" w:type="dxa"/>
            </w:tcMar>
            <w:vAlign w:val="center"/>
          </w:tcPr>
          <w:p w14:paraId="22F595A2" w14:textId="77777777" w:rsidR="00282B48" w:rsidRDefault="00F307A2">
            <w:pPr>
              <w:widowControl w:val="0"/>
              <w:rPr>
                <w:rFonts w:eastAsia="Calibri"/>
                <w:sz w:val="20"/>
              </w:rPr>
            </w:pPr>
            <w:r>
              <w:rPr>
                <w:rFonts w:eastAsia="Calibri"/>
                <w:sz w:val="20"/>
              </w:rPr>
              <w:t>pIR-IRSL</w:t>
            </w:r>
            <w:r>
              <w:rPr>
                <w:rFonts w:eastAsia="Calibri"/>
                <w:sz w:val="20"/>
                <w:vertAlign w:val="subscript"/>
              </w:rPr>
              <w:t>225</w:t>
            </w:r>
          </w:p>
          <w:p w14:paraId="427A2452" w14:textId="77777777" w:rsidR="00282B48" w:rsidRDefault="00F307A2">
            <w:pPr>
              <w:widowControl w:val="0"/>
              <w:rPr>
                <w:rFonts w:eastAsia="Calibri"/>
                <w:sz w:val="20"/>
              </w:rPr>
            </w:pPr>
            <w:r>
              <w:rPr>
                <w:rFonts w:eastAsia="Calibri"/>
                <w:sz w:val="20"/>
              </w:rPr>
              <w:t>T</w:t>
            </w:r>
            <w:r>
              <w:rPr>
                <w:rFonts w:eastAsia="Calibri"/>
                <w:sz w:val="20"/>
                <w:vertAlign w:val="subscript"/>
              </w:rPr>
              <w:t>n</w:t>
            </w:r>
            <w:r>
              <w:rPr>
                <w:rFonts w:eastAsia="Calibri"/>
                <w:sz w:val="20"/>
              </w:rPr>
              <w:t xml:space="preserve"> or T</w:t>
            </w:r>
            <w:r>
              <w:rPr>
                <w:rFonts w:eastAsia="Calibri"/>
                <w:iCs/>
                <w:sz w:val="20"/>
                <w:vertAlign w:val="subscript"/>
              </w:rPr>
              <w:t>x</w:t>
            </w:r>
          </w:p>
        </w:tc>
      </w:tr>
      <w:tr w:rsidR="00282B48" w14:paraId="536EAEEC" w14:textId="77777777">
        <w:trPr>
          <w:trHeight w:val="465"/>
        </w:trPr>
        <w:tc>
          <w:tcPr>
            <w:tcW w:w="687" w:type="dxa"/>
            <w:tcBorders>
              <w:left w:val="single" w:sz="4" w:space="0" w:color="000000"/>
              <w:right w:val="single" w:sz="4" w:space="0" w:color="000000"/>
            </w:tcBorders>
            <w:vAlign w:val="center"/>
          </w:tcPr>
          <w:p w14:paraId="668EA8B4" w14:textId="77777777" w:rsidR="00282B48" w:rsidRDefault="00282B48">
            <w:pPr>
              <w:widowControl w:val="0"/>
              <w:rPr>
                <w:rFonts w:eastAsia="Calibri"/>
                <w:sz w:val="20"/>
              </w:rPr>
            </w:pPr>
          </w:p>
        </w:tc>
        <w:tc>
          <w:tcPr>
            <w:tcW w:w="2568" w:type="dxa"/>
            <w:tcBorders>
              <w:left w:val="single" w:sz="4" w:space="0" w:color="000000"/>
            </w:tcBorders>
            <w:vAlign w:val="center"/>
          </w:tcPr>
          <w:p w14:paraId="09EAFC94" w14:textId="77777777" w:rsidR="00282B48" w:rsidRDefault="00282B48">
            <w:pPr>
              <w:widowControl w:val="0"/>
              <w:rPr>
                <w:rFonts w:eastAsia="Calibri"/>
                <w:sz w:val="20"/>
              </w:rPr>
            </w:pPr>
          </w:p>
        </w:tc>
        <w:tc>
          <w:tcPr>
            <w:tcW w:w="992" w:type="dxa"/>
            <w:vAlign w:val="center"/>
          </w:tcPr>
          <w:p w14:paraId="16E85E8F" w14:textId="77777777" w:rsidR="00282B48" w:rsidRDefault="00282B48">
            <w:pPr>
              <w:widowControl w:val="0"/>
              <w:rPr>
                <w:rFonts w:eastAsia="Calibri"/>
                <w:sz w:val="20"/>
              </w:rPr>
            </w:pPr>
          </w:p>
        </w:tc>
        <w:tc>
          <w:tcPr>
            <w:tcW w:w="284" w:type="dxa"/>
            <w:tcBorders>
              <w:right w:val="single" w:sz="4" w:space="0" w:color="000000"/>
            </w:tcBorders>
            <w:vAlign w:val="center"/>
          </w:tcPr>
          <w:p w14:paraId="6B804E8A" w14:textId="77777777" w:rsidR="00282B48" w:rsidRDefault="00282B48">
            <w:pPr>
              <w:widowControl w:val="0"/>
              <w:rPr>
                <w:rFonts w:eastAsia="Calibri"/>
                <w:sz w:val="20"/>
              </w:rPr>
            </w:pPr>
          </w:p>
        </w:tc>
        <w:tc>
          <w:tcPr>
            <w:tcW w:w="687" w:type="dxa"/>
            <w:vAlign w:val="center"/>
          </w:tcPr>
          <w:p w14:paraId="345205FC" w14:textId="77777777" w:rsidR="00282B48" w:rsidRDefault="00F307A2">
            <w:pPr>
              <w:widowControl w:val="0"/>
              <w:rPr>
                <w:rFonts w:eastAsia="Calibri"/>
                <w:sz w:val="20"/>
              </w:rPr>
            </w:pPr>
            <w:r>
              <w:rPr>
                <w:rFonts w:eastAsia="Calibri"/>
                <w:sz w:val="20"/>
              </w:rPr>
              <w:t>8</w:t>
            </w:r>
          </w:p>
        </w:tc>
        <w:tc>
          <w:tcPr>
            <w:tcW w:w="2289" w:type="dxa"/>
            <w:vAlign w:val="center"/>
          </w:tcPr>
          <w:p w14:paraId="49BC6625" w14:textId="77777777" w:rsidR="00282B48" w:rsidRDefault="00F307A2">
            <w:pPr>
              <w:widowControl w:val="0"/>
              <w:rPr>
                <w:rFonts w:eastAsia="Calibri"/>
                <w:sz w:val="20"/>
              </w:rPr>
            </w:pPr>
            <w:r>
              <w:rPr>
                <w:rFonts w:eastAsia="Calibri"/>
                <w:sz w:val="20"/>
              </w:rPr>
              <w:t>Preheat to 260ºC for 10 s</w:t>
            </w:r>
          </w:p>
        </w:tc>
        <w:tc>
          <w:tcPr>
            <w:tcW w:w="993" w:type="dxa"/>
          </w:tcPr>
          <w:p w14:paraId="5BA76BDC" w14:textId="77777777" w:rsidR="00282B48" w:rsidRDefault="00282B48">
            <w:pPr>
              <w:widowControl w:val="0"/>
              <w:rPr>
                <w:rFonts w:eastAsia="Calibri"/>
                <w:sz w:val="20"/>
              </w:rPr>
            </w:pPr>
          </w:p>
        </w:tc>
        <w:tc>
          <w:tcPr>
            <w:tcW w:w="284" w:type="dxa"/>
            <w:tcBorders>
              <w:right w:val="single" w:sz="4" w:space="0" w:color="000000"/>
            </w:tcBorders>
          </w:tcPr>
          <w:p w14:paraId="40E1CFA2" w14:textId="77777777" w:rsidR="00282B48" w:rsidRDefault="00282B48">
            <w:pPr>
              <w:widowControl w:val="0"/>
              <w:rPr>
                <w:rFonts w:eastAsia="Calibri"/>
                <w:sz w:val="20"/>
              </w:rPr>
            </w:pPr>
          </w:p>
        </w:tc>
        <w:tc>
          <w:tcPr>
            <w:tcW w:w="567" w:type="dxa"/>
            <w:tcBorders>
              <w:left w:val="single" w:sz="4" w:space="0" w:color="000000"/>
              <w:right w:val="single" w:sz="4" w:space="0" w:color="000000"/>
            </w:tcBorders>
            <w:tcMar>
              <w:left w:w="28" w:type="dxa"/>
              <w:right w:w="28" w:type="dxa"/>
            </w:tcMar>
            <w:vAlign w:val="center"/>
          </w:tcPr>
          <w:p w14:paraId="31E7453B" w14:textId="77777777" w:rsidR="00282B48" w:rsidRDefault="00F307A2">
            <w:pPr>
              <w:widowControl w:val="0"/>
              <w:rPr>
                <w:rFonts w:eastAsia="Calibri"/>
                <w:sz w:val="20"/>
              </w:rPr>
            </w:pPr>
            <w:r>
              <w:rPr>
                <w:rFonts w:eastAsia="Calibri"/>
                <w:sz w:val="20"/>
              </w:rPr>
              <w:t>8</w:t>
            </w:r>
          </w:p>
        </w:tc>
        <w:tc>
          <w:tcPr>
            <w:tcW w:w="2410" w:type="dxa"/>
            <w:tcBorders>
              <w:left w:val="single" w:sz="4" w:space="0" w:color="000000"/>
            </w:tcBorders>
            <w:tcMar>
              <w:left w:w="28" w:type="dxa"/>
              <w:right w:w="28" w:type="dxa"/>
            </w:tcMar>
            <w:vAlign w:val="center"/>
          </w:tcPr>
          <w:p w14:paraId="1057B7F0" w14:textId="77777777" w:rsidR="00282B48" w:rsidRDefault="00F307A2">
            <w:pPr>
              <w:widowControl w:val="0"/>
              <w:rPr>
                <w:rFonts w:eastAsia="Calibri"/>
                <w:sz w:val="20"/>
              </w:rPr>
            </w:pPr>
            <w:r>
              <w:rPr>
                <w:rFonts w:eastAsia="Calibri"/>
                <w:sz w:val="20"/>
              </w:rPr>
              <w:t>pIR-IRSL stimulation at 225ºC for 200 s</w:t>
            </w:r>
          </w:p>
        </w:tc>
        <w:tc>
          <w:tcPr>
            <w:tcW w:w="1132" w:type="dxa"/>
            <w:tcBorders>
              <w:right w:val="single" w:sz="4" w:space="0" w:color="000000"/>
            </w:tcBorders>
            <w:tcMar>
              <w:left w:w="28" w:type="dxa"/>
              <w:right w:w="28" w:type="dxa"/>
            </w:tcMar>
            <w:vAlign w:val="center"/>
          </w:tcPr>
          <w:p w14:paraId="10381AF4" w14:textId="77777777" w:rsidR="00282B48" w:rsidRDefault="00282B48">
            <w:pPr>
              <w:widowControl w:val="0"/>
              <w:rPr>
                <w:rFonts w:eastAsia="Calibri"/>
                <w:sz w:val="20"/>
                <w:vertAlign w:val="subscript"/>
              </w:rPr>
            </w:pPr>
          </w:p>
        </w:tc>
      </w:tr>
      <w:tr w:rsidR="00282B48" w14:paraId="135C7EB3" w14:textId="77777777">
        <w:trPr>
          <w:trHeight w:val="465"/>
        </w:trPr>
        <w:tc>
          <w:tcPr>
            <w:tcW w:w="687" w:type="dxa"/>
            <w:tcBorders>
              <w:left w:val="single" w:sz="4" w:space="0" w:color="000000"/>
              <w:right w:val="single" w:sz="4" w:space="0" w:color="000000"/>
            </w:tcBorders>
            <w:vAlign w:val="center"/>
          </w:tcPr>
          <w:p w14:paraId="58397AFC" w14:textId="77777777" w:rsidR="00282B48" w:rsidRDefault="00282B48">
            <w:pPr>
              <w:widowControl w:val="0"/>
              <w:rPr>
                <w:rFonts w:eastAsia="Calibri"/>
                <w:sz w:val="20"/>
              </w:rPr>
            </w:pPr>
          </w:p>
        </w:tc>
        <w:tc>
          <w:tcPr>
            <w:tcW w:w="2568" w:type="dxa"/>
            <w:tcBorders>
              <w:left w:val="single" w:sz="4" w:space="0" w:color="000000"/>
            </w:tcBorders>
            <w:vAlign w:val="center"/>
          </w:tcPr>
          <w:p w14:paraId="302FFAED" w14:textId="77777777" w:rsidR="00282B48" w:rsidRDefault="00282B48">
            <w:pPr>
              <w:widowControl w:val="0"/>
              <w:rPr>
                <w:rFonts w:eastAsia="Calibri"/>
                <w:sz w:val="20"/>
              </w:rPr>
            </w:pPr>
          </w:p>
        </w:tc>
        <w:tc>
          <w:tcPr>
            <w:tcW w:w="992" w:type="dxa"/>
            <w:vAlign w:val="center"/>
          </w:tcPr>
          <w:p w14:paraId="3BBA26B9" w14:textId="77777777" w:rsidR="00282B48" w:rsidRDefault="00282B48">
            <w:pPr>
              <w:widowControl w:val="0"/>
              <w:rPr>
                <w:rFonts w:eastAsia="Calibri"/>
                <w:sz w:val="20"/>
              </w:rPr>
            </w:pPr>
          </w:p>
        </w:tc>
        <w:tc>
          <w:tcPr>
            <w:tcW w:w="284" w:type="dxa"/>
            <w:tcBorders>
              <w:right w:val="single" w:sz="4" w:space="0" w:color="000000"/>
            </w:tcBorders>
            <w:vAlign w:val="center"/>
          </w:tcPr>
          <w:p w14:paraId="6F6C4BC4" w14:textId="77777777" w:rsidR="00282B48" w:rsidRDefault="00282B48">
            <w:pPr>
              <w:widowControl w:val="0"/>
              <w:rPr>
                <w:rFonts w:eastAsia="Calibri"/>
                <w:sz w:val="20"/>
              </w:rPr>
            </w:pPr>
          </w:p>
        </w:tc>
        <w:tc>
          <w:tcPr>
            <w:tcW w:w="687" w:type="dxa"/>
            <w:vAlign w:val="center"/>
          </w:tcPr>
          <w:p w14:paraId="28A37FC3" w14:textId="77777777" w:rsidR="00282B48" w:rsidRDefault="00F307A2">
            <w:pPr>
              <w:widowControl w:val="0"/>
              <w:rPr>
                <w:rFonts w:eastAsia="Calibri"/>
                <w:sz w:val="20"/>
              </w:rPr>
            </w:pPr>
            <w:r>
              <w:rPr>
                <w:rFonts w:eastAsia="Calibri"/>
                <w:sz w:val="20"/>
              </w:rPr>
              <w:t>9</w:t>
            </w:r>
          </w:p>
        </w:tc>
        <w:tc>
          <w:tcPr>
            <w:tcW w:w="2289" w:type="dxa"/>
            <w:vAlign w:val="center"/>
          </w:tcPr>
          <w:p w14:paraId="23692280" w14:textId="77777777" w:rsidR="00282B48" w:rsidRDefault="00F307A2">
            <w:pPr>
              <w:widowControl w:val="0"/>
              <w:rPr>
                <w:rFonts w:eastAsia="Calibri"/>
                <w:sz w:val="20"/>
              </w:rPr>
            </w:pPr>
            <w:r>
              <w:rPr>
                <w:rFonts w:eastAsia="Calibri"/>
                <w:sz w:val="20"/>
              </w:rPr>
              <w:t xml:space="preserve">Stimulate with green laser at 125ºC for 2 s </w:t>
            </w:r>
          </w:p>
        </w:tc>
        <w:tc>
          <w:tcPr>
            <w:tcW w:w="993" w:type="dxa"/>
          </w:tcPr>
          <w:p w14:paraId="135D46FE" w14:textId="77777777" w:rsidR="00282B48" w:rsidRDefault="00282B48">
            <w:pPr>
              <w:widowControl w:val="0"/>
              <w:rPr>
                <w:rFonts w:eastAsia="Calibri"/>
                <w:sz w:val="20"/>
              </w:rPr>
            </w:pPr>
          </w:p>
        </w:tc>
        <w:tc>
          <w:tcPr>
            <w:tcW w:w="284" w:type="dxa"/>
            <w:tcBorders>
              <w:right w:val="single" w:sz="4" w:space="0" w:color="000000"/>
            </w:tcBorders>
          </w:tcPr>
          <w:p w14:paraId="7C79447A" w14:textId="77777777" w:rsidR="00282B48" w:rsidRDefault="00282B48">
            <w:pPr>
              <w:widowControl w:val="0"/>
              <w:rPr>
                <w:rFonts w:eastAsia="Calibri"/>
                <w:sz w:val="20"/>
              </w:rPr>
            </w:pPr>
          </w:p>
        </w:tc>
        <w:tc>
          <w:tcPr>
            <w:tcW w:w="567" w:type="dxa"/>
            <w:tcBorders>
              <w:left w:val="single" w:sz="4" w:space="0" w:color="000000"/>
              <w:right w:val="single" w:sz="4" w:space="0" w:color="000000"/>
            </w:tcBorders>
            <w:tcMar>
              <w:left w:w="28" w:type="dxa"/>
              <w:right w:w="28" w:type="dxa"/>
            </w:tcMar>
            <w:vAlign w:val="center"/>
          </w:tcPr>
          <w:p w14:paraId="53450417" w14:textId="77777777" w:rsidR="00282B48" w:rsidRDefault="00F307A2">
            <w:pPr>
              <w:widowControl w:val="0"/>
              <w:rPr>
                <w:rFonts w:eastAsia="Calibri"/>
                <w:sz w:val="20"/>
              </w:rPr>
            </w:pPr>
            <w:r>
              <w:rPr>
                <w:rFonts w:eastAsia="Calibri"/>
                <w:sz w:val="20"/>
              </w:rPr>
              <w:t>9</w:t>
            </w:r>
          </w:p>
        </w:tc>
        <w:tc>
          <w:tcPr>
            <w:tcW w:w="2410" w:type="dxa"/>
            <w:tcBorders>
              <w:left w:val="single" w:sz="4" w:space="0" w:color="000000"/>
            </w:tcBorders>
            <w:tcMar>
              <w:left w:w="28" w:type="dxa"/>
              <w:right w:w="28" w:type="dxa"/>
            </w:tcMar>
            <w:vAlign w:val="center"/>
          </w:tcPr>
          <w:p w14:paraId="19BAC54B" w14:textId="77777777" w:rsidR="00282B48" w:rsidRDefault="00F307A2">
            <w:pPr>
              <w:widowControl w:val="0"/>
              <w:rPr>
                <w:rFonts w:eastAsia="Calibri"/>
                <w:sz w:val="20"/>
              </w:rPr>
            </w:pPr>
            <w:r>
              <w:rPr>
                <w:rFonts w:eastAsia="Calibri"/>
                <w:sz w:val="20"/>
              </w:rPr>
              <w:t>High temperature IR wash at 290ºC for 100 s</w:t>
            </w:r>
          </w:p>
        </w:tc>
        <w:tc>
          <w:tcPr>
            <w:tcW w:w="1132" w:type="dxa"/>
            <w:tcBorders>
              <w:right w:val="single" w:sz="4" w:space="0" w:color="000000"/>
            </w:tcBorders>
            <w:tcMar>
              <w:left w:w="28" w:type="dxa"/>
              <w:right w:w="28" w:type="dxa"/>
            </w:tcMar>
            <w:vAlign w:val="center"/>
          </w:tcPr>
          <w:p w14:paraId="2D2F870B" w14:textId="77777777" w:rsidR="00282B48" w:rsidRDefault="00282B48">
            <w:pPr>
              <w:widowControl w:val="0"/>
              <w:rPr>
                <w:rFonts w:eastAsia="Calibri"/>
                <w:sz w:val="20"/>
              </w:rPr>
            </w:pPr>
          </w:p>
        </w:tc>
      </w:tr>
      <w:tr w:rsidR="00282B48" w14:paraId="3A2468B1" w14:textId="77777777">
        <w:trPr>
          <w:trHeight w:val="465"/>
        </w:trPr>
        <w:tc>
          <w:tcPr>
            <w:tcW w:w="687" w:type="dxa"/>
            <w:tcBorders>
              <w:left w:val="single" w:sz="4" w:space="0" w:color="000000"/>
              <w:right w:val="single" w:sz="4" w:space="0" w:color="000000"/>
            </w:tcBorders>
            <w:vAlign w:val="center"/>
          </w:tcPr>
          <w:p w14:paraId="5E755A5D" w14:textId="77777777" w:rsidR="00282B48" w:rsidRDefault="00282B48">
            <w:pPr>
              <w:widowControl w:val="0"/>
              <w:rPr>
                <w:rFonts w:eastAsia="Calibri"/>
                <w:sz w:val="20"/>
              </w:rPr>
            </w:pPr>
          </w:p>
        </w:tc>
        <w:tc>
          <w:tcPr>
            <w:tcW w:w="2568" w:type="dxa"/>
            <w:tcBorders>
              <w:left w:val="single" w:sz="4" w:space="0" w:color="000000"/>
            </w:tcBorders>
            <w:vAlign w:val="center"/>
          </w:tcPr>
          <w:p w14:paraId="57188A9C" w14:textId="77777777" w:rsidR="00282B48" w:rsidRDefault="00282B48">
            <w:pPr>
              <w:widowControl w:val="0"/>
              <w:rPr>
                <w:rFonts w:eastAsia="Calibri"/>
                <w:sz w:val="20"/>
              </w:rPr>
            </w:pPr>
          </w:p>
        </w:tc>
        <w:tc>
          <w:tcPr>
            <w:tcW w:w="992" w:type="dxa"/>
            <w:vAlign w:val="center"/>
          </w:tcPr>
          <w:p w14:paraId="638A60EE" w14:textId="77777777" w:rsidR="00282B48" w:rsidRDefault="00282B48">
            <w:pPr>
              <w:widowControl w:val="0"/>
              <w:rPr>
                <w:rFonts w:eastAsia="Calibri"/>
                <w:sz w:val="20"/>
              </w:rPr>
            </w:pPr>
          </w:p>
        </w:tc>
        <w:tc>
          <w:tcPr>
            <w:tcW w:w="284" w:type="dxa"/>
            <w:tcBorders>
              <w:right w:val="single" w:sz="4" w:space="0" w:color="000000"/>
            </w:tcBorders>
            <w:vAlign w:val="center"/>
          </w:tcPr>
          <w:p w14:paraId="4EB577A2" w14:textId="77777777" w:rsidR="00282B48" w:rsidRDefault="00282B48">
            <w:pPr>
              <w:widowControl w:val="0"/>
              <w:rPr>
                <w:rFonts w:eastAsia="Calibri"/>
                <w:sz w:val="20"/>
              </w:rPr>
            </w:pPr>
          </w:p>
        </w:tc>
        <w:tc>
          <w:tcPr>
            <w:tcW w:w="687" w:type="dxa"/>
            <w:vAlign w:val="center"/>
          </w:tcPr>
          <w:p w14:paraId="22BB4E48" w14:textId="77777777" w:rsidR="00282B48" w:rsidRDefault="00F307A2">
            <w:pPr>
              <w:widowControl w:val="0"/>
              <w:rPr>
                <w:rFonts w:eastAsia="Calibri"/>
                <w:sz w:val="20"/>
              </w:rPr>
            </w:pPr>
            <w:r>
              <w:rPr>
                <w:rFonts w:eastAsia="Calibri"/>
                <w:sz w:val="20"/>
              </w:rPr>
              <w:t>10</w:t>
            </w:r>
          </w:p>
        </w:tc>
        <w:tc>
          <w:tcPr>
            <w:tcW w:w="2289" w:type="dxa"/>
            <w:vAlign w:val="center"/>
          </w:tcPr>
          <w:p w14:paraId="06B6DE20" w14:textId="77777777" w:rsidR="00282B48" w:rsidRDefault="00F307A2">
            <w:pPr>
              <w:widowControl w:val="0"/>
              <w:rPr>
                <w:rFonts w:eastAsia="Calibri"/>
                <w:sz w:val="20"/>
              </w:rPr>
            </w:pPr>
            <w:r>
              <w:rPr>
                <w:rFonts w:eastAsia="Calibri"/>
                <w:sz w:val="20"/>
              </w:rPr>
              <w:t>Preheat to 260ºC for 10 s</w:t>
            </w:r>
          </w:p>
        </w:tc>
        <w:tc>
          <w:tcPr>
            <w:tcW w:w="993" w:type="dxa"/>
          </w:tcPr>
          <w:p w14:paraId="30742D6B" w14:textId="77777777" w:rsidR="00282B48" w:rsidRDefault="00282B48">
            <w:pPr>
              <w:widowControl w:val="0"/>
              <w:rPr>
                <w:rFonts w:eastAsia="Calibri"/>
                <w:sz w:val="20"/>
              </w:rPr>
            </w:pPr>
          </w:p>
        </w:tc>
        <w:tc>
          <w:tcPr>
            <w:tcW w:w="284" w:type="dxa"/>
            <w:tcBorders>
              <w:right w:val="single" w:sz="4" w:space="0" w:color="000000"/>
            </w:tcBorders>
          </w:tcPr>
          <w:p w14:paraId="73FF39C2" w14:textId="77777777" w:rsidR="00282B48" w:rsidRDefault="00282B48">
            <w:pPr>
              <w:widowControl w:val="0"/>
              <w:rPr>
                <w:rFonts w:eastAsia="Calibri"/>
                <w:sz w:val="20"/>
              </w:rPr>
            </w:pPr>
          </w:p>
        </w:tc>
        <w:tc>
          <w:tcPr>
            <w:tcW w:w="567" w:type="dxa"/>
            <w:tcBorders>
              <w:left w:val="single" w:sz="4" w:space="0" w:color="000000"/>
              <w:right w:val="single" w:sz="4" w:space="0" w:color="000000"/>
            </w:tcBorders>
            <w:tcMar>
              <w:left w:w="28" w:type="dxa"/>
              <w:right w:w="28" w:type="dxa"/>
            </w:tcMar>
            <w:vAlign w:val="center"/>
          </w:tcPr>
          <w:p w14:paraId="2157CA27" w14:textId="77777777" w:rsidR="00282B48" w:rsidRDefault="00F307A2">
            <w:pPr>
              <w:widowControl w:val="0"/>
              <w:rPr>
                <w:rFonts w:eastAsia="Calibri"/>
                <w:sz w:val="20"/>
              </w:rPr>
            </w:pPr>
            <w:r>
              <w:rPr>
                <w:rFonts w:eastAsia="Calibri"/>
                <w:sz w:val="20"/>
              </w:rPr>
              <w:t>10</w:t>
            </w:r>
          </w:p>
        </w:tc>
        <w:tc>
          <w:tcPr>
            <w:tcW w:w="2410" w:type="dxa"/>
            <w:tcBorders>
              <w:left w:val="single" w:sz="4" w:space="0" w:color="000000"/>
            </w:tcBorders>
            <w:tcMar>
              <w:left w:w="28" w:type="dxa"/>
              <w:right w:w="28" w:type="dxa"/>
            </w:tcMar>
            <w:vAlign w:val="center"/>
          </w:tcPr>
          <w:p w14:paraId="3FF30B9E" w14:textId="77777777" w:rsidR="00282B48" w:rsidRDefault="00F307A2">
            <w:pPr>
              <w:widowControl w:val="0"/>
              <w:rPr>
                <w:rFonts w:eastAsia="Calibri"/>
                <w:sz w:val="20"/>
              </w:rPr>
            </w:pPr>
            <w:r>
              <w:rPr>
                <w:rFonts w:eastAsia="Calibri"/>
                <w:bCs/>
                <w:sz w:val="20"/>
              </w:rPr>
              <w:t>Return to 1</w:t>
            </w:r>
          </w:p>
        </w:tc>
        <w:tc>
          <w:tcPr>
            <w:tcW w:w="1132" w:type="dxa"/>
            <w:tcBorders>
              <w:right w:val="single" w:sz="4" w:space="0" w:color="000000"/>
            </w:tcBorders>
            <w:tcMar>
              <w:left w:w="28" w:type="dxa"/>
              <w:right w:w="28" w:type="dxa"/>
            </w:tcMar>
            <w:vAlign w:val="center"/>
          </w:tcPr>
          <w:p w14:paraId="6A1170E1" w14:textId="77777777" w:rsidR="00282B48" w:rsidRDefault="00282B48">
            <w:pPr>
              <w:widowControl w:val="0"/>
              <w:rPr>
                <w:rFonts w:eastAsia="Calibri"/>
                <w:sz w:val="20"/>
              </w:rPr>
            </w:pPr>
          </w:p>
        </w:tc>
      </w:tr>
      <w:tr w:rsidR="00282B48" w14:paraId="6E7F6FDC" w14:textId="77777777">
        <w:trPr>
          <w:trHeight w:val="465"/>
        </w:trPr>
        <w:tc>
          <w:tcPr>
            <w:tcW w:w="687" w:type="dxa"/>
            <w:tcBorders>
              <w:left w:val="single" w:sz="4" w:space="0" w:color="000000"/>
              <w:right w:val="single" w:sz="4" w:space="0" w:color="000000"/>
            </w:tcBorders>
            <w:vAlign w:val="center"/>
          </w:tcPr>
          <w:p w14:paraId="21D118EE" w14:textId="77777777" w:rsidR="00282B48" w:rsidRDefault="00282B48">
            <w:pPr>
              <w:widowControl w:val="0"/>
              <w:rPr>
                <w:rFonts w:eastAsia="Calibri"/>
                <w:sz w:val="20"/>
              </w:rPr>
            </w:pPr>
          </w:p>
        </w:tc>
        <w:tc>
          <w:tcPr>
            <w:tcW w:w="2568" w:type="dxa"/>
            <w:tcBorders>
              <w:left w:val="single" w:sz="4" w:space="0" w:color="000000"/>
            </w:tcBorders>
            <w:vAlign w:val="center"/>
          </w:tcPr>
          <w:p w14:paraId="6DB63900" w14:textId="77777777" w:rsidR="00282B48" w:rsidRDefault="00282B48">
            <w:pPr>
              <w:widowControl w:val="0"/>
              <w:rPr>
                <w:rFonts w:eastAsia="Calibri"/>
                <w:sz w:val="20"/>
              </w:rPr>
            </w:pPr>
          </w:p>
        </w:tc>
        <w:tc>
          <w:tcPr>
            <w:tcW w:w="992" w:type="dxa"/>
            <w:vAlign w:val="center"/>
          </w:tcPr>
          <w:p w14:paraId="02B5AD57" w14:textId="77777777" w:rsidR="00282B48" w:rsidRDefault="00282B48">
            <w:pPr>
              <w:widowControl w:val="0"/>
              <w:rPr>
                <w:rFonts w:eastAsia="Calibri"/>
                <w:sz w:val="20"/>
              </w:rPr>
            </w:pPr>
          </w:p>
        </w:tc>
        <w:tc>
          <w:tcPr>
            <w:tcW w:w="284" w:type="dxa"/>
            <w:tcBorders>
              <w:right w:val="single" w:sz="4" w:space="0" w:color="000000"/>
            </w:tcBorders>
            <w:vAlign w:val="center"/>
          </w:tcPr>
          <w:p w14:paraId="0EC78B4B" w14:textId="77777777" w:rsidR="00282B48" w:rsidRDefault="00282B48">
            <w:pPr>
              <w:widowControl w:val="0"/>
              <w:rPr>
                <w:rFonts w:eastAsia="Calibri"/>
                <w:sz w:val="20"/>
              </w:rPr>
            </w:pPr>
          </w:p>
        </w:tc>
        <w:tc>
          <w:tcPr>
            <w:tcW w:w="687" w:type="dxa"/>
            <w:vAlign w:val="center"/>
          </w:tcPr>
          <w:p w14:paraId="183787EE" w14:textId="77777777" w:rsidR="00282B48" w:rsidRDefault="00F307A2">
            <w:pPr>
              <w:widowControl w:val="0"/>
              <w:rPr>
                <w:rFonts w:eastAsia="Calibri"/>
                <w:sz w:val="20"/>
              </w:rPr>
            </w:pPr>
            <w:r>
              <w:rPr>
                <w:rFonts w:eastAsia="Calibri"/>
                <w:sz w:val="20"/>
              </w:rPr>
              <w:t>11</w:t>
            </w:r>
          </w:p>
        </w:tc>
        <w:tc>
          <w:tcPr>
            <w:tcW w:w="2289" w:type="dxa"/>
            <w:vAlign w:val="center"/>
          </w:tcPr>
          <w:p w14:paraId="25666B1D" w14:textId="77777777" w:rsidR="00282B48" w:rsidRDefault="00F307A2">
            <w:pPr>
              <w:widowControl w:val="0"/>
              <w:rPr>
                <w:rFonts w:eastAsia="Calibri"/>
                <w:sz w:val="20"/>
              </w:rPr>
            </w:pPr>
            <w:r>
              <w:rPr>
                <w:rFonts w:eastAsia="Calibri"/>
                <w:sz w:val="20"/>
              </w:rPr>
              <w:t xml:space="preserve">Stimulate with green laser at 125ºC for 3 s </w:t>
            </w:r>
          </w:p>
        </w:tc>
        <w:tc>
          <w:tcPr>
            <w:tcW w:w="993" w:type="dxa"/>
          </w:tcPr>
          <w:p w14:paraId="6527ED1B" w14:textId="77777777" w:rsidR="00282B48" w:rsidRDefault="00F307A2">
            <w:pPr>
              <w:widowControl w:val="0"/>
              <w:rPr>
                <w:rFonts w:eastAsia="Calibri"/>
                <w:sz w:val="20"/>
              </w:rPr>
            </w:pPr>
            <w:r>
              <w:rPr>
                <w:rFonts w:eastAsia="Calibri"/>
                <w:sz w:val="20"/>
              </w:rPr>
              <w:t>TT-OSL</w:t>
            </w:r>
          </w:p>
          <w:p w14:paraId="47C02024" w14:textId="77777777" w:rsidR="00282B48" w:rsidRDefault="00F307A2">
            <w:pPr>
              <w:widowControl w:val="0"/>
              <w:rPr>
                <w:rFonts w:eastAsia="Calibri"/>
                <w:sz w:val="20"/>
              </w:rPr>
            </w:pPr>
            <w:r>
              <w:rPr>
                <w:rFonts w:eastAsia="Calibri"/>
                <w:sz w:val="20"/>
              </w:rPr>
              <w:t>T</w:t>
            </w:r>
            <w:r>
              <w:rPr>
                <w:rFonts w:eastAsia="Calibri"/>
                <w:sz w:val="20"/>
                <w:vertAlign w:val="subscript"/>
              </w:rPr>
              <w:t>n</w:t>
            </w:r>
            <w:r>
              <w:rPr>
                <w:rFonts w:eastAsia="Calibri"/>
                <w:sz w:val="20"/>
              </w:rPr>
              <w:t xml:space="preserve"> or T</w:t>
            </w:r>
            <w:r>
              <w:rPr>
                <w:rFonts w:eastAsia="Calibri"/>
                <w:sz w:val="20"/>
                <w:vertAlign w:val="subscript"/>
              </w:rPr>
              <w:t>x</w:t>
            </w:r>
          </w:p>
        </w:tc>
        <w:tc>
          <w:tcPr>
            <w:tcW w:w="284" w:type="dxa"/>
            <w:tcBorders>
              <w:right w:val="single" w:sz="4" w:space="0" w:color="000000"/>
            </w:tcBorders>
          </w:tcPr>
          <w:p w14:paraId="309DDE2B" w14:textId="77777777" w:rsidR="00282B48" w:rsidRDefault="00282B48">
            <w:pPr>
              <w:widowControl w:val="0"/>
              <w:rPr>
                <w:rFonts w:eastAsia="Calibri"/>
                <w:sz w:val="20"/>
              </w:rPr>
            </w:pPr>
          </w:p>
        </w:tc>
        <w:tc>
          <w:tcPr>
            <w:tcW w:w="567" w:type="dxa"/>
            <w:tcBorders>
              <w:left w:val="single" w:sz="4" w:space="0" w:color="000000"/>
              <w:right w:val="single" w:sz="4" w:space="0" w:color="000000"/>
            </w:tcBorders>
            <w:tcMar>
              <w:left w:w="28" w:type="dxa"/>
              <w:right w:w="28" w:type="dxa"/>
            </w:tcMar>
            <w:vAlign w:val="center"/>
          </w:tcPr>
          <w:p w14:paraId="3360F056" w14:textId="77777777" w:rsidR="00282B48" w:rsidRDefault="00282B48">
            <w:pPr>
              <w:widowControl w:val="0"/>
              <w:rPr>
                <w:rFonts w:eastAsia="Calibri"/>
                <w:sz w:val="20"/>
              </w:rPr>
            </w:pPr>
          </w:p>
        </w:tc>
        <w:tc>
          <w:tcPr>
            <w:tcW w:w="2410" w:type="dxa"/>
            <w:tcBorders>
              <w:left w:val="single" w:sz="4" w:space="0" w:color="000000"/>
            </w:tcBorders>
            <w:tcMar>
              <w:left w:w="28" w:type="dxa"/>
              <w:right w:w="28" w:type="dxa"/>
            </w:tcMar>
            <w:vAlign w:val="center"/>
          </w:tcPr>
          <w:p w14:paraId="28F0EF7B" w14:textId="77777777" w:rsidR="00282B48" w:rsidRDefault="00282B48">
            <w:pPr>
              <w:widowControl w:val="0"/>
              <w:rPr>
                <w:rFonts w:eastAsia="Calibri"/>
                <w:sz w:val="20"/>
              </w:rPr>
            </w:pPr>
          </w:p>
        </w:tc>
        <w:tc>
          <w:tcPr>
            <w:tcW w:w="1132" w:type="dxa"/>
            <w:tcBorders>
              <w:right w:val="single" w:sz="4" w:space="0" w:color="000000"/>
            </w:tcBorders>
            <w:tcMar>
              <w:left w:w="28" w:type="dxa"/>
              <w:right w:w="28" w:type="dxa"/>
            </w:tcMar>
            <w:vAlign w:val="center"/>
          </w:tcPr>
          <w:p w14:paraId="3E200C2A" w14:textId="77777777" w:rsidR="00282B48" w:rsidRDefault="00282B48">
            <w:pPr>
              <w:widowControl w:val="0"/>
              <w:rPr>
                <w:rFonts w:eastAsia="Calibri"/>
                <w:sz w:val="20"/>
                <w:vertAlign w:val="subscript"/>
              </w:rPr>
            </w:pPr>
          </w:p>
        </w:tc>
      </w:tr>
      <w:tr w:rsidR="00282B48" w14:paraId="66D3B128" w14:textId="77777777">
        <w:trPr>
          <w:trHeight w:val="465"/>
        </w:trPr>
        <w:tc>
          <w:tcPr>
            <w:tcW w:w="687" w:type="dxa"/>
            <w:tcBorders>
              <w:left w:val="single" w:sz="4" w:space="0" w:color="000000"/>
              <w:right w:val="single" w:sz="4" w:space="0" w:color="000000"/>
            </w:tcBorders>
            <w:vAlign w:val="center"/>
          </w:tcPr>
          <w:p w14:paraId="29F34B80" w14:textId="77777777" w:rsidR="00282B48" w:rsidRDefault="00282B48">
            <w:pPr>
              <w:widowControl w:val="0"/>
              <w:rPr>
                <w:rFonts w:eastAsia="Calibri"/>
                <w:sz w:val="20"/>
              </w:rPr>
            </w:pPr>
          </w:p>
        </w:tc>
        <w:tc>
          <w:tcPr>
            <w:tcW w:w="2568" w:type="dxa"/>
            <w:tcBorders>
              <w:left w:val="single" w:sz="4" w:space="0" w:color="000000"/>
            </w:tcBorders>
            <w:vAlign w:val="center"/>
          </w:tcPr>
          <w:p w14:paraId="75A43BA6" w14:textId="77777777" w:rsidR="00282B48" w:rsidRDefault="00282B48">
            <w:pPr>
              <w:widowControl w:val="0"/>
              <w:rPr>
                <w:rFonts w:eastAsia="Calibri"/>
                <w:sz w:val="20"/>
              </w:rPr>
            </w:pPr>
          </w:p>
        </w:tc>
        <w:tc>
          <w:tcPr>
            <w:tcW w:w="992" w:type="dxa"/>
            <w:vAlign w:val="center"/>
          </w:tcPr>
          <w:p w14:paraId="38913A74" w14:textId="77777777" w:rsidR="00282B48" w:rsidRDefault="00282B48">
            <w:pPr>
              <w:widowControl w:val="0"/>
              <w:rPr>
                <w:rFonts w:eastAsia="Calibri"/>
                <w:sz w:val="20"/>
              </w:rPr>
            </w:pPr>
          </w:p>
        </w:tc>
        <w:tc>
          <w:tcPr>
            <w:tcW w:w="284" w:type="dxa"/>
            <w:tcBorders>
              <w:right w:val="single" w:sz="4" w:space="0" w:color="000000"/>
            </w:tcBorders>
            <w:vAlign w:val="center"/>
          </w:tcPr>
          <w:p w14:paraId="367C4464" w14:textId="77777777" w:rsidR="00282B48" w:rsidRDefault="00282B48">
            <w:pPr>
              <w:widowControl w:val="0"/>
              <w:rPr>
                <w:rFonts w:eastAsia="Calibri"/>
                <w:sz w:val="20"/>
              </w:rPr>
            </w:pPr>
          </w:p>
        </w:tc>
        <w:tc>
          <w:tcPr>
            <w:tcW w:w="687" w:type="dxa"/>
            <w:vAlign w:val="center"/>
          </w:tcPr>
          <w:p w14:paraId="58587868" w14:textId="77777777" w:rsidR="00282B48" w:rsidRDefault="00F307A2">
            <w:pPr>
              <w:widowControl w:val="0"/>
              <w:rPr>
                <w:rFonts w:eastAsia="Calibri"/>
                <w:sz w:val="20"/>
              </w:rPr>
            </w:pPr>
            <w:r>
              <w:rPr>
                <w:rFonts w:eastAsia="Calibri"/>
                <w:sz w:val="20"/>
              </w:rPr>
              <w:t>12</w:t>
            </w:r>
          </w:p>
        </w:tc>
        <w:tc>
          <w:tcPr>
            <w:tcW w:w="2289" w:type="dxa"/>
            <w:vAlign w:val="center"/>
          </w:tcPr>
          <w:p w14:paraId="551023F1" w14:textId="77777777" w:rsidR="00282B48" w:rsidRDefault="00F307A2">
            <w:pPr>
              <w:widowControl w:val="0"/>
              <w:rPr>
                <w:rFonts w:eastAsia="Calibri"/>
                <w:sz w:val="20"/>
              </w:rPr>
            </w:pPr>
            <w:r>
              <w:rPr>
                <w:rFonts w:eastAsia="Calibri"/>
                <w:sz w:val="20"/>
              </w:rPr>
              <w:t>Stimulate with blue LEDs at 290ºC for 400 s</w:t>
            </w:r>
          </w:p>
        </w:tc>
        <w:tc>
          <w:tcPr>
            <w:tcW w:w="993" w:type="dxa"/>
          </w:tcPr>
          <w:p w14:paraId="673FBF8C" w14:textId="77777777" w:rsidR="00282B48" w:rsidRDefault="00282B48">
            <w:pPr>
              <w:widowControl w:val="0"/>
              <w:rPr>
                <w:rFonts w:eastAsia="Calibri"/>
                <w:sz w:val="20"/>
              </w:rPr>
            </w:pPr>
          </w:p>
        </w:tc>
        <w:tc>
          <w:tcPr>
            <w:tcW w:w="284" w:type="dxa"/>
            <w:tcBorders>
              <w:right w:val="single" w:sz="4" w:space="0" w:color="000000"/>
            </w:tcBorders>
          </w:tcPr>
          <w:p w14:paraId="13A44663" w14:textId="77777777" w:rsidR="00282B48" w:rsidRDefault="00282B48">
            <w:pPr>
              <w:widowControl w:val="0"/>
              <w:rPr>
                <w:rFonts w:eastAsia="Calibri"/>
                <w:sz w:val="20"/>
              </w:rPr>
            </w:pPr>
          </w:p>
        </w:tc>
        <w:tc>
          <w:tcPr>
            <w:tcW w:w="567" w:type="dxa"/>
            <w:tcBorders>
              <w:left w:val="single" w:sz="4" w:space="0" w:color="000000"/>
              <w:right w:val="single" w:sz="4" w:space="0" w:color="000000"/>
            </w:tcBorders>
            <w:tcMar>
              <w:left w:w="28" w:type="dxa"/>
              <w:right w:w="28" w:type="dxa"/>
            </w:tcMar>
            <w:vAlign w:val="center"/>
          </w:tcPr>
          <w:p w14:paraId="202D065B" w14:textId="77777777" w:rsidR="00282B48" w:rsidRDefault="00282B48">
            <w:pPr>
              <w:widowControl w:val="0"/>
              <w:rPr>
                <w:rFonts w:eastAsia="Calibri"/>
                <w:sz w:val="20"/>
              </w:rPr>
            </w:pPr>
          </w:p>
        </w:tc>
        <w:tc>
          <w:tcPr>
            <w:tcW w:w="2410" w:type="dxa"/>
            <w:tcBorders>
              <w:left w:val="single" w:sz="4" w:space="0" w:color="000000"/>
            </w:tcBorders>
            <w:tcMar>
              <w:left w:w="28" w:type="dxa"/>
              <w:right w:w="28" w:type="dxa"/>
            </w:tcMar>
            <w:vAlign w:val="center"/>
          </w:tcPr>
          <w:p w14:paraId="7A5981FC" w14:textId="77777777" w:rsidR="00282B48" w:rsidRDefault="00282B48">
            <w:pPr>
              <w:widowControl w:val="0"/>
              <w:rPr>
                <w:rFonts w:eastAsia="Calibri"/>
                <w:sz w:val="20"/>
              </w:rPr>
            </w:pPr>
          </w:p>
        </w:tc>
        <w:tc>
          <w:tcPr>
            <w:tcW w:w="1132" w:type="dxa"/>
            <w:tcBorders>
              <w:right w:val="single" w:sz="4" w:space="0" w:color="000000"/>
            </w:tcBorders>
            <w:tcMar>
              <w:left w:w="28" w:type="dxa"/>
              <w:right w:w="28" w:type="dxa"/>
            </w:tcMar>
            <w:vAlign w:val="center"/>
          </w:tcPr>
          <w:p w14:paraId="56DC91D6" w14:textId="77777777" w:rsidR="00282B48" w:rsidRDefault="00282B48">
            <w:pPr>
              <w:widowControl w:val="0"/>
              <w:rPr>
                <w:rFonts w:eastAsia="Calibri"/>
                <w:sz w:val="20"/>
                <w:vertAlign w:val="subscript"/>
              </w:rPr>
            </w:pPr>
          </w:p>
        </w:tc>
      </w:tr>
      <w:tr w:rsidR="00282B48" w14:paraId="7BA45130" w14:textId="77777777">
        <w:trPr>
          <w:trHeight w:val="465"/>
        </w:trPr>
        <w:tc>
          <w:tcPr>
            <w:tcW w:w="687" w:type="dxa"/>
            <w:tcBorders>
              <w:left w:val="single" w:sz="4" w:space="0" w:color="000000"/>
              <w:bottom w:val="single" w:sz="4" w:space="0" w:color="000000"/>
              <w:right w:val="single" w:sz="4" w:space="0" w:color="000000"/>
            </w:tcBorders>
            <w:vAlign w:val="center"/>
          </w:tcPr>
          <w:p w14:paraId="62403361" w14:textId="77777777" w:rsidR="00282B48" w:rsidRDefault="00282B48">
            <w:pPr>
              <w:widowControl w:val="0"/>
              <w:rPr>
                <w:rFonts w:eastAsia="Calibri"/>
                <w:sz w:val="20"/>
              </w:rPr>
            </w:pPr>
          </w:p>
        </w:tc>
        <w:tc>
          <w:tcPr>
            <w:tcW w:w="2568" w:type="dxa"/>
            <w:tcBorders>
              <w:left w:val="single" w:sz="4" w:space="0" w:color="000000"/>
              <w:bottom w:val="single" w:sz="4" w:space="0" w:color="000000"/>
            </w:tcBorders>
            <w:vAlign w:val="center"/>
          </w:tcPr>
          <w:p w14:paraId="54000700" w14:textId="77777777" w:rsidR="00282B48" w:rsidRDefault="00282B48">
            <w:pPr>
              <w:widowControl w:val="0"/>
              <w:rPr>
                <w:rFonts w:eastAsia="Calibri"/>
                <w:sz w:val="20"/>
              </w:rPr>
            </w:pPr>
          </w:p>
        </w:tc>
        <w:tc>
          <w:tcPr>
            <w:tcW w:w="992" w:type="dxa"/>
            <w:tcBorders>
              <w:bottom w:val="single" w:sz="4" w:space="0" w:color="000000"/>
            </w:tcBorders>
            <w:vAlign w:val="center"/>
          </w:tcPr>
          <w:p w14:paraId="20196105" w14:textId="77777777" w:rsidR="00282B48" w:rsidRDefault="00282B48">
            <w:pPr>
              <w:widowControl w:val="0"/>
              <w:rPr>
                <w:rFonts w:eastAsia="Calibri"/>
                <w:sz w:val="20"/>
              </w:rPr>
            </w:pPr>
          </w:p>
        </w:tc>
        <w:tc>
          <w:tcPr>
            <w:tcW w:w="284" w:type="dxa"/>
            <w:tcBorders>
              <w:bottom w:val="single" w:sz="4" w:space="0" w:color="000000"/>
              <w:right w:val="single" w:sz="4" w:space="0" w:color="000000"/>
            </w:tcBorders>
            <w:vAlign w:val="center"/>
          </w:tcPr>
          <w:p w14:paraId="08ABC460" w14:textId="77777777" w:rsidR="00282B48" w:rsidRDefault="00282B48">
            <w:pPr>
              <w:widowControl w:val="0"/>
              <w:rPr>
                <w:rFonts w:eastAsia="Calibri"/>
                <w:sz w:val="20"/>
              </w:rPr>
            </w:pPr>
          </w:p>
        </w:tc>
        <w:tc>
          <w:tcPr>
            <w:tcW w:w="687" w:type="dxa"/>
            <w:tcBorders>
              <w:bottom w:val="single" w:sz="4" w:space="0" w:color="000000"/>
            </w:tcBorders>
            <w:vAlign w:val="center"/>
          </w:tcPr>
          <w:p w14:paraId="40995C42" w14:textId="77777777" w:rsidR="00282B48" w:rsidRDefault="00F307A2">
            <w:pPr>
              <w:widowControl w:val="0"/>
              <w:rPr>
                <w:rFonts w:eastAsia="Calibri"/>
                <w:sz w:val="20"/>
              </w:rPr>
            </w:pPr>
            <w:r>
              <w:rPr>
                <w:rFonts w:eastAsia="Calibri"/>
                <w:sz w:val="20"/>
              </w:rPr>
              <w:t>13</w:t>
            </w:r>
          </w:p>
        </w:tc>
        <w:tc>
          <w:tcPr>
            <w:tcW w:w="2289" w:type="dxa"/>
            <w:tcBorders>
              <w:bottom w:val="single" w:sz="4" w:space="0" w:color="000000"/>
            </w:tcBorders>
            <w:vAlign w:val="center"/>
          </w:tcPr>
          <w:p w14:paraId="56753175" w14:textId="77777777" w:rsidR="00282B48" w:rsidRDefault="00F307A2">
            <w:pPr>
              <w:widowControl w:val="0"/>
              <w:rPr>
                <w:rFonts w:eastAsia="Calibri"/>
                <w:sz w:val="20"/>
              </w:rPr>
            </w:pPr>
            <w:r>
              <w:rPr>
                <w:rFonts w:eastAsia="Calibri"/>
                <w:bCs/>
                <w:sz w:val="20"/>
              </w:rPr>
              <w:t>Return to 1</w:t>
            </w:r>
          </w:p>
        </w:tc>
        <w:tc>
          <w:tcPr>
            <w:tcW w:w="993" w:type="dxa"/>
            <w:tcBorders>
              <w:bottom w:val="single" w:sz="4" w:space="0" w:color="000000"/>
            </w:tcBorders>
          </w:tcPr>
          <w:p w14:paraId="68F73B67" w14:textId="77777777" w:rsidR="00282B48" w:rsidRDefault="00282B48">
            <w:pPr>
              <w:widowControl w:val="0"/>
              <w:rPr>
                <w:rFonts w:eastAsia="Calibri"/>
                <w:sz w:val="20"/>
              </w:rPr>
            </w:pPr>
          </w:p>
        </w:tc>
        <w:tc>
          <w:tcPr>
            <w:tcW w:w="284" w:type="dxa"/>
            <w:tcBorders>
              <w:bottom w:val="single" w:sz="4" w:space="0" w:color="000000"/>
              <w:right w:val="single" w:sz="4" w:space="0" w:color="000000"/>
            </w:tcBorders>
          </w:tcPr>
          <w:p w14:paraId="6FAEDFD1" w14:textId="77777777" w:rsidR="00282B48" w:rsidRDefault="00282B48">
            <w:pPr>
              <w:widowControl w:val="0"/>
              <w:rPr>
                <w:rFonts w:eastAsia="Calibri"/>
                <w:sz w:val="20"/>
              </w:rPr>
            </w:pPr>
          </w:p>
        </w:tc>
        <w:tc>
          <w:tcPr>
            <w:tcW w:w="567" w:type="dxa"/>
            <w:tcBorders>
              <w:left w:val="single" w:sz="4" w:space="0" w:color="000000"/>
              <w:bottom w:val="single" w:sz="4" w:space="0" w:color="000000"/>
              <w:right w:val="single" w:sz="4" w:space="0" w:color="000000"/>
            </w:tcBorders>
            <w:tcMar>
              <w:left w:w="28" w:type="dxa"/>
              <w:right w:w="28" w:type="dxa"/>
            </w:tcMar>
            <w:vAlign w:val="center"/>
          </w:tcPr>
          <w:p w14:paraId="22CD495E" w14:textId="77777777" w:rsidR="00282B48" w:rsidRDefault="00282B48">
            <w:pPr>
              <w:widowControl w:val="0"/>
              <w:rPr>
                <w:rFonts w:eastAsia="Calibri"/>
                <w:sz w:val="20"/>
              </w:rPr>
            </w:pPr>
          </w:p>
        </w:tc>
        <w:tc>
          <w:tcPr>
            <w:tcW w:w="2410" w:type="dxa"/>
            <w:tcBorders>
              <w:left w:val="single" w:sz="4" w:space="0" w:color="000000"/>
              <w:bottom w:val="single" w:sz="4" w:space="0" w:color="000000"/>
            </w:tcBorders>
            <w:tcMar>
              <w:left w:w="28" w:type="dxa"/>
              <w:right w:w="28" w:type="dxa"/>
            </w:tcMar>
            <w:vAlign w:val="center"/>
          </w:tcPr>
          <w:p w14:paraId="3884591D" w14:textId="77777777" w:rsidR="00282B48" w:rsidRDefault="00282B48">
            <w:pPr>
              <w:widowControl w:val="0"/>
              <w:rPr>
                <w:rFonts w:eastAsia="Calibri"/>
                <w:bCs/>
                <w:sz w:val="20"/>
              </w:rPr>
            </w:pPr>
          </w:p>
        </w:tc>
        <w:tc>
          <w:tcPr>
            <w:tcW w:w="1132" w:type="dxa"/>
            <w:tcBorders>
              <w:bottom w:val="single" w:sz="4" w:space="0" w:color="000000"/>
              <w:right w:val="single" w:sz="4" w:space="0" w:color="000000"/>
            </w:tcBorders>
            <w:tcMar>
              <w:left w:w="28" w:type="dxa"/>
              <w:right w:w="28" w:type="dxa"/>
            </w:tcMar>
            <w:vAlign w:val="center"/>
          </w:tcPr>
          <w:p w14:paraId="485B8FB1" w14:textId="77777777" w:rsidR="00282B48" w:rsidRDefault="00282B48">
            <w:pPr>
              <w:widowControl w:val="0"/>
              <w:rPr>
                <w:rFonts w:eastAsia="Calibri"/>
                <w:sz w:val="20"/>
                <w:vertAlign w:val="subscript"/>
              </w:rPr>
            </w:pPr>
          </w:p>
        </w:tc>
      </w:tr>
    </w:tbl>
    <w:p w14:paraId="69CBA11C" w14:textId="77777777" w:rsidR="00282B48" w:rsidRDefault="00F307A2">
      <w:pPr>
        <w:rPr>
          <w:rFonts w:eastAsia="Calibri"/>
          <w:sz w:val="20"/>
        </w:rPr>
      </w:pPr>
      <w:r>
        <w:rPr>
          <w:rFonts w:eastAsia="Calibri"/>
          <w:sz w:val="20"/>
          <w:vertAlign w:val="superscript"/>
        </w:rPr>
        <w:t>a</w:t>
      </w:r>
      <w:r>
        <w:rPr>
          <w:rFonts w:eastAsia="Calibri"/>
          <w:sz w:val="20"/>
        </w:rPr>
        <w:t xml:space="preserve"> Step omitted when measuring the natural signal (L</w:t>
      </w:r>
      <w:r>
        <w:rPr>
          <w:rFonts w:eastAsia="Calibri"/>
          <w:sz w:val="20"/>
          <w:vertAlign w:val="subscript"/>
        </w:rPr>
        <w:t>n</w:t>
      </w:r>
      <w:r>
        <w:rPr>
          <w:rFonts w:eastAsia="Calibri"/>
          <w:sz w:val="20"/>
        </w:rPr>
        <w:t xml:space="preserve">). </w:t>
      </w:r>
    </w:p>
    <w:p w14:paraId="43F0A6FB" w14:textId="77777777" w:rsidR="00282B48" w:rsidRDefault="00F307A2">
      <w:pPr>
        <w:keepNext/>
        <w:spacing w:before="240" w:after="60"/>
        <w:outlineLvl w:val="0"/>
      </w:pPr>
      <w:r>
        <w:rPr>
          <w:b/>
          <w:bCs/>
          <w:kern w:val="2"/>
          <w:szCs w:val="24"/>
        </w:rPr>
        <w:t xml:space="preserve">Table S3. </w:t>
      </w:r>
      <w:r>
        <w:t>SAR protocols used in this study to obtain single-grain OSL (protocol A), single-grain TT-OSL (protocol B) and pIR-IRSL</w:t>
      </w:r>
      <w:r>
        <w:rPr>
          <w:vertAlign w:val="subscript"/>
        </w:rPr>
        <w:t>225</w:t>
      </w:r>
      <w:r>
        <w:t xml:space="preserve"> (protocol C) D</w:t>
      </w:r>
      <w:r>
        <w:rPr>
          <w:vertAlign w:val="subscript"/>
        </w:rPr>
        <w:t>e</w:t>
      </w:r>
      <w:r>
        <w:t xml:space="preserve"> estimates. L</w:t>
      </w:r>
      <w:r>
        <w:rPr>
          <w:vertAlign w:val="subscript"/>
        </w:rPr>
        <w:t>n</w:t>
      </w:r>
      <w:r>
        <w:t xml:space="preserve"> and L</w:t>
      </w:r>
      <w:r>
        <w:rPr>
          <w:vertAlign w:val="subscript"/>
        </w:rPr>
        <w:t>x</w:t>
      </w:r>
      <w:r>
        <w:t xml:space="preserve"> refer to the natural and regenerative-dose signal measurements, respectively. T</w:t>
      </w:r>
      <w:r>
        <w:rPr>
          <w:vertAlign w:val="subscript"/>
        </w:rPr>
        <w:t>n</w:t>
      </w:r>
      <w:r>
        <w:t xml:space="preserve"> and T</w:t>
      </w:r>
      <w:r>
        <w:rPr>
          <w:vertAlign w:val="subscript"/>
        </w:rPr>
        <w:t>x</w:t>
      </w:r>
      <w:r>
        <w:t xml:space="preserve"> refer to the test dose signals measured after the L</w:t>
      </w:r>
      <w:r>
        <w:rPr>
          <w:vertAlign w:val="subscript"/>
        </w:rPr>
        <w:t>n</w:t>
      </w:r>
      <w:r>
        <w:t xml:space="preserve"> and L</w:t>
      </w:r>
      <w:r>
        <w:rPr>
          <w:vertAlign w:val="subscript"/>
        </w:rPr>
        <w:t>x</w:t>
      </w:r>
      <w:r>
        <w:t xml:space="preserve"> signals, respectively.</w:t>
      </w:r>
    </w:p>
    <w:p w14:paraId="0242D609" w14:textId="77777777" w:rsidR="00282B48" w:rsidRDefault="00F307A2">
      <w:r>
        <w:br w:type="page"/>
      </w:r>
    </w:p>
    <w:p w14:paraId="5919CB7E" w14:textId="77777777" w:rsidR="00282B48" w:rsidRDefault="00282B48">
      <w:pPr>
        <w:rPr>
          <w:rFonts w:eastAsia="Calibri"/>
          <w:sz w:val="20"/>
        </w:rPr>
      </w:pPr>
    </w:p>
    <w:tbl>
      <w:tblPr>
        <w:tblpPr w:leftFromText="180" w:rightFromText="180" w:vertAnchor="page" w:horzAnchor="margin" w:tblpY="865"/>
        <w:tblW w:w="13887" w:type="dxa"/>
        <w:tblLayout w:type="fixed"/>
        <w:tblCellMar>
          <w:left w:w="28" w:type="dxa"/>
          <w:right w:w="28" w:type="dxa"/>
        </w:tblCellMar>
        <w:tblLook w:val="01E0" w:firstRow="1" w:lastRow="1" w:firstColumn="1" w:lastColumn="1" w:noHBand="0" w:noVBand="0"/>
      </w:tblPr>
      <w:tblGrid>
        <w:gridCol w:w="1556"/>
        <w:gridCol w:w="987"/>
        <w:gridCol w:w="714"/>
        <w:gridCol w:w="850"/>
        <w:gridCol w:w="851"/>
        <w:gridCol w:w="992"/>
        <w:gridCol w:w="991"/>
        <w:gridCol w:w="1276"/>
        <w:gridCol w:w="1135"/>
        <w:gridCol w:w="1133"/>
        <w:gridCol w:w="1418"/>
        <w:gridCol w:w="993"/>
        <w:gridCol w:w="991"/>
      </w:tblGrid>
      <w:tr w:rsidR="00282B48" w14:paraId="00287E63" w14:textId="77777777">
        <w:tc>
          <w:tcPr>
            <w:tcW w:w="1555" w:type="dxa"/>
            <w:vMerge w:val="restart"/>
            <w:tcBorders>
              <w:top w:val="single" w:sz="4" w:space="0" w:color="000000"/>
              <w:left w:val="single" w:sz="4" w:space="0" w:color="000000"/>
              <w:right w:val="single" w:sz="4" w:space="0" w:color="000000"/>
            </w:tcBorders>
            <w:vAlign w:val="center"/>
          </w:tcPr>
          <w:p w14:paraId="4DA091C4" w14:textId="77777777" w:rsidR="00282B48" w:rsidRDefault="00F307A2">
            <w:pPr>
              <w:widowControl w:val="0"/>
              <w:rPr>
                <w:rFonts w:eastAsia="Calibri"/>
                <w:sz w:val="20"/>
              </w:rPr>
            </w:pPr>
            <w:r>
              <w:rPr>
                <w:rFonts w:eastAsia="Calibri"/>
                <w:b/>
                <w:sz w:val="20"/>
              </w:rPr>
              <w:t>Sample</w:t>
            </w:r>
          </w:p>
        </w:tc>
        <w:tc>
          <w:tcPr>
            <w:tcW w:w="987" w:type="dxa"/>
            <w:tcBorders>
              <w:top w:val="single" w:sz="4" w:space="0" w:color="000000"/>
              <w:left w:val="single" w:sz="4" w:space="0" w:color="000000"/>
              <w:right w:val="single" w:sz="4" w:space="0" w:color="000000"/>
            </w:tcBorders>
            <w:vAlign w:val="center"/>
          </w:tcPr>
          <w:p w14:paraId="2404F9C0" w14:textId="77777777" w:rsidR="00282B48" w:rsidRDefault="00282B48">
            <w:pPr>
              <w:widowControl w:val="0"/>
              <w:jc w:val="center"/>
              <w:rPr>
                <w:rFonts w:eastAsia="Calibri"/>
                <w:b/>
                <w:sz w:val="20"/>
              </w:rPr>
            </w:pPr>
          </w:p>
        </w:tc>
        <w:tc>
          <w:tcPr>
            <w:tcW w:w="714" w:type="dxa"/>
            <w:vMerge w:val="restart"/>
            <w:tcBorders>
              <w:top w:val="single" w:sz="4" w:space="0" w:color="000000"/>
              <w:left w:val="single" w:sz="4" w:space="0" w:color="000000"/>
              <w:right w:val="single" w:sz="4" w:space="0" w:color="000000"/>
            </w:tcBorders>
            <w:vAlign w:val="center"/>
          </w:tcPr>
          <w:p w14:paraId="6DEE03A7" w14:textId="77777777" w:rsidR="00282B48" w:rsidRDefault="00F307A2">
            <w:pPr>
              <w:widowControl w:val="0"/>
              <w:jc w:val="center"/>
              <w:rPr>
                <w:rFonts w:eastAsia="Calibri"/>
                <w:sz w:val="20"/>
              </w:rPr>
            </w:pPr>
            <w:r>
              <w:rPr>
                <w:rFonts w:eastAsia="Calibri"/>
                <w:b/>
                <w:sz w:val="20"/>
              </w:rPr>
              <w:t>Grains measured (n)</w:t>
            </w:r>
          </w:p>
        </w:tc>
        <w:tc>
          <w:tcPr>
            <w:tcW w:w="850" w:type="dxa"/>
            <w:tcBorders>
              <w:top w:val="single" w:sz="4" w:space="0" w:color="000000"/>
              <w:left w:val="single" w:sz="4" w:space="0" w:color="000000"/>
            </w:tcBorders>
            <w:vAlign w:val="center"/>
          </w:tcPr>
          <w:p w14:paraId="5F0F13C1" w14:textId="77777777" w:rsidR="00282B48" w:rsidRDefault="00282B48">
            <w:pPr>
              <w:widowControl w:val="0"/>
              <w:jc w:val="center"/>
              <w:rPr>
                <w:rFonts w:eastAsia="Calibri"/>
                <w:b/>
                <w:bCs/>
                <w:sz w:val="20"/>
              </w:rPr>
            </w:pPr>
          </w:p>
        </w:tc>
        <w:tc>
          <w:tcPr>
            <w:tcW w:w="851" w:type="dxa"/>
            <w:tcBorders>
              <w:top w:val="single" w:sz="4" w:space="0" w:color="000000"/>
            </w:tcBorders>
            <w:vAlign w:val="center"/>
          </w:tcPr>
          <w:p w14:paraId="6075B724" w14:textId="77777777" w:rsidR="00282B48" w:rsidRDefault="00282B48">
            <w:pPr>
              <w:widowControl w:val="0"/>
              <w:jc w:val="center"/>
              <w:rPr>
                <w:rFonts w:eastAsia="Calibri"/>
                <w:sz w:val="20"/>
              </w:rPr>
            </w:pPr>
          </w:p>
        </w:tc>
        <w:tc>
          <w:tcPr>
            <w:tcW w:w="992" w:type="dxa"/>
            <w:tcBorders>
              <w:top w:val="single" w:sz="4" w:space="0" w:color="000000"/>
            </w:tcBorders>
            <w:vAlign w:val="center"/>
          </w:tcPr>
          <w:p w14:paraId="1EFFCCBA" w14:textId="77777777" w:rsidR="00282B48" w:rsidRDefault="00282B48">
            <w:pPr>
              <w:widowControl w:val="0"/>
              <w:jc w:val="center"/>
              <w:rPr>
                <w:rFonts w:eastAsia="Calibri"/>
                <w:sz w:val="20"/>
              </w:rPr>
            </w:pPr>
          </w:p>
        </w:tc>
        <w:tc>
          <w:tcPr>
            <w:tcW w:w="991" w:type="dxa"/>
            <w:tcBorders>
              <w:top w:val="single" w:sz="4" w:space="0" w:color="000000"/>
            </w:tcBorders>
            <w:vAlign w:val="center"/>
          </w:tcPr>
          <w:p w14:paraId="565DBD95" w14:textId="77777777" w:rsidR="00282B48" w:rsidRDefault="00282B48">
            <w:pPr>
              <w:widowControl w:val="0"/>
              <w:jc w:val="center"/>
              <w:rPr>
                <w:rFonts w:eastAsia="Calibri"/>
                <w:sz w:val="20"/>
              </w:rPr>
            </w:pPr>
          </w:p>
        </w:tc>
        <w:tc>
          <w:tcPr>
            <w:tcW w:w="2411" w:type="dxa"/>
            <w:gridSpan w:val="2"/>
            <w:tcBorders>
              <w:top w:val="single" w:sz="4" w:space="0" w:color="000000"/>
            </w:tcBorders>
            <w:vAlign w:val="center"/>
          </w:tcPr>
          <w:p w14:paraId="653ED7F1" w14:textId="77777777" w:rsidR="00282B48" w:rsidRDefault="00F307A2">
            <w:pPr>
              <w:widowControl w:val="0"/>
              <w:jc w:val="center"/>
              <w:rPr>
                <w:rFonts w:eastAsia="Calibri"/>
                <w:sz w:val="20"/>
              </w:rPr>
            </w:pPr>
            <w:r>
              <w:rPr>
                <w:rFonts w:eastAsia="Calibri"/>
                <w:b/>
                <w:bCs/>
                <w:sz w:val="20"/>
              </w:rPr>
              <w:t>Rejected (%)</w:t>
            </w:r>
          </w:p>
        </w:tc>
        <w:tc>
          <w:tcPr>
            <w:tcW w:w="1133" w:type="dxa"/>
            <w:tcBorders>
              <w:top w:val="single" w:sz="4" w:space="0" w:color="000000"/>
            </w:tcBorders>
            <w:vAlign w:val="center"/>
          </w:tcPr>
          <w:p w14:paraId="36EF1816" w14:textId="77777777" w:rsidR="00282B48" w:rsidRDefault="00282B48">
            <w:pPr>
              <w:widowControl w:val="0"/>
              <w:jc w:val="center"/>
              <w:rPr>
                <w:rFonts w:eastAsia="Calibri"/>
                <w:sz w:val="20"/>
              </w:rPr>
            </w:pPr>
          </w:p>
        </w:tc>
        <w:tc>
          <w:tcPr>
            <w:tcW w:w="1418" w:type="dxa"/>
            <w:tcBorders>
              <w:top w:val="single" w:sz="4" w:space="0" w:color="000000"/>
            </w:tcBorders>
            <w:vAlign w:val="center"/>
          </w:tcPr>
          <w:p w14:paraId="0D7BCE2D" w14:textId="77777777" w:rsidR="00282B48" w:rsidRDefault="00282B48">
            <w:pPr>
              <w:widowControl w:val="0"/>
              <w:jc w:val="center"/>
              <w:rPr>
                <w:rFonts w:eastAsia="Calibri"/>
                <w:sz w:val="20"/>
              </w:rPr>
            </w:pPr>
          </w:p>
        </w:tc>
        <w:tc>
          <w:tcPr>
            <w:tcW w:w="993" w:type="dxa"/>
            <w:tcBorders>
              <w:top w:val="single" w:sz="4" w:space="0" w:color="000000"/>
              <w:right w:val="single" w:sz="4" w:space="0" w:color="000000"/>
            </w:tcBorders>
            <w:vAlign w:val="center"/>
          </w:tcPr>
          <w:p w14:paraId="61A14114" w14:textId="77777777" w:rsidR="00282B48" w:rsidRDefault="00282B48">
            <w:pPr>
              <w:widowControl w:val="0"/>
              <w:jc w:val="center"/>
              <w:rPr>
                <w:rFonts w:eastAsia="Calibri"/>
                <w:sz w:val="20"/>
              </w:rPr>
            </w:pPr>
          </w:p>
        </w:tc>
        <w:tc>
          <w:tcPr>
            <w:tcW w:w="991" w:type="dxa"/>
            <w:vMerge w:val="restart"/>
            <w:tcBorders>
              <w:top w:val="single" w:sz="4" w:space="0" w:color="000000"/>
              <w:left w:val="single" w:sz="4" w:space="0" w:color="000000"/>
              <w:right w:val="single" w:sz="4" w:space="0" w:color="000000"/>
            </w:tcBorders>
            <w:vAlign w:val="center"/>
          </w:tcPr>
          <w:p w14:paraId="024A86F8" w14:textId="77777777" w:rsidR="00282B48" w:rsidRDefault="00F307A2">
            <w:pPr>
              <w:widowControl w:val="0"/>
              <w:jc w:val="center"/>
              <w:rPr>
                <w:rFonts w:eastAsia="Calibri"/>
                <w:b/>
                <w:sz w:val="20"/>
              </w:rPr>
            </w:pPr>
            <w:r>
              <w:rPr>
                <w:rFonts w:eastAsia="Calibri"/>
                <w:b/>
                <w:sz w:val="20"/>
              </w:rPr>
              <w:t>Accepted grains (%)</w:t>
            </w:r>
          </w:p>
        </w:tc>
      </w:tr>
      <w:tr w:rsidR="00282B48" w14:paraId="1253E3E9" w14:textId="77777777">
        <w:tc>
          <w:tcPr>
            <w:tcW w:w="1555" w:type="dxa"/>
            <w:vMerge/>
            <w:tcBorders>
              <w:left w:val="single" w:sz="4" w:space="0" w:color="000000"/>
              <w:right w:val="single" w:sz="4" w:space="0" w:color="000000"/>
            </w:tcBorders>
            <w:vAlign w:val="center"/>
          </w:tcPr>
          <w:p w14:paraId="2C85487A" w14:textId="77777777" w:rsidR="00282B48" w:rsidRDefault="00282B48">
            <w:pPr>
              <w:widowControl w:val="0"/>
              <w:rPr>
                <w:rFonts w:eastAsia="Calibri"/>
                <w:b/>
                <w:sz w:val="20"/>
              </w:rPr>
            </w:pPr>
          </w:p>
        </w:tc>
        <w:tc>
          <w:tcPr>
            <w:tcW w:w="987" w:type="dxa"/>
            <w:tcBorders>
              <w:left w:val="single" w:sz="4" w:space="0" w:color="000000"/>
              <w:right w:val="single" w:sz="4" w:space="0" w:color="000000"/>
            </w:tcBorders>
            <w:vAlign w:val="center"/>
          </w:tcPr>
          <w:p w14:paraId="103A36C0" w14:textId="77777777" w:rsidR="00282B48" w:rsidRDefault="00282B48">
            <w:pPr>
              <w:widowControl w:val="0"/>
              <w:jc w:val="center"/>
              <w:rPr>
                <w:rFonts w:eastAsia="Calibri"/>
                <w:b/>
                <w:sz w:val="20"/>
              </w:rPr>
            </w:pPr>
          </w:p>
        </w:tc>
        <w:tc>
          <w:tcPr>
            <w:tcW w:w="714" w:type="dxa"/>
            <w:vMerge/>
            <w:tcBorders>
              <w:left w:val="single" w:sz="4" w:space="0" w:color="000000"/>
              <w:right w:val="single" w:sz="4" w:space="0" w:color="000000"/>
            </w:tcBorders>
            <w:vAlign w:val="center"/>
          </w:tcPr>
          <w:p w14:paraId="24532371" w14:textId="77777777" w:rsidR="00282B48" w:rsidRDefault="00282B48">
            <w:pPr>
              <w:widowControl w:val="0"/>
              <w:jc w:val="center"/>
              <w:rPr>
                <w:rFonts w:eastAsia="Calibri"/>
                <w:b/>
                <w:sz w:val="20"/>
              </w:rPr>
            </w:pPr>
          </w:p>
        </w:tc>
        <w:tc>
          <w:tcPr>
            <w:tcW w:w="850" w:type="dxa"/>
            <w:tcBorders>
              <w:top w:val="single" w:sz="4" w:space="0" w:color="000000"/>
              <w:left w:val="single" w:sz="4" w:space="0" w:color="000000"/>
            </w:tcBorders>
            <w:vAlign w:val="center"/>
          </w:tcPr>
          <w:p w14:paraId="248368AA" w14:textId="77777777" w:rsidR="00282B48" w:rsidRDefault="00F307A2">
            <w:pPr>
              <w:widowControl w:val="0"/>
              <w:jc w:val="center"/>
              <w:rPr>
                <w:rFonts w:eastAsia="Calibri"/>
                <w:b/>
                <w:sz w:val="20"/>
              </w:rPr>
            </w:pPr>
            <w:r>
              <w:rPr>
                <w:rFonts w:eastAsia="Calibri"/>
                <w:b/>
                <w:sz w:val="20"/>
              </w:rPr>
              <w:t>T</w:t>
            </w:r>
            <w:r>
              <w:rPr>
                <w:rFonts w:eastAsia="Calibri"/>
                <w:b/>
                <w:sz w:val="20"/>
                <w:vertAlign w:val="subscript"/>
              </w:rPr>
              <w:t>n</w:t>
            </w:r>
            <w:r>
              <w:rPr>
                <w:rFonts w:eastAsia="Calibri"/>
                <w:b/>
                <w:sz w:val="20"/>
              </w:rPr>
              <w:t xml:space="preserve"> signal &lt;3xBG</w:t>
            </w:r>
          </w:p>
        </w:tc>
        <w:tc>
          <w:tcPr>
            <w:tcW w:w="851" w:type="dxa"/>
            <w:tcBorders>
              <w:top w:val="single" w:sz="4" w:space="0" w:color="000000"/>
            </w:tcBorders>
            <w:vAlign w:val="center"/>
          </w:tcPr>
          <w:p w14:paraId="60530797" w14:textId="77777777" w:rsidR="00282B48" w:rsidRDefault="00F307A2">
            <w:pPr>
              <w:widowControl w:val="0"/>
              <w:jc w:val="center"/>
              <w:rPr>
                <w:rFonts w:eastAsia="Calibri"/>
                <w:b/>
                <w:sz w:val="20"/>
              </w:rPr>
            </w:pPr>
            <w:r>
              <w:rPr>
                <w:rFonts w:eastAsia="Calibri"/>
                <w:b/>
                <w:sz w:val="20"/>
              </w:rPr>
              <w:t>Poor recycling ratio (low)</w:t>
            </w:r>
          </w:p>
        </w:tc>
        <w:tc>
          <w:tcPr>
            <w:tcW w:w="992" w:type="dxa"/>
            <w:tcBorders>
              <w:top w:val="single" w:sz="4" w:space="0" w:color="000000"/>
            </w:tcBorders>
            <w:vAlign w:val="center"/>
          </w:tcPr>
          <w:p w14:paraId="6C5710C8" w14:textId="77777777" w:rsidR="00282B48" w:rsidRDefault="00F307A2">
            <w:pPr>
              <w:widowControl w:val="0"/>
              <w:jc w:val="center"/>
              <w:rPr>
                <w:rFonts w:eastAsia="Calibri"/>
                <w:b/>
                <w:sz w:val="20"/>
              </w:rPr>
            </w:pPr>
            <w:r>
              <w:rPr>
                <w:rFonts w:eastAsia="Calibri"/>
                <w:b/>
                <w:sz w:val="20"/>
              </w:rPr>
              <w:t>Poor recycling ratio (high)</w:t>
            </w:r>
          </w:p>
        </w:tc>
        <w:tc>
          <w:tcPr>
            <w:tcW w:w="991" w:type="dxa"/>
            <w:tcBorders>
              <w:top w:val="single" w:sz="4" w:space="0" w:color="000000"/>
            </w:tcBorders>
            <w:vAlign w:val="center"/>
          </w:tcPr>
          <w:p w14:paraId="632BBC32" w14:textId="77777777" w:rsidR="00282B48" w:rsidRDefault="00F307A2">
            <w:pPr>
              <w:widowControl w:val="0"/>
              <w:jc w:val="center"/>
              <w:rPr>
                <w:rFonts w:eastAsia="Calibri"/>
                <w:b/>
                <w:sz w:val="20"/>
              </w:rPr>
            </w:pPr>
            <w:r>
              <w:rPr>
                <w:rFonts w:eastAsia="Calibri"/>
                <w:b/>
                <w:sz w:val="20"/>
              </w:rPr>
              <w:t>IR depletion ratio</w:t>
            </w:r>
          </w:p>
        </w:tc>
        <w:tc>
          <w:tcPr>
            <w:tcW w:w="1276" w:type="dxa"/>
            <w:tcBorders>
              <w:top w:val="single" w:sz="4" w:space="0" w:color="000000"/>
            </w:tcBorders>
            <w:vAlign w:val="center"/>
          </w:tcPr>
          <w:p w14:paraId="1FDFA79A" w14:textId="77777777" w:rsidR="00282B48" w:rsidRDefault="00F307A2">
            <w:pPr>
              <w:widowControl w:val="0"/>
              <w:jc w:val="center"/>
              <w:rPr>
                <w:rFonts w:eastAsia="Calibri"/>
                <w:b/>
                <w:sz w:val="20"/>
              </w:rPr>
            </w:pPr>
            <w:r>
              <w:rPr>
                <w:rFonts w:eastAsia="Calibri"/>
                <w:b/>
                <w:sz w:val="20"/>
              </w:rPr>
              <w:t>Recuperation &gt;5%</w:t>
            </w:r>
          </w:p>
        </w:tc>
        <w:tc>
          <w:tcPr>
            <w:tcW w:w="1135" w:type="dxa"/>
            <w:tcBorders>
              <w:top w:val="single" w:sz="4" w:space="0" w:color="000000"/>
            </w:tcBorders>
            <w:vAlign w:val="center"/>
          </w:tcPr>
          <w:p w14:paraId="622D85D3" w14:textId="77777777" w:rsidR="00282B48" w:rsidRDefault="00F307A2">
            <w:pPr>
              <w:widowControl w:val="0"/>
              <w:jc w:val="center"/>
              <w:rPr>
                <w:rFonts w:eastAsia="Calibri"/>
                <w:b/>
                <w:sz w:val="20"/>
              </w:rPr>
            </w:pPr>
            <w:r>
              <w:rPr>
                <w:rFonts w:eastAsia="Calibri"/>
                <w:b/>
                <w:sz w:val="20"/>
              </w:rPr>
              <w:t>Net T</w:t>
            </w:r>
            <w:r>
              <w:rPr>
                <w:rFonts w:eastAsia="Calibri"/>
                <w:b/>
                <w:sz w:val="20"/>
                <w:vertAlign w:val="subscript"/>
              </w:rPr>
              <w:t>n</w:t>
            </w:r>
            <w:r>
              <w:rPr>
                <w:rFonts w:eastAsia="Calibri"/>
                <w:b/>
                <w:sz w:val="20"/>
              </w:rPr>
              <w:t xml:space="preserve"> error &gt;30%</w:t>
            </w:r>
          </w:p>
        </w:tc>
        <w:tc>
          <w:tcPr>
            <w:tcW w:w="1133" w:type="dxa"/>
            <w:tcBorders>
              <w:top w:val="single" w:sz="4" w:space="0" w:color="000000"/>
            </w:tcBorders>
            <w:vAlign w:val="center"/>
          </w:tcPr>
          <w:p w14:paraId="0773E96A" w14:textId="77777777" w:rsidR="00282B48" w:rsidRDefault="00F307A2">
            <w:pPr>
              <w:widowControl w:val="0"/>
              <w:jc w:val="center"/>
              <w:rPr>
                <w:rFonts w:eastAsia="Calibri"/>
                <w:b/>
                <w:sz w:val="20"/>
              </w:rPr>
            </w:pPr>
            <w:r>
              <w:rPr>
                <w:rFonts w:eastAsia="Calibri"/>
                <w:b/>
                <w:sz w:val="20"/>
              </w:rPr>
              <w:t>L</w:t>
            </w:r>
            <w:r>
              <w:rPr>
                <w:rFonts w:eastAsia="Calibri"/>
                <w:b/>
                <w:sz w:val="20"/>
                <w:vertAlign w:val="subscript"/>
              </w:rPr>
              <w:t>n</w:t>
            </w:r>
            <w:r>
              <w:rPr>
                <w:rFonts w:eastAsia="Calibri"/>
                <w:b/>
                <w:sz w:val="20"/>
              </w:rPr>
              <w:t>/T</w:t>
            </w:r>
            <w:r>
              <w:rPr>
                <w:rFonts w:eastAsia="Calibri"/>
                <w:b/>
                <w:sz w:val="20"/>
                <w:vertAlign w:val="subscript"/>
              </w:rPr>
              <w:t>n</w:t>
            </w:r>
            <w:r>
              <w:rPr>
                <w:rFonts w:eastAsia="Calibri"/>
                <w:b/>
                <w:sz w:val="20"/>
              </w:rPr>
              <w:t xml:space="preserve"> not intercepting DRC</w:t>
            </w:r>
          </w:p>
        </w:tc>
        <w:tc>
          <w:tcPr>
            <w:tcW w:w="1418" w:type="dxa"/>
            <w:tcBorders>
              <w:top w:val="single" w:sz="4" w:space="0" w:color="000000"/>
            </w:tcBorders>
            <w:vAlign w:val="center"/>
          </w:tcPr>
          <w:p w14:paraId="04CE415B" w14:textId="77777777" w:rsidR="00282B48" w:rsidRDefault="00F307A2">
            <w:pPr>
              <w:widowControl w:val="0"/>
              <w:jc w:val="center"/>
              <w:rPr>
                <w:rFonts w:eastAsia="Calibri"/>
                <w:b/>
                <w:sz w:val="20"/>
              </w:rPr>
            </w:pPr>
            <w:r>
              <w:rPr>
                <w:rFonts w:eastAsia="Calibri"/>
                <w:b/>
                <w:sz w:val="20"/>
              </w:rPr>
              <w:t>Anomalous dose-response curve</w:t>
            </w:r>
          </w:p>
        </w:tc>
        <w:tc>
          <w:tcPr>
            <w:tcW w:w="993" w:type="dxa"/>
            <w:tcBorders>
              <w:top w:val="single" w:sz="4" w:space="0" w:color="000000"/>
              <w:right w:val="single" w:sz="4" w:space="0" w:color="000000"/>
            </w:tcBorders>
            <w:vAlign w:val="center"/>
          </w:tcPr>
          <w:p w14:paraId="77ADFC39" w14:textId="77777777" w:rsidR="00282B48" w:rsidRDefault="00F307A2">
            <w:pPr>
              <w:widowControl w:val="0"/>
              <w:jc w:val="center"/>
              <w:rPr>
                <w:rFonts w:eastAsia="Calibri"/>
                <w:b/>
                <w:sz w:val="20"/>
              </w:rPr>
            </w:pPr>
            <w:r>
              <w:rPr>
                <w:rFonts w:eastAsia="Calibri"/>
                <w:b/>
                <w:sz w:val="20"/>
              </w:rPr>
              <w:t xml:space="preserve">Saturated </w:t>
            </w:r>
          </w:p>
        </w:tc>
        <w:tc>
          <w:tcPr>
            <w:tcW w:w="991" w:type="dxa"/>
            <w:vMerge/>
            <w:tcBorders>
              <w:left w:val="single" w:sz="4" w:space="0" w:color="000000"/>
              <w:right w:val="single" w:sz="4" w:space="0" w:color="000000"/>
            </w:tcBorders>
            <w:vAlign w:val="center"/>
          </w:tcPr>
          <w:p w14:paraId="68B21170" w14:textId="77777777" w:rsidR="00282B48" w:rsidRDefault="00282B48">
            <w:pPr>
              <w:widowControl w:val="0"/>
              <w:jc w:val="center"/>
              <w:rPr>
                <w:rFonts w:eastAsia="Calibri"/>
                <w:b/>
                <w:sz w:val="20"/>
              </w:rPr>
            </w:pPr>
          </w:p>
        </w:tc>
      </w:tr>
      <w:tr w:rsidR="00282B48" w14:paraId="3743FE6B" w14:textId="77777777">
        <w:trPr>
          <w:trHeight w:val="460"/>
        </w:trPr>
        <w:tc>
          <w:tcPr>
            <w:tcW w:w="1555" w:type="dxa"/>
            <w:tcBorders>
              <w:top w:val="single" w:sz="4" w:space="0" w:color="000000"/>
              <w:left w:val="single" w:sz="4" w:space="0" w:color="000000"/>
              <w:right w:val="single" w:sz="4" w:space="0" w:color="000000"/>
            </w:tcBorders>
            <w:vAlign w:val="center"/>
          </w:tcPr>
          <w:p w14:paraId="375B1C8A" w14:textId="77777777" w:rsidR="00282B48" w:rsidRDefault="00F307A2">
            <w:pPr>
              <w:widowControl w:val="0"/>
              <w:rPr>
                <w:rFonts w:eastAsia="Calibri"/>
                <w:sz w:val="20"/>
              </w:rPr>
            </w:pPr>
            <w:r>
              <w:rPr>
                <w:rFonts w:eastAsia="Calibri"/>
                <w:sz w:val="20"/>
              </w:rPr>
              <w:t>D</w:t>
            </w:r>
            <w:r>
              <w:rPr>
                <w:rFonts w:eastAsia="Calibri"/>
                <w:sz w:val="20"/>
                <w:vertAlign w:val="subscript"/>
              </w:rPr>
              <w:t>e</w:t>
            </w:r>
            <w:r>
              <w:rPr>
                <w:rFonts w:eastAsia="Calibri"/>
                <w:sz w:val="20"/>
              </w:rPr>
              <w:t xml:space="preserve"> estimation</w:t>
            </w:r>
          </w:p>
        </w:tc>
        <w:tc>
          <w:tcPr>
            <w:tcW w:w="987" w:type="dxa"/>
            <w:tcBorders>
              <w:top w:val="single" w:sz="4" w:space="0" w:color="000000"/>
              <w:left w:val="single" w:sz="4" w:space="0" w:color="000000"/>
              <w:right w:val="single" w:sz="4" w:space="0" w:color="000000"/>
            </w:tcBorders>
            <w:vAlign w:val="center"/>
          </w:tcPr>
          <w:p w14:paraId="3D62AB21" w14:textId="77777777" w:rsidR="00282B48" w:rsidRDefault="00282B48">
            <w:pPr>
              <w:widowControl w:val="0"/>
              <w:jc w:val="center"/>
              <w:rPr>
                <w:rFonts w:eastAsia="Calibri"/>
                <w:sz w:val="20"/>
              </w:rPr>
            </w:pPr>
          </w:p>
        </w:tc>
        <w:tc>
          <w:tcPr>
            <w:tcW w:w="714" w:type="dxa"/>
            <w:tcBorders>
              <w:top w:val="single" w:sz="4" w:space="0" w:color="000000"/>
              <w:left w:val="single" w:sz="4" w:space="0" w:color="000000"/>
              <w:right w:val="single" w:sz="4" w:space="0" w:color="000000"/>
            </w:tcBorders>
            <w:vAlign w:val="center"/>
          </w:tcPr>
          <w:p w14:paraId="0D4BF865" w14:textId="77777777" w:rsidR="00282B48" w:rsidRDefault="00282B48">
            <w:pPr>
              <w:widowControl w:val="0"/>
              <w:jc w:val="center"/>
              <w:rPr>
                <w:rFonts w:eastAsia="Calibri"/>
                <w:sz w:val="20"/>
              </w:rPr>
            </w:pPr>
          </w:p>
        </w:tc>
        <w:tc>
          <w:tcPr>
            <w:tcW w:w="850" w:type="dxa"/>
            <w:tcBorders>
              <w:top w:val="single" w:sz="4" w:space="0" w:color="000000"/>
              <w:left w:val="single" w:sz="4" w:space="0" w:color="000000"/>
            </w:tcBorders>
            <w:vAlign w:val="center"/>
          </w:tcPr>
          <w:p w14:paraId="3684E148" w14:textId="77777777" w:rsidR="00282B48" w:rsidRDefault="00282B48">
            <w:pPr>
              <w:widowControl w:val="0"/>
              <w:jc w:val="center"/>
              <w:rPr>
                <w:rFonts w:eastAsia="Calibri"/>
                <w:sz w:val="20"/>
              </w:rPr>
            </w:pPr>
          </w:p>
        </w:tc>
        <w:tc>
          <w:tcPr>
            <w:tcW w:w="851" w:type="dxa"/>
            <w:tcBorders>
              <w:top w:val="single" w:sz="4" w:space="0" w:color="000000"/>
            </w:tcBorders>
            <w:vAlign w:val="center"/>
          </w:tcPr>
          <w:p w14:paraId="22C34F8A" w14:textId="77777777" w:rsidR="00282B48" w:rsidRDefault="00282B48">
            <w:pPr>
              <w:widowControl w:val="0"/>
              <w:jc w:val="center"/>
              <w:rPr>
                <w:rFonts w:eastAsia="Calibri"/>
                <w:sz w:val="20"/>
              </w:rPr>
            </w:pPr>
          </w:p>
        </w:tc>
        <w:tc>
          <w:tcPr>
            <w:tcW w:w="992" w:type="dxa"/>
            <w:tcBorders>
              <w:top w:val="single" w:sz="4" w:space="0" w:color="000000"/>
            </w:tcBorders>
            <w:vAlign w:val="center"/>
          </w:tcPr>
          <w:p w14:paraId="39CF2671" w14:textId="77777777" w:rsidR="00282B48" w:rsidRDefault="00282B48">
            <w:pPr>
              <w:widowControl w:val="0"/>
              <w:jc w:val="center"/>
              <w:rPr>
                <w:rFonts w:eastAsia="Calibri"/>
                <w:sz w:val="20"/>
              </w:rPr>
            </w:pPr>
          </w:p>
        </w:tc>
        <w:tc>
          <w:tcPr>
            <w:tcW w:w="991" w:type="dxa"/>
            <w:tcBorders>
              <w:top w:val="single" w:sz="4" w:space="0" w:color="000000"/>
            </w:tcBorders>
            <w:vAlign w:val="center"/>
          </w:tcPr>
          <w:p w14:paraId="5B029790" w14:textId="77777777" w:rsidR="00282B48" w:rsidRDefault="00282B48">
            <w:pPr>
              <w:widowControl w:val="0"/>
              <w:jc w:val="center"/>
              <w:rPr>
                <w:rFonts w:eastAsia="Calibri"/>
                <w:sz w:val="20"/>
              </w:rPr>
            </w:pPr>
          </w:p>
        </w:tc>
        <w:tc>
          <w:tcPr>
            <w:tcW w:w="1276" w:type="dxa"/>
            <w:tcBorders>
              <w:top w:val="single" w:sz="4" w:space="0" w:color="000000"/>
            </w:tcBorders>
            <w:vAlign w:val="center"/>
          </w:tcPr>
          <w:p w14:paraId="0D7D5957" w14:textId="77777777" w:rsidR="00282B48" w:rsidRDefault="00282B48">
            <w:pPr>
              <w:widowControl w:val="0"/>
              <w:jc w:val="center"/>
              <w:rPr>
                <w:rFonts w:eastAsia="Calibri"/>
                <w:sz w:val="20"/>
              </w:rPr>
            </w:pPr>
          </w:p>
        </w:tc>
        <w:tc>
          <w:tcPr>
            <w:tcW w:w="1135" w:type="dxa"/>
            <w:tcBorders>
              <w:top w:val="single" w:sz="4" w:space="0" w:color="000000"/>
            </w:tcBorders>
            <w:vAlign w:val="center"/>
          </w:tcPr>
          <w:p w14:paraId="1CD912E8" w14:textId="77777777" w:rsidR="00282B48" w:rsidRDefault="00282B48">
            <w:pPr>
              <w:widowControl w:val="0"/>
              <w:jc w:val="center"/>
              <w:rPr>
                <w:rFonts w:eastAsia="Calibri"/>
                <w:sz w:val="20"/>
              </w:rPr>
            </w:pPr>
          </w:p>
        </w:tc>
        <w:tc>
          <w:tcPr>
            <w:tcW w:w="1133" w:type="dxa"/>
            <w:tcBorders>
              <w:top w:val="single" w:sz="4" w:space="0" w:color="000000"/>
            </w:tcBorders>
            <w:vAlign w:val="center"/>
          </w:tcPr>
          <w:p w14:paraId="4EB71FE1" w14:textId="77777777" w:rsidR="00282B48" w:rsidRDefault="00282B48">
            <w:pPr>
              <w:widowControl w:val="0"/>
              <w:jc w:val="center"/>
              <w:rPr>
                <w:rFonts w:eastAsia="Calibri"/>
                <w:sz w:val="20"/>
              </w:rPr>
            </w:pPr>
          </w:p>
        </w:tc>
        <w:tc>
          <w:tcPr>
            <w:tcW w:w="1418" w:type="dxa"/>
            <w:tcBorders>
              <w:top w:val="single" w:sz="4" w:space="0" w:color="000000"/>
            </w:tcBorders>
            <w:vAlign w:val="center"/>
          </w:tcPr>
          <w:p w14:paraId="624ECD28" w14:textId="77777777" w:rsidR="00282B48" w:rsidRDefault="00282B48">
            <w:pPr>
              <w:widowControl w:val="0"/>
              <w:jc w:val="center"/>
              <w:rPr>
                <w:rFonts w:eastAsia="Calibri"/>
                <w:sz w:val="20"/>
              </w:rPr>
            </w:pPr>
          </w:p>
        </w:tc>
        <w:tc>
          <w:tcPr>
            <w:tcW w:w="993" w:type="dxa"/>
            <w:tcBorders>
              <w:top w:val="single" w:sz="4" w:space="0" w:color="000000"/>
              <w:right w:val="single" w:sz="4" w:space="0" w:color="000000"/>
            </w:tcBorders>
            <w:vAlign w:val="center"/>
          </w:tcPr>
          <w:p w14:paraId="0421703F" w14:textId="77777777" w:rsidR="00282B48" w:rsidRDefault="00282B48">
            <w:pPr>
              <w:widowControl w:val="0"/>
              <w:jc w:val="center"/>
              <w:rPr>
                <w:rFonts w:eastAsia="Calibri"/>
                <w:sz w:val="20"/>
              </w:rPr>
            </w:pPr>
          </w:p>
        </w:tc>
        <w:tc>
          <w:tcPr>
            <w:tcW w:w="991" w:type="dxa"/>
            <w:tcBorders>
              <w:top w:val="single" w:sz="4" w:space="0" w:color="000000"/>
              <w:left w:val="single" w:sz="4" w:space="0" w:color="000000"/>
              <w:right w:val="single" w:sz="4" w:space="0" w:color="000000"/>
            </w:tcBorders>
            <w:vAlign w:val="center"/>
          </w:tcPr>
          <w:p w14:paraId="11DBC5E8" w14:textId="77777777" w:rsidR="00282B48" w:rsidRDefault="00282B48">
            <w:pPr>
              <w:widowControl w:val="0"/>
              <w:jc w:val="center"/>
              <w:rPr>
                <w:rFonts w:eastAsia="Calibri"/>
                <w:b/>
                <w:sz w:val="20"/>
              </w:rPr>
            </w:pPr>
          </w:p>
        </w:tc>
      </w:tr>
      <w:tr w:rsidR="00282B48" w14:paraId="1CBF9200" w14:textId="77777777">
        <w:trPr>
          <w:trHeight w:val="460"/>
        </w:trPr>
        <w:tc>
          <w:tcPr>
            <w:tcW w:w="1555" w:type="dxa"/>
            <w:tcBorders>
              <w:left w:val="single" w:sz="4" w:space="0" w:color="000000"/>
              <w:right w:val="single" w:sz="4" w:space="0" w:color="000000"/>
            </w:tcBorders>
            <w:vAlign w:val="center"/>
          </w:tcPr>
          <w:p w14:paraId="46841DFF" w14:textId="77777777" w:rsidR="00282B48" w:rsidRDefault="00F307A2">
            <w:pPr>
              <w:widowControl w:val="0"/>
              <w:rPr>
                <w:rFonts w:eastAsia="Calibri"/>
                <w:sz w:val="20"/>
              </w:rPr>
            </w:pPr>
            <w:r>
              <w:rPr>
                <w:rFonts w:eastAsia="Calibri"/>
                <w:sz w:val="20"/>
              </w:rPr>
              <w:t>SDP23-5</w:t>
            </w:r>
          </w:p>
        </w:tc>
        <w:tc>
          <w:tcPr>
            <w:tcW w:w="987" w:type="dxa"/>
            <w:tcBorders>
              <w:left w:val="single" w:sz="4" w:space="0" w:color="000000"/>
              <w:right w:val="single" w:sz="4" w:space="0" w:color="000000"/>
            </w:tcBorders>
            <w:vAlign w:val="center"/>
          </w:tcPr>
          <w:p w14:paraId="557F9248" w14:textId="77777777" w:rsidR="00282B48" w:rsidRDefault="00F307A2">
            <w:pPr>
              <w:widowControl w:val="0"/>
              <w:jc w:val="center"/>
              <w:rPr>
                <w:rFonts w:eastAsia="Calibri"/>
                <w:sz w:val="20"/>
              </w:rPr>
            </w:pPr>
            <w:r>
              <w:rPr>
                <w:rFonts w:eastAsia="Calibri"/>
                <w:sz w:val="20"/>
              </w:rPr>
              <w:t>OSL</w:t>
            </w:r>
          </w:p>
        </w:tc>
        <w:tc>
          <w:tcPr>
            <w:tcW w:w="714" w:type="dxa"/>
            <w:tcBorders>
              <w:left w:val="single" w:sz="4" w:space="0" w:color="000000"/>
              <w:right w:val="single" w:sz="4" w:space="0" w:color="000000"/>
            </w:tcBorders>
            <w:vAlign w:val="center"/>
          </w:tcPr>
          <w:p w14:paraId="1A1BBB69" w14:textId="77777777" w:rsidR="00282B48" w:rsidRDefault="00F307A2">
            <w:pPr>
              <w:widowControl w:val="0"/>
              <w:jc w:val="center"/>
              <w:rPr>
                <w:rFonts w:eastAsia="Calibri"/>
                <w:sz w:val="20"/>
              </w:rPr>
            </w:pPr>
            <w:r>
              <w:rPr>
                <w:rFonts w:eastAsia="Calibri"/>
                <w:sz w:val="20"/>
              </w:rPr>
              <w:t>2000</w:t>
            </w:r>
          </w:p>
        </w:tc>
        <w:tc>
          <w:tcPr>
            <w:tcW w:w="850" w:type="dxa"/>
            <w:tcBorders>
              <w:left w:val="single" w:sz="4" w:space="0" w:color="000000"/>
            </w:tcBorders>
            <w:vAlign w:val="center"/>
          </w:tcPr>
          <w:p w14:paraId="34F16A29" w14:textId="77777777" w:rsidR="00282B48" w:rsidRDefault="00F307A2">
            <w:pPr>
              <w:widowControl w:val="0"/>
              <w:jc w:val="center"/>
              <w:rPr>
                <w:rFonts w:eastAsia="Calibri"/>
                <w:sz w:val="20"/>
              </w:rPr>
            </w:pPr>
            <w:r>
              <w:rPr>
                <w:rFonts w:eastAsia="Calibri"/>
                <w:sz w:val="20"/>
              </w:rPr>
              <w:t>76.3</w:t>
            </w:r>
          </w:p>
        </w:tc>
        <w:tc>
          <w:tcPr>
            <w:tcW w:w="851" w:type="dxa"/>
            <w:vAlign w:val="center"/>
          </w:tcPr>
          <w:p w14:paraId="2C827785" w14:textId="77777777" w:rsidR="00282B48" w:rsidRDefault="00F307A2">
            <w:pPr>
              <w:widowControl w:val="0"/>
              <w:jc w:val="center"/>
              <w:rPr>
                <w:rFonts w:eastAsia="Calibri"/>
                <w:sz w:val="20"/>
              </w:rPr>
            </w:pPr>
            <w:r>
              <w:rPr>
                <w:rFonts w:eastAsia="Calibri"/>
                <w:sz w:val="20"/>
              </w:rPr>
              <w:t>7.6</w:t>
            </w:r>
          </w:p>
        </w:tc>
        <w:tc>
          <w:tcPr>
            <w:tcW w:w="992" w:type="dxa"/>
            <w:vAlign w:val="center"/>
          </w:tcPr>
          <w:p w14:paraId="242FEDE1" w14:textId="77777777" w:rsidR="00282B48" w:rsidRDefault="00F307A2">
            <w:pPr>
              <w:widowControl w:val="0"/>
              <w:jc w:val="center"/>
              <w:rPr>
                <w:rFonts w:eastAsia="Calibri"/>
                <w:sz w:val="20"/>
              </w:rPr>
            </w:pPr>
            <w:r>
              <w:rPr>
                <w:rFonts w:eastAsia="Calibri"/>
                <w:sz w:val="20"/>
              </w:rPr>
              <w:t>2.8</w:t>
            </w:r>
          </w:p>
        </w:tc>
        <w:tc>
          <w:tcPr>
            <w:tcW w:w="991" w:type="dxa"/>
            <w:vAlign w:val="center"/>
          </w:tcPr>
          <w:p w14:paraId="5DC58BEE" w14:textId="77777777" w:rsidR="00282B48" w:rsidRDefault="00F307A2">
            <w:pPr>
              <w:widowControl w:val="0"/>
              <w:jc w:val="center"/>
              <w:rPr>
                <w:rFonts w:eastAsia="Calibri"/>
                <w:sz w:val="20"/>
              </w:rPr>
            </w:pPr>
            <w:r>
              <w:rPr>
                <w:rFonts w:eastAsia="Calibri"/>
                <w:sz w:val="20"/>
              </w:rPr>
              <w:t>2.1</w:t>
            </w:r>
          </w:p>
        </w:tc>
        <w:tc>
          <w:tcPr>
            <w:tcW w:w="1276" w:type="dxa"/>
            <w:vAlign w:val="center"/>
          </w:tcPr>
          <w:p w14:paraId="7E961654" w14:textId="77777777" w:rsidR="00282B48" w:rsidRDefault="00F307A2">
            <w:pPr>
              <w:widowControl w:val="0"/>
              <w:jc w:val="center"/>
              <w:rPr>
                <w:rFonts w:eastAsia="Calibri"/>
                <w:sz w:val="20"/>
              </w:rPr>
            </w:pPr>
            <w:r>
              <w:rPr>
                <w:rFonts w:eastAsia="Calibri"/>
                <w:sz w:val="20"/>
              </w:rPr>
              <w:t>0.2</w:t>
            </w:r>
          </w:p>
        </w:tc>
        <w:tc>
          <w:tcPr>
            <w:tcW w:w="1135" w:type="dxa"/>
            <w:vAlign w:val="center"/>
          </w:tcPr>
          <w:p w14:paraId="5EE391CB" w14:textId="77777777" w:rsidR="00282B48" w:rsidRDefault="00F307A2">
            <w:pPr>
              <w:widowControl w:val="0"/>
              <w:jc w:val="center"/>
              <w:rPr>
                <w:rFonts w:eastAsia="Calibri"/>
                <w:sz w:val="20"/>
              </w:rPr>
            </w:pPr>
            <w:r>
              <w:rPr>
                <w:rFonts w:eastAsia="Calibri"/>
                <w:sz w:val="20"/>
              </w:rPr>
              <w:t>6.5</w:t>
            </w:r>
          </w:p>
        </w:tc>
        <w:tc>
          <w:tcPr>
            <w:tcW w:w="1133" w:type="dxa"/>
            <w:vAlign w:val="center"/>
          </w:tcPr>
          <w:p w14:paraId="5B5D0D8F" w14:textId="77777777" w:rsidR="00282B48" w:rsidRDefault="00F307A2">
            <w:pPr>
              <w:widowControl w:val="0"/>
              <w:jc w:val="center"/>
              <w:rPr>
                <w:rFonts w:eastAsia="Calibri"/>
                <w:sz w:val="20"/>
              </w:rPr>
            </w:pPr>
            <w:r>
              <w:rPr>
                <w:rFonts w:eastAsia="Calibri"/>
                <w:sz w:val="20"/>
              </w:rPr>
              <w:t>0.1</w:t>
            </w:r>
          </w:p>
        </w:tc>
        <w:tc>
          <w:tcPr>
            <w:tcW w:w="1418" w:type="dxa"/>
            <w:vAlign w:val="center"/>
          </w:tcPr>
          <w:p w14:paraId="1BDE079C" w14:textId="77777777" w:rsidR="00282B48" w:rsidRDefault="00F307A2">
            <w:pPr>
              <w:widowControl w:val="0"/>
              <w:jc w:val="center"/>
              <w:rPr>
                <w:rFonts w:eastAsia="Calibri"/>
                <w:sz w:val="20"/>
              </w:rPr>
            </w:pPr>
            <w:r>
              <w:rPr>
                <w:rFonts w:eastAsia="Calibri"/>
                <w:sz w:val="20"/>
              </w:rPr>
              <w:t>0.7</w:t>
            </w:r>
          </w:p>
        </w:tc>
        <w:tc>
          <w:tcPr>
            <w:tcW w:w="993" w:type="dxa"/>
            <w:tcBorders>
              <w:right w:val="single" w:sz="4" w:space="0" w:color="000000"/>
            </w:tcBorders>
            <w:vAlign w:val="center"/>
          </w:tcPr>
          <w:p w14:paraId="2FD6AB4A" w14:textId="77777777" w:rsidR="00282B48" w:rsidRDefault="00F307A2">
            <w:pPr>
              <w:widowControl w:val="0"/>
              <w:jc w:val="center"/>
              <w:rPr>
                <w:rFonts w:eastAsia="Calibri"/>
                <w:sz w:val="20"/>
              </w:rPr>
            </w:pPr>
            <w:r>
              <w:rPr>
                <w:rFonts w:eastAsia="Calibri"/>
                <w:sz w:val="20"/>
              </w:rPr>
              <w:t>0.1</w:t>
            </w:r>
          </w:p>
        </w:tc>
        <w:tc>
          <w:tcPr>
            <w:tcW w:w="991" w:type="dxa"/>
            <w:tcBorders>
              <w:left w:val="single" w:sz="4" w:space="0" w:color="000000"/>
              <w:right w:val="single" w:sz="4" w:space="0" w:color="000000"/>
            </w:tcBorders>
            <w:vAlign w:val="center"/>
          </w:tcPr>
          <w:p w14:paraId="5975F186" w14:textId="77777777" w:rsidR="00282B48" w:rsidRDefault="00F307A2">
            <w:pPr>
              <w:widowControl w:val="0"/>
              <w:jc w:val="center"/>
              <w:rPr>
                <w:rFonts w:eastAsia="Calibri"/>
                <w:b/>
                <w:sz w:val="20"/>
              </w:rPr>
            </w:pPr>
            <w:r>
              <w:rPr>
                <w:rFonts w:eastAsia="Calibri"/>
                <w:b/>
                <w:sz w:val="20"/>
              </w:rPr>
              <w:t>3.7</w:t>
            </w:r>
          </w:p>
        </w:tc>
      </w:tr>
      <w:tr w:rsidR="00282B48" w14:paraId="4C407CE4" w14:textId="77777777">
        <w:trPr>
          <w:trHeight w:val="460"/>
        </w:trPr>
        <w:tc>
          <w:tcPr>
            <w:tcW w:w="1555" w:type="dxa"/>
            <w:tcBorders>
              <w:left w:val="single" w:sz="4" w:space="0" w:color="000000"/>
              <w:right w:val="single" w:sz="4" w:space="0" w:color="000000"/>
            </w:tcBorders>
            <w:vAlign w:val="center"/>
          </w:tcPr>
          <w:p w14:paraId="7C50C830" w14:textId="77777777" w:rsidR="00282B48" w:rsidRDefault="00F307A2">
            <w:pPr>
              <w:widowControl w:val="0"/>
              <w:rPr>
                <w:rFonts w:eastAsia="Calibri"/>
                <w:sz w:val="20"/>
              </w:rPr>
            </w:pPr>
            <w:r>
              <w:rPr>
                <w:rFonts w:eastAsia="Calibri"/>
                <w:sz w:val="20"/>
              </w:rPr>
              <w:t>SDP23-4</w:t>
            </w:r>
          </w:p>
        </w:tc>
        <w:tc>
          <w:tcPr>
            <w:tcW w:w="987" w:type="dxa"/>
            <w:tcBorders>
              <w:left w:val="single" w:sz="4" w:space="0" w:color="000000"/>
              <w:right w:val="single" w:sz="4" w:space="0" w:color="000000"/>
            </w:tcBorders>
            <w:vAlign w:val="center"/>
          </w:tcPr>
          <w:p w14:paraId="421CD080" w14:textId="77777777" w:rsidR="00282B48" w:rsidRDefault="00F307A2">
            <w:pPr>
              <w:widowControl w:val="0"/>
              <w:jc w:val="center"/>
              <w:rPr>
                <w:rFonts w:eastAsia="Calibri"/>
                <w:sz w:val="20"/>
              </w:rPr>
            </w:pPr>
            <w:r>
              <w:rPr>
                <w:rFonts w:eastAsia="Calibri"/>
                <w:sz w:val="20"/>
              </w:rPr>
              <w:t>OSL</w:t>
            </w:r>
          </w:p>
        </w:tc>
        <w:tc>
          <w:tcPr>
            <w:tcW w:w="714" w:type="dxa"/>
            <w:tcBorders>
              <w:left w:val="single" w:sz="4" w:space="0" w:color="000000"/>
              <w:right w:val="single" w:sz="4" w:space="0" w:color="000000"/>
            </w:tcBorders>
            <w:vAlign w:val="center"/>
          </w:tcPr>
          <w:p w14:paraId="66778A1A" w14:textId="77777777" w:rsidR="00282B48" w:rsidRDefault="00F307A2">
            <w:pPr>
              <w:widowControl w:val="0"/>
              <w:jc w:val="center"/>
              <w:rPr>
                <w:rFonts w:eastAsia="Calibri"/>
                <w:sz w:val="20"/>
              </w:rPr>
            </w:pPr>
            <w:r>
              <w:rPr>
                <w:rFonts w:eastAsia="Calibri"/>
                <w:sz w:val="20"/>
              </w:rPr>
              <w:t>200</w:t>
            </w:r>
          </w:p>
        </w:tc>
        <w:tc>
          <w:tcPr>
            <w:tcW w:w="850" w:type="dxa"/>
            <w:tcBorders>
              <w:left w:val="single" w:sz="4" w:space="0" w:color="000000"/>
            </w:tcBorders>
            <w:vAlign w:val="center"/>
          </w:tcPr>
          <w:p w14:paraId="12F9EBDA" w14:textId="77777777" w:rsidR="00282B48" w:rsidRDefault="00F307A2">
            <w:pPr>
              <w:widowControl w:val="0"/>
              <w:jc w:val="center"/>
              <w:rPr>
                <w:rFonts w:eastAsia="Calibri"/>
                <w:sz w:val="20"/>
              </w:rPr>
            </w:pPr>
            <w:r>
              <w:rPr>
                <w:rFonts w:eastAsia="Calibri"/>
                <w:sz w:val="20"/>
              </w:rPr>
              <w:t>82.0</w:t>
            </w:r>
          </w:p>
        </w:tc>
        <w:tc>
          <w:tcPr>
            <w:tcW w:w="851" w:type="dxa"/>
            <w:vAlign w:val="center"/>
          </w:tcPr>
          <w:p w14:paraId="18D9CCF6" w14:textId="77777777" w:rsidR="00282B48" w:rsidRDefault="00F307A2">
            <w:pPr>
              <w:widowControl w:val="0"/>
              <w:jc w:val="center"/>
              <w:rPr>
                <w:rFonts w:eastAsia="Calibri"/>
                <w:sz w:val="20"/>
              </w:rPr>
            </w:pPr>
            <w:r>
              <w:rPr>
                <w:rFonts w:eastAsia="Calibri"/>
                <w:sz w:val="20"/>
              </w:rPr>
              <w:t>6.0</w:t>
            </w:r>
          </w:p>
        </w:tc>
        <w:tc>
          <w:tcPr>
            <w:tcW w:w="992" w:type="dxa"/>
            <w:vAlign w:val="center"/>
          </w:tcPr>
          <w:p w14:paraId="7698A6C5" w14:textId="77777777" w:rsidR="00282B48" w:rsidRDefault="00F307A2">
            <w:pPr>
              <w:widowControl w:val="0"/>
              <w:jc w:val="center"/>
              <w:rPr>
                <w:rFonts w:eastAsia="Calibri"/>
                <w:sz w:val="20"/>
              </w:rPr>
            </w:pPr>
            <w:r>
              <w:rPr>
                <w:rFonts w:eastAsia="Calibri"/>
                <w:sz w:val="20"/>
              </w:rPr>
              <w:t>1.5</w:t>
            </w:r>
          </w:p>
        </w:tc>
        <w:tc>
          <w:tcPr>
            <w:tcW w:w="991" w:type="dxa"/>
            <w:vAlign w:val="center"/>
          </w:tcPr>
          <w:p w14:paraId="5942D69D" w14:textId="77777777" w:rsidR="00282B48" w:rsidRDefault="00F307A2">
            <w:pPr>
              <w:widowControl w:val="0"/>
              <w:jc w:val="center"/>
              <w:rPr>
                <w:rFonts w:eastAsia="Calibri"/>
                <w:sz w:val="20"/>
              </w:rPr>
            </w:pPr>
            <w:r>
              <w:rPr>
                <w:rFonts w:eastAsia="Calibri"/>
                <w:sz w:val="20"/>
              </w:rPr>
              <w:t>1.0</w:t>
            </w:r>
          </w:p>
        </w:tc>
        <w:tc>
          <w:tcPr>
            <w:tcW w:w="1276" w:type="dxa"/>
            <w:vAlign w:val="center"/>
          </w:tcPr>
          <w:p w14:paraId="74303965" w14:textId="77777777" w:rsidR="00282B48" w:rsidRDefault="00F307A2">
            <w:pPr>
              <w:widowControl w:val="0"/>
              <w:jc w:val="center"/>
              <w:rPr>
                <w:rFonts w:eastAsia="Calibri"/>
                <w:sz w:val="20"/>
              </w:rPr>
            </w:pPr>
            <w:r>
              <w:rPr>
                <w:rFonts w:eastAsia="Calibri"/>
                <w:sz w:val="20"/>
              </w:rPr>
              <w:t>0</w:t>
            </w:r>
          </w:p>
        </w:tc>
        <w:tc>
          <w:tcPr>
            <w:tcW w:w="1135" w:type="dxa"/>
            <w:vAlign w:val="center"/>
          </w:tcPr>
          <w:p w14:paraId="7916DB43" w14:textId="77777777" w:rsidR="00282B48" w:rsidRDefault="00F307A2">
            <w:pPr>
              <w:widowControl w:val="0"/>
              <w:jc w:val="center"/>
              <w:rPr>
                <w:rFonts w:eastAsia="Calibri"/>
                <w:sz w:val="20"/>
              </w:rPr>
            </w:pPr>
            <w:r>
              <w:rPr>
                <w:rFonts w:eastAsia="Calibri"/>
                <w:sz w:val="20"/>
              </w:rPr>
              <w:t>3.0</w:t>
            </w:r>
          </w:p>
        </w:tc>
        <w:tc>
          <w:tcPr>
            <w:tcW w:w="1133" w:type="dxa"/>
            <w:vAlign w:val="center"/>
          </w:tcPr>
          <w:p w14:paraId="7CE6980A" w14:textId="77777777" w:rsidR="00282B48" w:rsidRDefault="00F307A2">
            <w:pPr>
              <w:widowControl w:val="0"/>
              <w:jc w:val="center"/>
              <w:rPr>
                <w:rFonts w:eastAsia="Calibri"/>
                <w:sz w:val="20"/>
              </w:rPr>
            </w:pPr>
            <w:r>
              <w:rPr>
                <w:rFonts w:eastAsia="Calibri"/>
                <w:sz w:val="20"/>
              </w:rPr>
              <w:t>1.0</w:t>
            </w:r>
          </w:p>
        </w:tc>
        <w:tc>
          <w:tcPr>
            <w:tcW w:w="1418" w:type="dxa"/>
            <w:vAlign w:val="center"/>
          </w:tcPr>
          <w:p w14:paraId="3563BDD5" w14:textId="77777777" w:rsidR="00282B48" w:rsidRDefault="00F307A2">
            <w:pPr>
              <w:widowControl w:val="0"/>
              <w:jc w:val="center"/>
              <w:rPr>
                <w:rFonts w:eastAsia="Calibri"/>
                <w:sz w:val="20"/>
              </w:rPr>
            </w:pPr>
            <w:r>
              <w:rPr>
                <w:rFonts w:eastAsia="Calibri"/>
                <w:sz w:val="20"/>
              </w:rPr>
              <w:t>0</w:t>
            </w:r>
          </w:p>
        </w:tc>
        <w:tc>
          <w:tcPr>
            <w:tcW w:w="993" w:type="dxa"/>
            <w:tcBorders>
              <w:right w:val="single" w:sz="4" w:space="0" w:color="000000"/>
            </w:tcBorders>
            <w:vAlign w:val="center"/>
          </w:tcPr>
          <w:p w14:paraId="4E765424" w14:textId="77777777" w:rsidR="00282B48" w:rsidRDefault="00F307A2">
            <w:pPr>
              <w:widowControl w:val="0"/>
              <w:jc w:val="center"/>
              <w:rPr>
                <w:rFonts w:eastAsia="Calibri"/>
                <w:sz w:val="20"/>
              </w:rPr>
            </w:pPr>
            <w:r>
              <w:rPr>
                <w:rFonts w:eastAsia="Calibri"/>
                <w:sz w:val="20"/>
              </w:rPr>
              <w:t>0.5</w:t>
            </w:r>
          </w:p>
        </w:tc>
        <w:tc>
          <w:tcPr>
            <w:tcW w:w="991" w:type="dxa"/>
            <w:tcBorders>
              <w:left w:val="single" w:sz="4" w:space="0" w:color="000000"/>
              <w:right w:val="single" w:sz="4" w:space="0" w:color="000000"/>
            </w:tcBorders>
            <w:vAlign w:val="center"/>
          </w:tcPr>
          <w:p w14:paraId="2C86D906" w14:textId="77777777" w:rsidR="00282B48" w:rsidRDefault="00F307A2">
            <w:pPr>
              <w:widowControl w:val="0"/>
              <w:jc w:val="center"/>
              <w:rPr>
                <w:rFonts w:eastAsia="Calibri"/>
                <w:b/>
                <w:sz w:val="20"/>
              </w:rPr>
            </w:pPr>
            <w:r>
              <w:rPr>
                <w:rFonts w:eastAsia="Calibri"/>
                <w:b/>
                <w:sz w:val="20"/>
              </w:rPr>
              <w:t>5.0</w:t>
            </w:r>
          </w:p>
        </w:tc>
      </w:tr>
      <w:tr w:rsidR="00282B48" w14:paraId="1593BCE7" w14:textId="77777777">
        <w:trPr>
          <w:trHeight w:val="460"/>
        </w:trPr>
        <w:tc>
          <w:tcPr>
            <w:tcW w:w="1555" w:type="dxa"/>
            <w:tcBorders>
              <w:left w:val="single" w:sz="4" w:space="0" w:color="000000"/>
              <w:right w:val="single" w:sz="4" w:space="0" w:color="000000"/>
            </w:tcBorders>
            <w:vAlign w:val="center"/>
          </w:tcPr>
          <w:p w14:paraId="61041C21" w14:textId="77777777" w:rsidR="00282B48" w:rsidRDefault="00F307A2">
            <w:pPr>
              <w:widowControl w:val="0"/>
              <w:rPr>
                <w:rFonts w:eastAsia="Calibri"/>
                <w:sz w:val="20"/>
              </w:rPr>
            </w:pPr>
            <w:r>
              <w:rPr>
                <w:rFonts w:eastAsia="Calibri"/>
                <w:sz w:val="20"/>
              </w:rPr>
              <w:t>SDP23-6</w:t>
            </w:r>
          </w:p>
        </w:tc>
        <w:tc>
          <w:tcPr>
            <w:tcW w:w="987" w:type="dxa"/>
            <w:tcBorders>
              <w:left w:val="single" w:sz="4" w:space="0" w:color="000000"/>
              <w:right w:val="single" w:sz="4" w:space="0" w:color="000000"/>
            </w:tcBorders>
            <w:vAlign w:val="center"/>
          </w:tcPr>
          <w:p w14:paraId="75B80E01" w14:textId="77777777" w:rsidR="00282B48" w:rsidRDefault="00F307A2">
            <w:pPr>
              <w:widowControl w:val="0"/>
              <w:jc w:val="center"/>
              <w:rPr>
                <w:rFonts w:eastAsia="Calibri"/>
                <w:sz w:val="20"/>
              </w:rPr>
            </w:pPr>
            <w:r>
              <w:rPr>
                <w:rFonts w:eastAsia="Calibri"/>
                <w:sz w:val="20"/>
              </w:rPr>
              <w:t>OSL</w:t>
            </w:r>
          </w:p>
        </w:tc>
        <w:tc>
          <w:tcPr>
            <w:tcW w:w="714" w:type="dxa"/>
            <w:tcBorders>
              <w:left w:val="single" w:sz="4" w:space="0" w:color="000000"/>
              <w:right w:val="single" w:sz="4" w:space="0" w:color="000000"/>
            </w:tcBorders>
            <w:vAlign w:val="center"/>
          </w:tcPr>
          <w:p w14:paraId="30FE2B69" w14:textId="77777777" w:rsidR="00282B48" w:rsidRDefault="00F307A2">
            <w:pPr>
              <w:widowControl w:val="0"/>
              <w:jc w:val="center"/>
              <w:rPr>
                <w:rFonts w:eastAsia="Calibri"/>
                <w:sz w:val="20"/>
              </w:rPr>
            </w:pPr>
            <w:r>
              <w:rPr>
                <w:rFonts w:eastAsia="Calibri"/>
                <w:sz w:val="20"/>
              </w:rPr>
              <w:t>5100</w:t>
            </w:r>
          </w:p>
        </w:tc>
        <w:tc>
          <w:tcPr>
            <w:tcW w:w="850" w:type="dxa"/>
            <w:tcBorders>
              <w:left w:val="single" w:sz="4" w:space="0" w:color="000000"/>
            </w:tcBorders>
            <w:vAlign w:val="center"/>
          </w:tcPr>
          <w:p w14:paraId="21D4161E" w14:textId="77777777" w:rsidR="00282B48" w:rsidRDefault="00F307A2">
            <w:pPr>
              <w:widowControl w:val="0"/>
              <w:jc w:val="center"/>
              <w:rPr>
                <w:rFonts w:eastAsia="Calibri"/>
                <w:sz w:val="20"/>
              </w:rPr>
            </w:pPr>
            <w:r>
              <w:rPr>
                <w:rFonts w:eastAsia="Calibri"/>
                <w:sz w:val="20"/>
              </w:rPr>
              <w:t>79.5</w:t>
            </w:r>
          </w:p>
        </w:tc>
        <w:tc>
          <w:tcPr>
            <w:tcW w:w="851" w:type="dxa"/>
            <w:vAlign w:val="center"/>
          </w:tcPr>
          <w:p w14:paraId="60612E80" w14:textId="77777777" w:rsidR="00282B48" w:rsidRDefault="00F307A2">
            <w:pPr>
              <w:widowControl w:val="0"/>
              <w:jc w:val="center"/>
              <w:rPr>
                <w:rFonts w:eastAsia="Calibri"/>
                <w:sz w:val="20"/>
              </w:rPr>
            </w:pPr>
            <w:r>
              <w:rPr>
                <w:rFonts w:eastAsia="Calibri"/>
                <w:sz w:val="20"/>
              </w:rPr>
              <w:t>10.1</w:t>
            </w:r>
          </w:p>
        </w:tc>
        <w:tc>
          <w:tcPr>
            <w:tcW w:w="992" w:type="dxa"/>
            <w:vAlign w:val="center"/>
          </w:tcPr>
          <w:p w14:paraId="0B41C7C9" w14:textId="77777777" w:rsidR="00282B48" w:rsidRDefault="00F307A2">
            <w:pPr>
              <w:widowControl w:val="0"/>
              <w:jc w:val="center"/>
              <w:rPr>
                <w:rFonts w:eastAsia="Calibri"/>
                <w:sz w:val="20"/>
              </w:rPr>
            </w:pPr>
            <w:r>
              <w:rPr>
                <w:rFonts w:eastAsia="Calibri"/>
                <w:sz w:val="20"/>
              </w:rPr>
              <w:t>3.3</w:t>
            </w:r>
          </w:p>
        </w:tc>
        <w:tc>
          <w:tcPr>
            <w:tcW w:w="991" w:type="dxa"/>
            <w:vAlign w:val="center"/>
          </w:tcPr>
          <w:p w14:paraId="759A10FB" w14:textId="77777777" w:rsidR="00282B48" w:rsidRDefault="00F307A2">
            <w:pPr>
              <w:widowControl w:val="0"/>
              <w:jc w:val="center"/>
              <w:rPr>
                <w:rFonts w:eastAsia="Calibri"/>
                <w:sz w:val="20"/>
              </w:rPr>
            </w:pPr>
            <w:r>
              <w:rPr>
                <w:rFonts w:eastAsia="Calibri"/>
                <w:sz w:val="20"/>
              </w:rPr>
              <w:t>1.1</w:t>
            </w:r>
          </w:p>
        </w:tc>
        <w:tc>
          <w:tcPr>
            <w:tcW w:w="1276" w:type="dxa"/>
            <w:vAlign w:val="center"/>
          </w:tcPr>
          <w:p w14:paraId="328A5868" w14:textId="77777777" w:rsidR="00282B48" w:rsidRDefault="00F307A2">
            <w:pPr>
              <w:widowControl w:val="0"/>
              <w:jc w:val="center"/>
              <w:rPr>
                <w:rFonts w:eastAsia="Calibri"/>
                <w:sz w:val="20"/>
              </w:rPr>
            </w:pPr>
            <w:r>
              <w:rPr>
                <w:rFonts w:eastAsia="Calibri"/>
                <w:sz w:val="20"/>
              </w:rPr>
              <w:t>0.1</w:t>
            </w:r>
          </w:p>
        </w:tc>
        <w:tc>
          <w:tcPr>
            <w:tcW w:w="1135" w:type="dxa"/>
            <w:vAlign w:val="center"/>
          </w:tcPr>
          <w:p w14:paraId="006E64ED" w14:textId="77777777" w:rsidR="00282B48" w:rsidRDefault="00F307A2">
            <w:pPr>
              <w:widowControl w:val="0"/>
              <w:jc w:val="center"/>
              <w:rPr>
                <w:rFonts w:eastAsia="Calibri"/>
                <w:sz w:val="20"/>
              </w:rPr>
            </w:pPr>
            <w:r>
              <w:rPr>
                <w:rFonts w:eastAsia="Calibri"/>
                <w:sz w:val="20"/>
              </w:rPr>
              <w:t>3.1</w:t>
            </w:r>
          </w:p>
        </w:tc>
        <w:tc>
          <w:tcPr>
            <w:tcW w:w="1133" w:type="dxa"/>
            <w:vAlign w:val="center"/>
          </w:tcPr>
          <w:p w14:paraId="26229517" w14:textId="77777777" w:rsidR="00282B48" w:rsidRDefault="00F307A2">
            <w:pPr>
              <w:widowControl w:val="0"/>
              <w:jc w:val="center"/>
              <w:rPr>
                <w:rFonts w:eastAsia="Calibri"/>
                <w:sz w:val="20"/>
              </w:rPr>
            </w:pPr>
            <w:r>
              <w:rPr>
                <w:rFonts w:eastAsia="Calibri"/>
                <w:sz w:val="20"/>
              </w:rPr>
              <w:t>0.1</w:t>
            </w:r>
          </w:p>
        </w:tc>
        <w:tc>
          <w:tcPr>
            <w:tcW w:w="1418" w:type="dxa"/>
            <w:vAlign w:val="center"/>
          </w:tcPr>
          <w:p w14:paraId="17BE67A7" w14:textId="77777777" w:rsidR="00282B48" w:rsidRDefault="00F307A2">
            <w:pPr>
              <w:widowControl w:val="0"/>
              <w:jc w:val="center"/>
              <w:rPr>
                <w:rFonts w:eastAsia="Calibri"/>
                <w:sz w:val="20"/>
              </w:rPr>
            </w:pPr>
            <w:r>
              <w:rPr>
                <w:rFonts w:eastAsia="Calibri"/>
                <w:sz w:val="20"/>
              </w:rPr>
              <w:t>0.3</w:t>
            </w:r>
          </w:p>
        </w:tc>
        <w:tc>
          <w:tcPr>
            <w:tcW w:w="993" w:type="dxa"/>
            <w:tcBorders>
              <w:right w:val="single" w:sz="4" w:space="0" w:color="000000"/>
            </w:tcBorders>
            <w:vAlign w:val="center"/>
          </w:tcPr>
          <w:p w14:paraId="7E9B3DE7" w14:textId="77777777" w:rsidR="00282B48" w:rsidRDefault="00F307A2">
            <w:pPr>
              <w:widowControl w:val="0"/>
              <w:jc w:val="center"/>
              <w:rPr>
                <w:rFonts w:eastAsia="Calibri"/>
                <w:sz w:val="20"/>
              </w:rPr>
            </w:pPr>
            <w:r>
              <w:rPr>
                <w:rFonts w:eastAsia="Calibri"/>
                <w:sz w:val="20"/>
              </w:rPr>
              <w:t>0.3</w:t>
            </w:r>
          </w:p>
        </w:tc>
        <w:tc>
          <w:tcPr>
            <w:tcW w:w="991" w:type="dxa"/>
            <w:tcBorders>
              <w:left w:val="single" w:sz="4" w:space="0" w:color="000000"/>
              <w:right w:val="single" w:sz="4" w:space="0" w:color="000000"/>
            </w:tcBorders>
            <w:vAlign w:val="center"/>
          </w:tcPr>
          <w:p w14:paraId="24A2D360" w14:textId="77777777" w:rsidR="00282B48" w:rsidRDefault="00F307A2">
            <w:pPr>
              <w:widowControl w:val="0"/>
              <w:jc w:val="center"/>
              <w:rPr>
                <w:rFonts w:eastAsia="Calibri"/>
                <w:b/>
                <w:sz w:val="20"/>
              </w:rPr>
            </w:pPr>
            <w:r>
              <w:rPr>
                <w:rFonts w:eastAsia="Calibri"/>
                <w:b/>
                <w:sz w:val="20"/>
              </w:rPr>
              <w:t>2.1</w:t>
            </w:r>
          </w:p>
        </w:tc>
      </w:tr>
      <w:tr w:rsidR="00282B48" w14:paraId="348949CD" w14:textId="77777777">
        <w:trPr>
          <w:trHeight w:val="460"/>
        </w:trPr>
        <w:tc>
          <w:tcPr>
            <w:tcW w:w="1555" w:type="dxa"/>
            <w:tcBorders>
              <w:left w:val="single" w:sz="4" w:space="0" w:color="000000"/>
              <w:right w:val="single" w:sz="4" w:space="0" w:color="000000"/>
            </w:tcBorders>
            <w:vAlign w:val="center"/>
          </w:tcPr>
          <w:p w14:paraId="5FC2B824" w14:textId="77777777" w:rsidR="00282B48" w:rsidRDefault="00F307A2">
            <w:pPr>
              <w:widowControl w:val="0"/>
              <w:rPr>
                <w:rFonts w:eastAsia="Calibri"/>
                <w:sz w:val="20"/>
              </w:rPr>
            </w:pPr>
            <w:r>
              <w:rPr>
                <w:rFonts w:eastAsia="Calibri"/>
                <w:sz w:val="20"/>
              </w:rPr>
              <w:t>SDP23-7</w:t>
            </w:r>
          </w:p>
        </w:tc>
        <w:tc>
          <w:tcPr>
            <w:tcW w:w="987" w:type="dxa"/>
            <w:tcBorders>
              <w:left w:val="single" w:sz="4" w:space="0" w:color="000000"/>
              <w:right w:val="single" w:sz="4" w:space="0" w:color="000000"/>
            </w:tcBorders>
            <w:vAlign w:val="center"/>
          </w:tcPr>
          <w:p w14:paraId="4C1F2F32" w14:textId="77777777" w:rsidR="00282B48" w:rsidRDefault="00F307A2">
            <w:pPr>
              <w:widowControl w:val="0"/>
              <w:jc w:val="center"/>
              <w:rPr>
                <w:rFonts w:eastAsia="Calibri"/>
                <w:sz w:val="20"/>
              </w:rPr>
            </w:pPr>
            <w:r>
              <w:rPr>
                <w:rFonts w:eastAsia="Calibri"/>
                <w:sz w:val="20"/>
              </w:rPr>
              <w:t>OSL</w:t>
            </w:r>
          </w:p>
        </w:tc>
        <w:tc>
          <w:tcPr>
            <w:tcW w:w="714" w:type="dxa"/>
            <w:tcBorders>
              <w:left w:val="single" w:sz="4" w:space="0" w:color="000000"/>
              <w:right w:val="single" w:sz="4" w:space="0" w:color="000000"/>
            </w:tcBorders>
            <w:vAlign w:val="center"/>
          </w:tcPr>
          <w:p w14:paraId="63625D24" w14:textId="77777777" w:rsidR="00282B48" w:rsidRDefault="00F307A2">
            <w:pPr>
              <w:widowControl w:val="0"/>
              <w:jc w:val="center"/>
              <w:rPr>
                <w:rFonts w:eastAsia="Calibri"/>
                <w:sz w:val="20"/>
              </w:rPr>
            </w:pPr>
            <w:r>
              <w:rPr>
                <w:rFonts w:eastAsia="Calibri"/>
                <w:sz w:val="20"/>
              </w:rPr>
              <w:t>1900</w:t>
            </w:r>
          </w:p>
        </w:tc>
        <w:tc>
          <w:tcPr>
            <w:tcW w:w="850" w:type="dxa"/>
            <w:tcBorders>
              <w:left w:val="single" w:sz="4" w:space="0" w:color="000000"/>
            </w:tcBorders>
            <w:vAlign w:val="center"/>
          </w:tcPr>
          <w:p w14:paraId="4F9C0EF6" w14:textId="77777777" w:rsidR="00282B48" w:rsidRDefault="00F307A2">
            <w:pPr>
              <w:widowControl w:val="0"/>
              <w:jc w:val="center"/>
              <w:rPr>
                <w:rFonts w:eastAsia="Calibri"/>
                <w:sz w:val="20"/>
              </w:rPr>
            </w:pPr>
            <w:r>
              <w:rPr>
                <w:rFonts w:eastAsia="Calibri"/>
                <w:sz w:val="20"/>
              </w:rPr>
              <w:t>63.1</w:t>
            </w:r>
          </w:p>
        </w:tc>
        <w:tc>
          <w:tcPr>
            <w:tcW w:w="851" w:type="dxa"/>
            <w:vAlign w:val="center"/>
          </w:tcPr>
          <w:p w14:paraId="30F6C7E3" w14:textId="77777777" w:rsidR="00282B48" w:rsidRDefault="00F307A2">
            <w:pPr>
              <w:widowControl w:val="0"/>
              <w:jc w:val="center"/>
              <w:rPr>
                <w:rFonts w:eastAsia="Calibri"/>
                <w:sz w:val="20"/>
              </w:rPr>
            </w:pPr>
            <w:r>
              <w:rPr>
                <w:rFonts w:eastAsia="Calibri"/>
                <w:sz w:val="20"/>
              </w:rPr>
              <w:t>7.3</w:t>
            </w:r>
          </w:p>
        </w:tc>
        <w:tc>
          <w:tcPr>
            <w:tcW w:w="992" w:type="dxa"/>
            <w:vAlign w:val="center"/>
          </w:tcPr>
          <w:p w14:paraId="065F251D" w14:textId="77777777" w:rsidR="00282B48" w:rsidRDefault="00F307A2">
            <w:pPr>
              <w:widowControl w:val="0"/>
              <w:jc w:val="center"/>
              <w:rPr>
                <w:rFonts w:eastAsia="Calibri"/>
                <w:sz w:val="20"/>
              </w:rPr>
            </w:pPr>
            <w:r>
              <w:rPr>
                <w:rFonts w:eastAsia="Calibri"/>
                <w:sz w:val="20"/>
              </w:rPr>
              <w:t>3.7</w:t>
            </w:r>
          </w:p>
        </w:tc>
        <w:tc>
          <w:tcPr>
            <w:tcW w:w="991" w:type="dxa"/>
            <w:vAlign w:val="center"/>
          </w:tcPr>
          <w:p w14:paraId="0B1F6E41" w14:textId="77777777" w:rsidR="00282B48" w:rsidRDefault="00F307A2">
            <w:pPr>
              <w:widowControl w:val="0"/>
              <w:jc w:val="center"/>
              <w:rPr>
                <w:rFonts w:eastAsia="Calibri"/>
                <w:sz w:val="20"/>
              </w:rPr>
            </w:pPr>
            <w:r>
              <w:rPr>
                <w:rFonts w:eastAsia="Calibri"/>
                <w:sz w:val="20"/>
              </w:rPr>
              <w:t>6.9</w:t>
            </w:r>
          </w:p>
        </w:tc>
        <w:tc>
          <w:tcPr>
            <w:tcW w:w="1276" w:type="dxa"/>
            <w:vAlign w:val="center"/>
          </w:tcPr>
          <w:p w14:paraId="4FD5673D" w14:textId="77777777" w:rsidR="00282B48" w:rsidRDefault="00F307A2">
            <w:pPr>
              <w:widowControl w:val="0"/>
              <w:jc w:val="center"/>
              <w:rPr>
                <w:rFonts w:eastAsia="Calibri"/>
                <w:sz w:val="20"/>
              </w:rPr>
            </w:pPr>
            <w:r>
              <w:rPr>
                <w:rFonts w:eastAsia="Calibri"/>
                <w:sz w:val="20"/>
              </w:rPr>
              <w:t>0.2</w:t>
            </w:r>
          </w:p>
        </w:tc>
        <w:tc>
          <w:tcPr>
            <w:tcW w:w="1135" w:type="dxa"/>
            <w:vAlign w:val="center"/>
          </w:tcPr>
          <w:p w14:paraId="48E66EC5" w14:textId="77777777" w:rsidR="00282B48" w:rsidRDefault="00F307A2">
            <w:pPr>
              <w:widowControl w:val="0"/>
              <w:jc w:val="center"/>
              <w:rPr>
                <w:rFonts w:eastAsia="Calibri"/>
                <w:sz w:val="20"/>
              </w:rPr>
            </w:pPr>
            <w:r>
              <w:rPr>
                <w:rFonts w:eastAsia="Calibri"/>
                <w:sz w:val="20"/>
              </w:rPr>
              <w:t>8.1</w:t>
            </w:r>
          </w:p>
        </w:tc>
        <w:tc>
          <w:tcPr>
            <w:tcW w:w="1133" w:type="dxa"/>
            <w:vAlign w:val="center"/>
          </w:tcPr>
          <w:p w14:paraId="4B344CB7" w14:textId="77777777" w:rsidR="00282B48" w:rsidRDefault="00F307A2">
            <w:pPr>
              <w:widowControl w:val="0"/>
              <w:jc w:val="center"/>
              <w:rPr>
                <w:rFonts w:eastAsia="Calibri"/>
                <w:sz w:val="20"/>
              </w:rPr>
            </w:pPr>
            <w:r>
              <w:rPr>
                <w:rFonts w:eastAsia="Calibri"/>
                <w:sz w:val="20"/>
              </w:rPr>
              <w:t>0.5</w:t>
            </w:r>
          </w:p>
        </w:tc>
        <w:tc>
          <w:tcPr>
            <w:tcW w:w="1418" w:type="dxa"/>
            <w:vAlign w:val="center"/>
          </w:tcPr>
          <w:p w14:paraId="306FD775" w14:textId="77777777" w:rsidR="00282B48" w:rsidRDefault="00F307A2">
            <w:pPr>
              <w:widowControl w:val="0"/>
              <w:jc w:val="center"/>
              <w:rPr>
                <w:rFonts w:eastAsia="Calibri"/>
                <w:sz w:val="20"/>
              </w:rPr>
            </w:pPr>
            <w:r>
              <w:rPr>
                <w:rFonts w:eastAsia="Calibri"/>
                <w:sz w:val="20"/>
              </w:rPr>
              <w:t>0.8</w:t>
            </w:r>
          </w:p>
        </w:tc>
        <w:tc>
          <w:tcPr>
            <w:tcW w:w="993" w:type="dxa"/>
            <w:tcBorders>
              <w:right w:val="single" w:sz="4" w:space="0" w:color="000000"/>
            </w:tcBorders>
            <w:vAlign w:val="center"/>
          </w:tcPr>
          <w:p w14:paraId="4DA96836" w14:textId="77777777" w:rsidR="00282B48" w:rsidRDefault="00F307A2">
            <w:pPr>
              <w:widowControl w:val="0"/>
              <w:jc w:val="center"/>
              <w:rPr>
                <w:rFonts w:eastAsia="Calibri"/>
                <w:sz w:val="20"/>
              </w:rPr>
            </w:pPr>
            <w:r>
              <w:rPr>
                <w:rFonts w:eastAsia="Calibri"/>
                <w:sz w:val="20"/>
              </w:rPr>
              <w:t>1.3</w:t>
            </w:r>
          </w:p>
        </w:tc>
        <w:tc>
          <w:tcPr>
            <w:tcW w:w="991" w:type="dxa"/>
            <w:tcBorders>
              <w:left w:val="single" w:sz="4" w:space="0" w:color="000000"/>
              <w:right w:val="single" w:sz="4" w:space="0" w:color="000000"/>
            </w:tcBorders>
            <w:vAlign w:val="center"/>
          </w:tcPr>
          <w:p w14:paraId="770FCF1C" w14:textId="77777777" w:rsidR="00282B48" w:rsidRDefault="00F307A2">
            <w:pPr>
              <w:widowControl w:val="0"/>
              <w:jc w:val="center"/>
              <w:rPr>
                <w:rFonts w:eastAsia="Calibri"/>
                <w:b/>
                <w:sz w:val="20"/>
              </w:rPr>
            </w:pPr>
            <w:r>
              <w:rPr>
                <w:rFonts w:eastAsia="Calibri"/>
                <w:b/>
                <w:sz w:val="20"/>
              </w:rPr>
              <w:t>8.1</w:t>
            </w:r>
          </w:p>
        </w:tc>
      </w:tr>
      <w:tr w:rsidR="00282B48" w14:paraId="031527AF" w14:textId="77777777">
        <w:trPr>
          <w:trHeight w:val="460"/>
        </w:trPr>
        <w:tc>
          <w:tcPr>
            <w:tcW w:w="1555" w:type="dxa"/>
            <w:tcBorders>
              <w:left w:val="single" w:sz="4" w:space="0" w:color="000000"/>
              <w:right w:val="single" w:sz="4" w:space="0" w:color="000000"/>
            </w:tcBorders>
            <w:vAlign w:val="center"/>
          </w:tcPr>
          <w:p w14:paraId="11E11538" w14:textId="77777777" w:rsidR="00282B48" w:rsidRDefault="00F307A2">
            <w:pPr>
              <w:widowControl w:val="0"/>
              <w:rPr>
                <w:rFonts w:eastAsia="Calibri"/>
                <w:sz w:val="20"/>
              </w:rPr>
            </w:pPr>
            <w:r>
              <w:rPr>
                <w:rFonts w:eastAsia="Calibri"/>
                <w:sz w:val="20"/>
              </w:rPr>
              <w:t>SDP23-3</w:t>
            </w:r>
          </w:p>
        </w:tc>
        <w:tc>
          <w:tcPr>
            <w:tcW w:w="987" w:type="dxa"/>
            <w:tcBorders>
              <w:left w:val="single" w:sz="4" w:space="0" w:color="000000"/>
              <w:right w:val="single" w:sz="4" w:space="0" w:color="000000"/>
            </w:tcBorders>
            <w:vAlign w:val="center"/>
          </w:tcPr>
          <w:p w14:paraId="02F7AD5C" w14:textId="77777777" w:rsidR="00282B48" w:rsidRDefault="00F307A2">
            <w:pPr>
              <w:widowControl w:val="0"/>
              <w:jc w:val="center"/>
              <w:rPr>
                <w:rFonts w:eastAsia="Calibri"/>
                <w:sz w:val="20"/>
              </w:rPr>
            </w:pPr>
            <w:r>
              <w:rPr>
                <w:rFonts w:eastAsia="Calibri"/>
                <w:sz w:val="20"/>
              </w:rPr>
              <w:t>OSL</w:t>
            </w:r>
          </w:p>
        </w:tc>
        <w:tc>
          <w:tcPr>
            <w:tcW w:w="714" w:type="dxa"/>
            <w:tcBorders>
              <w:left w:val="single" w:sz="4" w:space="0" w:color="000000"/>
              <w:right w:val="single" w:sz="4" w:space="0" w:color="000000"/>
            </w:tcBorders>
            <w:vAlign w:val="center"/>
          </w:tcPr>
          <w:p w14:paraId="72C255BF" w14:textId="77777777" w:rsidR="00282B48" w:rsidRDefault="00F307A2">
            <w:pPr>
              <w:widowControl w:val="0"/>
              <w:jc w:val="center"/>
              <w:rPr>
                <w:rFonts w:eastAsia="Calibri"/>
                <w:sz w:val="20"/>
              </w:rPr>
            </w:pPr>
            <w:r>
              <w:rPr>
                <w:rFonts w:eastAsia="Calibri"/>
                <w:sz w:val="20"/>
              </w:rPr>
              <w:t>2400</w:t>
            </w:r>
          </w:p>
        </w:tc>
        <w:tc>
          <w:tcPr>
            <w:tcW w:w="850" w:type="dxa"/>
            <w:tcBorders>
              <w:left w:val="single" w:sz="4" w:space="0" w:color="000000"/>
            </w:tcBorders>
            <w:vAlign w:val="center"/>
          </w:tcPr>
          <w:p w14:paraId="24606A7D" w14:textId="77777777" w:rsidR="00282B48" w:rsidRDefault="00F307A2">
            <w:pPr>
              <w:widowControl w:val="0"/>
              <w:jc w:val="center"/>
              <w:rPr>
                <w:rFonts w:eastAsia="Calibri"/>
                <w:sz w:val="20"/>
              </w:rPr>
            </w:pPr>
            <w:r>
              <w:rPr>
                <w:rFonts w:eastAsia="Calibri"/>
                <w:sz w:val="20"/>
              </w:rPr>
              <w:t>41.5</w:t>
            </w:r>
          </w:p>
        </w:tc>
        <w:tc>
          <w:tcPr>
            <w:tcW w:w="851" w:type="dxa"/>
            <w:vAlign w:val="center"/>
          </w:tcPr>
          <w:p w14:paraId="21E20FC2" w14:textId="77777777" w:rsidR="00282B48" w:rsidRDefault="00F307A2">
            <w:pPr>
              <w:widowControl w:val="0"/>
              <w:jc w:val="center"/>
              <w:rPr>
                <w:rFonts w:eastAsia="Calibri"/>
                <w:sz w:val="20"/>
              </w:rPr>
            </w:pPr>
            <w:r>
              <w:rPr>
                <w:rFonts w:eastAsia="Calibri"/>
                <w:sz w:val="20"/>
              </w:rPr>
              <w:t>6.8</w:t>
            </w:r>
          </w:p>
        </w:tc>
        <w:tc>
          <w:tcPr>
            <w:tcW w:w="992" w:type="dxa"/>
            <w:vAlign w:val="center"/>
          </w:tcPr>
          <w:p w14:paraId="788350DA" w14:textId="77777777" w:rsidR="00282B48" w:rsidRDefault="00F307A2">
            <w:pPr>
              <w:widowControl w:val="0"/>
              <w:jc w:val="center"/>
              <w:rPr>
                <w:rFonts w:eastAsia="Calibri"/>
                <w:sz w:val="20"/>
              </w:rPr>
            </w:pPr>
            <w:r>
              <w:rPr>
                <w:rFonts w:eastAsia="Calibri"/>
                <w:sz w:val="20"/>
              </w:rPr>
              <w:t>5.3</w:t>
            </w:r>
          </w:p>
        </w:tc>
        <w:tc>
          <w:tcPr>
            <w:tcW w:w="991" w:type="dxa"/>
            <w:vAlign w:val="center"/>
          </w:tcPr>
          <w:p w14:paraId="60C1B10E" w14:textId="77777777" w:rsidR="00282B48" w:rsidRDefault="00F307A2">
            <w:pPr>
              <w:widowControl w:val="0"/>
              <w:jc w:val="center"/>
              <w:rPr>
                <w:rFonts w:eastAsia="Calibri"/>
                <w:sz w:val="20"/>
              </w:rPr>
            </w:pPr>
            <w:r>
              <w:rPr>
                <w:rFonts w:eastAsia="Calibri"/>
                <w:sz w:val="20"/>
              </w:rPr>
              <w:t>5.0</w:t>
            </w:r>
          </w:p>
        </w:tc>
        <w:tc>
          <w:tcPr>
            <w:tcW w:w="1276" w:type="dxa"/>
            <w:vAlign w:val="center"/>
          </w:tcPr>
          <w:p w14:paraId="01B25BA7" w14:textId="77777777" w:rsidR="00282B48" w:rsidRDefault="00F307A2">
            <w:pPr>
              <w:widowControl w:val="0"/>
              <w:jc w:val="center"/>
              <w:rPr>
                <w:rFonts w:eastAsia="Calibri"/>
                <w:sz w:val="20"/>
              </w:rPr>
            </w:pPr>
            <w:r>
              <w:rPr>
                <w:rFonts w:eastAsia="Calibri"/>
                <w:sz w:val="20"/>
              </w:rPr>
              <w:t>0.8</w:t>
            </w:r>
          </w:p>
        </w:tc>
        <w:tc>
          <w:tcPr>
            <w:tcW w:w="1135" w:type="dxa"/>
            <w:vAlign w:val="center"/>
          </w:tcPr>
          <w:p w14:paraId="3272C8EC" w14:textId="77777777" w:rsidR="00282B48" w:rsidRDefault="00F307A2">
            <w:pPr>
              <w:widowControl w:val="0"/>
              <w:jc w:val="center"/>
              <w:rPr>
                <w:rFonts w:eastAsia="Calibri"/>
                <w:sz w:val="20"/>
              </w:rPr>
            </w:pPr>
            <w:r>
              <w:rPr>
                <w:rFonts w:eastAsia="Calibri"/>
                <w:sz w:val="20"/>
              </w:rPr>
              <w:t>16.7</w:t>
            </w:r>
          </w:p>
        </w:tc>
        <w:tc>
          <w:tcPr>
            <w:tcW w:w="1133" w:type="dxa"/>
            <w:vAlign w:val="center"/>
          </w:tcPr>
          <w:p w14:paraId="7892C280" w14:textId="77777777" w:rsidR="00282B48" w:rsidRDefault="00F307A2">
            <w:pPr>
              <w:widowControl w:val="0"/>
              <w:jc w:val="center"/>
              <w:rPr>
                <w:rFonts w:eastAsia="Calibri"/>
                <w:sz w:val="20"/>
              </w:rPr>
            </w:pPr>
            <w:r>
              <w:rPr>
                <w:rFonts w:eastAsia="Calibri"/>
                <w:sz w:val="20"/>
              </w:rPr>
              <w:t>1.8</w:t>
            </w:r>
          </w:p>
        </w:tc>
        <w:tc>
          <w:tcPr>
            <w:tcW w:w="1418" w:type="dxa"/>
            <w:vAlign w:val="center"/>
          </w:tcPr>
          <w:p w14:paraId="313CA542" w14:textId="77777777" w:rsidR="00282B48" w:rsidRDefault="00F307A2">
            <w:pPr>
              <w:widowControl w:val="0"/>
              <w:jc w:val="center"/>
              <w:rPr>
                <w:rFonts w:eastAsia="Calibri"/>
                <w:sz w:val="20"/>
              </w:rPr>
            </w:pPr>
            <w:r>
              <w:rPr>
                <w:rFonts w:eastAsia="Calibri"/>
                <w:sz w:val="20"/>
              </w:rPr>
              <w:t>7.1</w:t>
            </w:r>
          </w:p>
        </w:tc>
        <w:tc>
          <w:tcPr>
            <w:tcW w:w="993" w:type="dxa"/>
            <w:tcBorders>
              <w:right w:val="single" w:sz="4" w:space="0" w:color="000000"/>
            </w:tcBorders>
            <w:vAlign w:val="center"/>
          </w:tcPr>
          <w:p w14:paraId="7E9C9915" w14:textId="77777777" w:rsidR="00282B48" w:rsidRDefault="00F307A2">
            <w:pPr>
              <w:widowControl w:val="0"/>
              <w:jc w:val="center"/>
              <w:rPr>
                <w:rFonts w:eastAsia="Calibri"/>
                <w:sz w:val="20"/>
              </w:rPr>
            </w:pPr>
            <w:r>
              <w:rPr>
                <w:rFonts w:eastAsia="Calibri"/>
                <w:sz w:val="20"/>
              </w:rPr>
              <w:t>5.0</w:t>
            </w:r>
          </w:p>
        </w:tc>
        <w:tc>
          <w:tcPr>
            <w:tcW w:w="991" w:type="dxa"/>
            <w:tcBorders>
              <w:left w:val="single" w:sz="4" w:space="0" w:color="000000"/>
              <w:right w:val="single" w:sz="4" w:space="0" w:color="000000"/>
            </w:tcBorders>
            <w:vAlign w:val="center"/>
          </w:tcPr>
          <w:p w14:paraId="58A9BF1A" w14:textId="77777777" w:rsidR="00282B48" w:rsidRDefault="00F307A2">
            <w:pPr>
              <w:widowControl w:val="0"/>
              <w:jc w:val="center"/>
              <w:rPr>
                <w:rFonts w:eastAsia="Calibri"/>
                <w:b/>
                <w:sz w:val="20"/>
              </w:rPr>
            </w:pPr>
            <w:r>
              <w:rPr>
                <w:rFonts w:eastAsia="Calibri"/>
                <w:b/>
                <w:sz w:val="20"/>
              </w:rPr>
              <w:t>10.0</w:t>
            </w:r>
          </w:p>
        </w:tc>
      </w:tr>
      <w:tr w:rsidR="00282B48" w14:paraId="166AF15D" w14:textId="77777777">
        <w:trPr>
          <w:trHeight w:val="460"/>
        </w:trPr>
        <w:tc>
          <w:tcPr>
            <w:tcW w:w="1555" w:type="dxa"/>
            <w:tcBorders>
              <w:left w:val="single" w:sz="4" w:space="0" w:color="000000"/>
              <w:right w:val="single" w:sz="4" w:space="0" w:color="000000"/>
            </w:tcBorders>
            <w:vAlign w:val="center"/>
          </w:tcPr>
          <w:p w14:paraId="5DA012E1" w14:textId="77777777" w:rsidR="00282B48" w:rsidRDefault="00F307A2">
            <w:pPr>
              <w:widowControl w:val="0"/>
              <w:rPr>
                <w:rFonts w:eastAsia="Calibri"/>
                <w:sz w:val="20"/>
              </w:rPr>
            </w:pPr>
            <w:r>
              <w:rPr>
                <w:rFonts w:eastAsia="Calibri"/>
                <w:sz w:val="20"/>
              </w:rPr>
              <w:t>SDP23-2</w:t>
            </w:r>
          </w:p>
        </w:tc>
        <w:tc>
          <w:tcPr>
            <w:tcW w:w="987" w:type="dxa"/>
            <w:tcBorders>
              <w:left w:val="single" w:sz="4" w:space="0" w:color="000000"/>
              <w:right w:val="single" w:sz="4" w:space="0" w:color="000000"/>
            </w:tcBorders>
            <w:vAlign w:val="center"/>
          </w:tcPr>
          <w:p w14:paraId="61012552" w14:textId="77777777" w:rsidR="00282B48" w:rsidRDefault="00F307A2">
            <w:pPr>
              <w:widowControl w:val="0"/>
              <w:jc w:val="center"/>
              <w:rPr>
                <w:rFonts w:eastAsia="Calibri"/>
                <w:sz w:val="20"/>
              </w:rPr>
            </w:pPr>
            <w:r>
              <w:rPr>
                <w:rFonts w:eastAsia="Calibri"/>
                <w:sz w:val="20"/>
              </w:rPr>
              <w:t>OSL</w:t>
            </w:r>
          </w:p>
        </w:tc>
        <w:tc>
          <w:tcPr>
            <w:tcW w:w="714" w:type="dxa"/>
            <w:tcBorders>
              <w:left w:val="single" w:sz="4" w:space="0" w:color="000000"/>
              <w:right w:val="single" w:sz="4" w:space="0" w:color="000000"/>
            </w:tcBorders>
            <w:vAlign w:val="center"/>
          </w:tcPr>
          <w:p w14:paraId="040194A2" w14:textId="77777777" w:rsidR="00282B48" w:rsidRDefault="00F307A2">
            <w:pPr>
              <w:widowControl w:val="0"/>
              <w:jc w:val="center"/>
              <w:rPr>
                <w:rFonts w:eastAsia="Calibri"/>
                <w:sz w:val="20"/>
              </w:rPr>
            </w:pPr>
            <w:r>
              <w:rPr>
                <w:rFonts w:eastAsia="Calibri"/>
                <w:sz w:val="20"/>
              </w:rPr>
              <w:t>300</w:t>
            </w:r>
          </w:p>
        </w:tc>
        <w:tc>
          <w:tcPr>
            <w:tcW w:w="850" w:type="dxa"/>
            <w:tcBorders>
              <w:left w:val="single" w:sz="4" w:space="0" w:color="000000"/>
            </w:tcBorders>
            <w:vAlign w:val="center"/>
          </w:tcPr>
          <w:p w14:paraId="4BAFB629" w14:textId="77777777" w:rsidR="00282B48" w:rsidRDefault="00F307A2">
            <w:pPr>
              <w:widowControl w:val="0"/>
              <w:jc w:val="center"/>
              <w:rPr>
                <w:rFonts w:eastAsia="Calibri"/>
                <w:sz w:val="20"/>
              </w:rPr>
            </w:pPr>
            <w:r>
              <w:rPr>
                <w:rFonts w:eastAsia="Calibri"/>
                <w:sz w:val="20"/>
              </w:rPr>
              <w:t>44.0</w:t>
            </w:r>
          </w:p>
        </w:tc>
        <w:tc>
          <w:tcPr>
            <w:tcW w:w="851" w:type="dxa"/>
            <w:vAlign w:val="center"/>
          </w:tcPr>
          <w:p w14:paraId="2EEC1C49" w14:textId="77777777" w:rsidR="00282B48" w:rsidRDefault="00F307A2">
            <w:pPr>
              <w:widowControl w:val="0"/>
              <w:jc w:val="center"/>
              <w:rPr>
                <w:rFonts w:eastAsia="Calibri"/>
                <w:sz w:val="20"/>
              </w:rPr>
            </w:pPr>
            <w:r>
              <w:rPr>
                <w:rFonts w:eastAsia="Calibri"/>
                <w:sz w:val="20"/>
              </w:rPr>
              <w:t>8.0</w:t>
            </w:r>
          </w:p>
        </w:tc>
        <w:tc>
          <w:tcPr>
            <w:tcW w:w="992" w:type="dxa"/>
            <w:vAlign w:val="center"/>
          </w:tcPr>
          <w:p w14:paraId="3305EABF" w14:textId="77777777" w:rsidR="00282B48" w:rsidRDefault="00F307A2">
            <w:pPr>
              <w:widowControl w:val="0"/>
              <w:jc w:val="center"/>
              <w:rPr>
                <w:rFonts w:eastAsia="Calibri"/>
                <w:sz w:val="20"/>
              </w:rPr>
            </w:pPr>
            <w:r>
              <w:rPr>
                <w:rFonts w:eastAsia="Calibri"/>
                <w:sz w:val="20"/>
              </w:rPr>
              <w:t>5.3</w:t>
            </w:r>
          </w:p>
        </w:tc>
        <w:tc>
          <w:tcPr>
            <w:tcW w:w="991" w:type="dxa"/>
            <w:vAlign w:val="center"/>
          </w:tcPr>
          <w:p w14:paraId="050B6D25" w14:textId="77777777" w:rsidR="00282B48" w:rsidRDefault="00F307A2">
            <w:pPr>
              <w:widowControl w:val="0"/>
              <w:jc w:val="center"/>
              <w:rPr>
                <w:rFonts w:eastAsia="Calibri"/>
                <w:sz w:val="20"/>
              </w:rPr>
            </w:pPr>
            <w:r>
              <w:rPr>
                <w:rFonts w:eastAsia="Calibri"/>
                <w:sz w:val="20"/>
              </w:rPr>
              <w:t>4.3</w:t>
            </w:r>
          </w:p>
        </w:tc>
        <w:tc>
          <w:tcPr>
            <w:tcW w:w="1276" w:type="dxa"/>
            <w:vAlign w:val="center"/>
          </w:tcPr>
          <w:p w14:paraId="2266CA0F" w14:textId="77777777" w:rsidR="00282B48" w:rsidRDefault="00F307A2">
            <w:pPr>
              <w:widowControl w:val="0"/>
              <w:jc w:val="center"/>
              <w:rPr>
                <w:rFonts w:eastAsia="Calibri"/>
                <w:sz w:val="20"/>
              </w:rPr>
            </w:pPr>
            <w:r>
              <w:rPr>
                <w:rFonts w:eastAsia="Calibri"/>
                <w:sz w:val="20"/>
              </w:rPr>
              <w:t>1.0</w:t>
            </w:r>
          </w:p>
        </w:tc>
        <w:tc>
          <w:tcPr>
            <w:tcW w:w="1135" w:type="dxa"/>
            <w:vAlign w:val="center"/>
          </w:tcPr>
          <w:p w14:paraId="5C625BF8" w14:textId="77777777" w:rsidR="00282B48" w:rsidRDefault="00F307A2">
            <w:pPr>
              <w:widowControl w:val="0"/>
              <w:jc w:val="center"/>
              <w:rPr>
                <w:rFonts w:eastAsia="Calibri"/>
                <w:sz w:val="20"/>
              </w:rPr>
            </w:pPr>
            <w:r>
              <w:rPr>
                <w:rFonts w:eastAsia="Calibri"/>
                <w:sz w:val="20"/>
              </w:rPr>
              <w:t>6.7</w:t>
            </w:r>
          </w:p>
        </w:tc>
        <w:tc>
          <w:tcPr>
            <w:tcW w:w="1133" w:type="dxa"/>
            <w:vAlign w:val="center"/>
          </w:tcPr>
          <w:p w14:paraId="446F0D9D" w14:textId="77777777" w:rsidR="00282B48" w:rsidRDefault="00F307A2">
            <w:pPr>
              <w:widowControl w:val="0"/>
              <w:jc w:val="center"/>
              <w:rPr>
                <w:rFonts w:eastAsia="Calibri"/>
                <w:sz w:val="20"/>
              </w:rPr>
            </w:pPr>
            <w:r>
              <w:rPr>
                <w:rFonts w:eastAsia="Calibri"/>
                <w:sz w:val="20"/>
              </w:rPr>
              <w:t>5.3</w:t>
            </w:r>
          </w:p>
        </w:tc>
        <w:tc>
          <w:tcPr>
            <w:tcW w:w="1418" w:type="dxa"/>
            <w:vAlign w:val="center"/>
          </w:tcPr>
          <w:p w14:paraId="736A15AD" w14:textId="77777777" w:rsidR="00282B48" w:rsidRDefault="00F307A2">
            <w:pPr>
              <w:widowControl w:val="0"/>
              <w:jc w:val="center"/>
              <w:rPr>
                <w:rFonts w:eastAsia="Calibri"/>
                <w:sz w:val="20"/>
              </w:rPr>
            </w:pPr>
            <w:r>
              <w:rPr>
                <w:rFonts w:eastAsia="Calibri"/>
                <w:sz w:val="20"/>
              </w:rPr>
              <w:t>8.7</w:t>
            </w:r>
          </w:p>
        </w:tc>
        <w:tc>
          <w:tcPr>
            <w:tcW w:w="993" w:type="dxa"/>
            <w:tcBorders>
              <w:right w:val="single" w:sz="4" w:space="0" w:color="000000"/>
            </w:tcBorders>
            <w:vAlign w:val="center"/>
          </w:tcPr>
          <w:p w14:paraId="47CE7F4A" w14:textId="77777777" w:rsidR="00282B48" w:rsidRDefault="00F307A2">
            <w:pPr>
              <w:widowControl w:val="0"/>
              <w:jc w:val="center"/>
              <w:rPr>
                <w:rFonts w:eastAsia="Calibri"/>
                <w:sz w:val="20"/>
              </w:rPr>
            </w:pPr>
            <w:r>
              <w:rPr>
                <w:rFonts w:eastAsia="Calibri"/>
                <w:sz w:val="20"/>
              </w:rPr>
              <w:t>9.7</w:t>
            </w:r>
          </w:p>
        </w:tc>
        <w:tc>
          <w:tcPr>
            <w:tcW w:w="991" w:type="dxa"/>
            <w:tcBorders>
              <w:left w:val="single" w:sz="4" w:space="0" w:color="000000"/>
              <w:right w:val="single" w:sz="4" w:space="0" w:color="000000"/>
            </w:tcBorders>
            <w:vAlign w:val="center"/>
          </w:tcPr>
          <w:p w14:paraId="57F61405" w14:textId="77777777" w:rsidR="00282B48" w:rsidRDefault="00F307A2">
            <w:pPr>
              <w:widowControl w:val="0"/>
              <w:jc w:val="center"/>
              <w:rPr>
                <w:rFonts w:eastAsia="Calibri"/>
                <w:b/>
                <w:sz w:val="20"/>
              </w:rPr>
            </w:pPr>
            <w:r>
              <w:rPr>
                <w:rFonts w:eastAsia="Calibri"/>
                <w:b/>
                <w:sz w:val="20"/>
              </w:rPr>
              <w:t>7.0</w:t>
            </w:r>
          </w:p>
        </w:tc>
      </w:tr>
      <w:tr w:rsidR="00282B48" w14:paraId="359B96FC" w14:textId="77777777">
        <w:trPr>
          <w:trHeight w:val="460"/>
        </w:trPr>
        <w:tc>
          <w:tcPr>
            <w:tcW w:w="1555" w:type="dxa"/>
            <w:tcBorders>
              <w:left w:val="single" w:sz="4" w:space="0" w:color="000000"/>
              <w:right w:val="single" w:sz="4" w:space="0" w:color="000000"/>
            </w:tcBorders>
            <w:vAlign w:val="center"/>
          </w:tcPr>
          <w:p w14:paraId="1FBA45B1" w14:textId="77777777" w:rsidR="00282B48" w:rsidRDefault="00F307A2">
            <w:pPr>
              <w:widowControl w:val="0"/>
              <w:rPr>
                <w:rFonts w:eastAsia="Calibri"/>
                <w:sz w:val="20"/>
              </w:rPr>
            </w:pPr>
            <w:r>
              <w:rPr>
                <w:rFonts w:eastAsia="Calibri"/>
                <w:sz w:val="20"/>
              </w:rPr>
              <w:t>SDP23-2</w:t>
            </w:r>
          </w:p>
        </w:tc>
        <w:tc>
          <w:tcPr>
            <w:tcW w:w="987" w:type="dxa"/>
            <w:tcBorders>
              <w:left w:val="single" w:sz="4" w:space="0" w:color="000000"/>
              <w:right w:val="single" w:sz="4" w:space="0" w:color="000000"/>
            </w:tcBorders>
            <w:vAlign w:val="center"/>
          </w:tcPr>
          <w:p w14:paraId="48106706" w14:textId="77777777" w:rsidR="00282B48" w:rsidRDefault="00F307A2">
            <w:pPr>
              <w:widowControl w:val="0"/>
              <w:jc w:val="center"/>
              <w:rPr>
                <w:rFonts w:eastAsia="Calibri"/>
                <w:sz w:val="20"/>
              </w:rPr>
            </w:pPr>
            <w:r>
              <w:rPr>
                <w:rFonts w:eastAsia="Calibri"/>
                <w:sz w:val="20"/>
              </w:rPr>
              <w:t>TT-OSL</w:t>
            </w:r>
          </w:p>
        </w:tc>
        <w:tc>
          <w:tcPr>
            <w:tcW w:w="714" w:type="dxa"/>
            <w:tcBorders>
              <w:left w:val="single" w:sz="4" w:space="0" w:color="000000"/>
              <w:right w:val="single" w:sz="4" w:space="0" w:color="000000"/>
            </w:tcBorders>
            <w:vAlign w:val="center"/>
          </w:tcPr>
          <w:p w14:paraId="384D3536" w14:textId="77777777" w:rsidR="00282B48" w:rsidRDefault="00F307A2">
            <w:pPr>
              <w:widowControl w:val="0"/>
              <w:jc w:val="center"/>
              <w:rPr>
                <w:rFonts w:eastAsia="Calibri"/>
                <w:sz w:val="20"/>
              </w:rPr>
            </w:pPr>
            <w:r>
              <w:rPr>
                <w:rFonts w:eastAsia="Calibri"/>
                <w:sz w:val="20"/>
              </w:rPr>
              <w:t>800</w:t>
            </w:r>
          </w:p>
        </w:tc>
        <w:tc>
          <w:tcPr>
            <w:tcW w:w="850" w:type="dxa"/>
            <w:tcBorders>
              <w:left w:val="single" w:sz="4" w:space="0" w:color="000000"/>
            </w:tcBorders>
            <w:vAlign w:val="center"/>
          </w:tcPr>
          <w:p w14:paraId="04FF1EE7" w14:textId="77777777" w:rsidR="00282B48" w:rsidRDefault="00F307A2">
            <w:pPr>
              <w:widowControl w:val="0"/>
              <w:jc w:val="center"/>
              <w:rPr>
                <w:rFonts w:eastAsia="Calibri"/>
                <w:sz w:val="20"/>
              </w:rPr>
            </w:pPr>
            <w:r>
              <w:rPr>
                <w:rFonts w:eastAsia="Calibri"/>
                <w:sz w:val="20"/>
              </w:rPr>
              <w:t>76.0</w:t>
            </w:r>
          </w:p>
        </w:tc>
        <w:tc>
          <w:tcPr>
            <w:tcW w:w="851" w:type="dxa"/>
            <w:vAlign w:val="center"/>
          </w:tcPr>
          <w:p w14:paraId="4A5145EE" w14:textId="77777777" w:rsidR="00282B48" w:rsidRDefault="00F307A2">
            <w:pPr>
              <w:widowControl w:val="0"/>
              <w:jc w:val="center"/>
              <w:rPr>
                <w:rFonts w:eastAsia="Calibri"/>
                <w:sz w:val="20"/>
              </w:rPr>
            </w:pPr>
            <w:r>
              <w:rPr>
                <w:rFonts w:eastAsia="Calibri"/>
                <w:sz w:val="20"/>
              </w:rPr>
              <w:t>8.3</w:t>
            </w:r>
          </w:p>
        </w:tc>
        <w:tc>
          <w:tcPr>
            <w:tcW w:w="992" w:type="dxa"/>
            <w:vAlign w:val="center"/>
          </w:tcPr>
          <w:p w14:paraId="2AF49647" w14:textId="77777777" w:rsidR="00282B48" w:rsidRDefault="00F307A2">
            <w:pPr>
              <w:widowControl w:val="0"/>
              <w:jc w:val="center"/>
              <w:rPr>
                <w:rFonts w:eastAsia="Calibri"/>
                <w:sz w:val="20"/>
              </w:rPr>
            </w:pPr>
            <w:r>
              <w:rPr>
                <w:rFonts w:eastAsia="Calibri"/>
                <w:sz w:val="20"/>
              </w:rPr>
              <w:t>Not measured</w:t>
            </w:r>
          </w:p>
        </w:tc>
        <w:tc>
          <w:tcPr>
            <w:tcW w:w="991" w:type="dxa"/>
            <w:vAlign w:val="center"/>
          </w:tcPr>
          <w:p w14:paraId="0435DAF8" w14:textId="77777777" w:rsidR="00282B48" w:rsidRDefault="00F307A2">
            <w:pPr>
              <w:widowControl w:val="0"/>
              <w:jc w:val="center"/>
              <w:rPr>
                <w:rFonts w:eastAsia="Calibri"/>
                <w:sz w:val="20"/>
              </w:rPr>
            </w:pPr>
            <w:r>
              <w:rPr>
                <w:rFonts w:eastAsia="Calibri"/>
                <w:sz w:val="20"/>
              </w:rPr>
              <w:t>0</w:t>
            </w:r>
          </w:p>
        </w:tc>
        <w:tc>
          <w:tcPr>
            <w:tcW w:w="1276" w:type="dxa"/>
            <w:vAlign w:val="center"/>
          </w:tcPr>
          <w:p w14:paraId="211DFFE9" w14:textId="77777777" w:rsidR="00282B48" w:rsidRDefault="00F307A2">
            <w:pPr>
              <w:widowControl w:val="0"/>
              <w:jc w:val="center"/>
              <w:rPr>
                <w:rFonts w:eastAsia="Calibri"/>
                <w:sz w:val="20"/>
              </w:rPr>
            </w:pPr>
            <w:r>
              <w:rPr>
                <w:rFonts w:eastAsia="Calibri"/>
                <w:sz w:val="20"/>
              </w:rPr>
              <w:t>0</w:t>
            </w:r>
          </w:p>
        </w:tc>
        <w:tc>
          <w:tcPr>
            <w:tcW w:w="1135" w:type="dxa"/>
            <w:vAlign w:val="center"/>
          </w:tcPr>
          <w:p w14:paraId="16EF60BE" w14:textId="77777777" w:rsidR="00282B48" w:rsidRDefault="00F307A2">
            <w:pPr>
              <w:widowControl w:val="0"/>
              <w:jc w:val="center"/>
              <w:rPr>
                <w:rFonts w:eastAsia="Calibri"/>
                <w:sz w:val="20"/>
              </w:rPr>
            </w:pPr>
            <w:r>
              <w:rPr>
                <w:rFonts w:eastAsia="Calibri"/>
                <w:sz w:val="20"/>
              </w:rPr>
              <w:t>13.5</w:t>
            </w:r>
          </w:p>
        </w:tc>
        <w:tc>
          <w:tcPr>
            <w:tcW w:w="1133" w:type="dxa"/>
            <w:vAlign w:val="center"/>
          </w:tcPr>
          <w:p w14:paraId="785F1D5B" w14:textId="77777777" w:rsidR="00282B48" w:rsidRDefault="00F307A2">
            <w:pPr>
              <w:widowControl w:val="0"/>
              <w:jc w:val="center"/>
              <w:rPr>
                <w:rFonts w:eastAsia="Calibri"/>
                <w:sz w:val="20"/>
              </w:rPr>
            </w:pPr>
            <w:r>
              <w:rPr>
                <w:rFonts w:eastAsia="Calibri"/>
                <w:sz w:val="20"/>
              </w:rPr>
              <w:t>0</w:t>
            </w:r>
          </w:p>
        </w:tc>
        <w:tc>
          <w:tcPr>
            <w:tcW w:w="1418" w:type="dxa"/>
            <w:vAlign w:val="center"/>
          </w:tcPr>
          <w:p w14:paraId="73F61F12" w14:textId="77777777" w:rsidR="00282B48" w:rsidRDefault="00F307A2">
            <w:pPr>
              <w:widowControl w:val="0"/>
              <w:jc w:val="center"/>
              <w:rPr>
                <w:rFonts w:eastAsia="Calibri"/>
                <w:sz w:val="20"/>
              </w:rPr>
            </w:pPr>
            <w:r>
              <w:rPr>
                <w:rFonts w:eastAsia="Calibri"/>
                <w:sz w:val="20"/>
              </w:rPr>
              <w:t>0</w:t>
            </w:r>
          </w:p>
        </w:tc>
        <w:tc>
          <w:tcPr>
            <w:tcW w:w="993" w:type="dxa"/>
            <w:tcBorders>
              <w:right w:val="single" w:sz="4" w:space="0" w:color="000000"/>
            </w:tcBorders>
            <w:vAlign w:val="center"/>
          </w:tcPr>
          <w:p w14:paraId="4412EED9" w14:textId="77777777" w:rsidR="00282B48" w:rsidRDefault="00F307A2">
            <w:pPr>
              <w:widowControl w:val="0"/>
              <w:jc w:val="center"/>
              <w:rPr>
                <w:rFonts w:eastAsia="Calibri"/>
                <w:sz w:val="20"/>
              </w:rPr>
            </w:pPr>
            <w:r>
              <w:rPr>
                <w:rFonts w:eastAsia="Calibri"/>
                <w:sz w:val="20"/>
              </w:rPr>
              <w:t>0.1</w:t>
            </w:r>
          </w:p>
        </w:tc>
        <w:tc>
          <w:tcPr>
            <w:tcW w:w="991" w:type="dxa"/>
            <w:tcBorders>
              <w:left w:val="single" w:sz="4" w:space="0" w:color="000000"/>
              <w:right w:val="single" w:sz="4" w:space="0" w:color="000000"/>
            </w:tcBorders>
            <w:vAlign w:val="center"/>
          </w:tcPr>
          <w:p w14:paraId="2561D7AC" w14:textId="77777777" w:rsidR="00282B48" w:rsidRDefault="00F307A2">
            <w:pPr>
              <w:widowControl w:val="0"/>
              <w:jc w:val="center"/>
              <w:rPr>
                <w:rFonts w:eastAsia="Calibri"/>
                <w:b/>
                <w:sz w:val="20"/>
              </w:rPr>
            </w:pPr>
            <w:r>
              <w:rPr>
                <w:rFonts w:eastAsia="Calibri"/>
                <w:b/>
                <w:sz w:val="20"/>
              </w:rPr>
              <w:t>2.1</w:t>
            </w:r>
          </w:p>
        </w:tc>
      </w:tr>
      <w:tr w:rsidR="00282B48" w14:paraId="29FF4ACA" w14:textId="77777777">
        <w:trPr>
          <w:trHeight w:val="460"/>
        </w:trPr>
        <w:tc>
          <w:tcPr>
            <w:tcW w:w="1555" w:type="dxa"/>
            <w:tcBorders>
              <w:left w:val="single" w:sz="4" w:space="0" w:color="000000"/>
              <w:right w:val="single" w:sz="4" w:space="0" w:color="000000"/>
            </w:tcBorders>
            <w:vAlign w:val="center"/>
          </w:tcPr>
          <w:p w14:paraId="2CFC0F8C" w14:textId="77777777" w:rsidR="00282B48" w:rsidRDefault="00F307A2">
            <w:pPr>
              <w:widowControl w:val="0"/>
              <w:rPr>
                <w:rFonts w:eastAsia="Calibri"/>
                <w:sz w:val="20"/>
              </w:rPr>
            </w:pPr>
            <w:r>
              <w:rPr>
                <w:rFonts w:eastAsia="Calibri"/>
                <w:sz w:val="20"/>
              </w:rPr>
              <w:t>SDP23-1</w:t>
            </w:r>
          </w:p>
        </w:tc>
        <w:tc>
          <w:tcPr>
            <w:tcW w:w="987" w:type="dxa"/>
            <w:tcBorders>
              <w:left w:val="single" w:sz="4" w:space="0" w:color="000000"/>
              <w:right w:val="single" w:sz="4" w:space="0" w:color="000000"/>
            </w:tcBorders>
            <w:vAlign w:val="center"/>
          </w:tcPr>
          <w:p w14:paraId="5CED4B12" w14:textId="77777777" w:rsidR="00282B48" w:rsidRDefault="00F307A2">
            <w:pPr>
              <w:widowControl w:val="0"/>
              <w:jc w:val="center"/>
              <w:rPr>
                <w:rFonts w:eastAsia="Calibri"/>
                <w:sz w:val="20"/>
              </w:rPr>
            </w:pPr>
            <w:r>
              <w:rPr>
                <w:rFonts w:eastAsia="Calibri"/>
                <w:sz w:val="20"/>
              </w:rPr>
              <w:t>TT-OSL</w:t>
            </w:r>
          </w:p>
        </w:tc>
        <w:tc>
          <w:tcPr>
            <w:tcW w:w="714" w:type="dxa"/>
            <w:tcBorders>
              <w:left w:val="single" w:sz="4" w:space="0" w:color="000000"/>
              <w:right w:val="single" w:sz="4" w:space="0" w:color="000000"/>
            </w:tcBorders>
            <w:vAlign w:val="center"/>
          </w:tcPr>
          <w:p w14:paraId="1665C9E2" w14:textId="77777777" w:rsidR="00282B48" w:rsidRDefault="00F307A2">
            <w:pPr>
              <w:widowControl w:val="0"/>
              <w:jc w:val="center"/>
              <w:rPr>
                <w:rFonts w:eastAsia="Calibri"/>
                <w:sz w:val="20"/>
              </w:rPr>
            </w:pPr>
            <w:r>
              <w:rPr>
                <w:rFonts w:eastAsia="Calibri"/>
                <w:sz w:val="20"/>
              </w:rPr>
              <w:t>2400</w:t>
            </w:r>
          </w:p>
        </w:tc>
        <w:tc>
          <w:tcPr>
            <w:tcW w:w="850" w:type="dxa"/>
            <w:tcBorders>
              <w:left w:val="single" w:sz="4" w:space="0" w:color="000000"/>
            </w:tcBorders>
            <w:vAlign w:val="center"/>
          </w:tcPr>
          <w:p w14:paraId="59FE9C7F" w14:textId="77777777" w:rsidR="00282B48" w:rsidRDefault="00F307A2">
            <w:pPr>
              <w:widowControl w:val="0"/>
              <w:jc w:val="center"/>
              <w:rPr>
                <w:rFonts w:eastAsia="Calibri"/>
                <w:sz w:val="20"/>
              </w:rPr>
            </w:pPr>
            <w:r>
              <w:rPr>
                <w:rFonts w:eastAsia="Calibri"/>
                <w:sz w:val="20"/>
              </w:rPr>
              <w:t>56.5</w:t>
            </w:r>
          </w:p>
        </w:tc>
        <w:tc>
          <w:tcPr>
            <w:tcW w:w="851" w:type="dxa"/>
            <w:vAlign w:val="center"/>
          </w:tcPr>
          <w:p w14:paraId="17C69339" w14:textId="77777777" w:rsidR="00282B48" w:rsidRDefault="00F307A2">
            <w:pPr>
              <w:widowControl w:val="0"/>
              <w:jc w:val="center"/>
              <w:rPr>
                <w:rFonts w:eastAsia="Calibri"/>
                <w:sz w:val="20"/>
              </w:rPr>
            </w:pPr>
            <w:r>
              <w:rPr>
                <w:rFonts w:eastAsia="Calibri"/>
                <w:sz w:val="20"/>
              </w:rPr>
              <w:t>6.8</w:t>
            </w:r>
          </w:p>
        </w:tc>
        <w:tc>
          <w:tcPr>
            <w:tcW w:w="992" w:type="dxa"/>
            <w:vAlign w:val="center"/>
          </w:tcPr>
          <w:p w14:paraId="380AB871" w14:textId="77777777" w:rsidR="00282B48" w:rsidRDefault="00F307A2">
            <w:pPr>
              <w:widowControl w:val="0"/>
              <w:jc w:val="center"/>
              <w:rPr>
                <w:rFonts w:eastAsia="Calibri"/>
                <w:sz w:val="20"/>
              </w:rPr>
            </w:pPr>
            <w:r>
              <w:rPr>
                <w:rFonts w:eastAsia="Calibri"/>
                <w:sz w:val="20"/>
              </w:rPr>
              <w:t>Not measured</w:t>
            </w:r>
          </w:p>
        </w:tc>
        <w:tc>
          <w:tcPr>
            <w:tcW w:w="991" w:type="dxa"/>
            <w:vAlign w:val="center"/>
          </w:tcPr>
          <w:p w14:paraId="0E528C83" w14:textId="77777777" w:rsidR="00282B48" w:rsidRDefault="00F307A2">
            <w:pPr>
              <w:widowControl w:val="0"/>
              <w:jc w:val="center"/>
              <w:rPr>
                <w:rFonts w:eastAsia="Calibri"/>
                <w:sz w:val="20"/>
              </w:rPr>
            </w:pPr>
            <w:r>
              <w:rPr>
                <w:rFonts w:eastAsia="Calibri"/>
                <w:sz w:val="20"/>
              </w:rPr>
              <w:t>6.8</w:t>
            </w:r>
          </w:p>
        </w:tc>
        <w:tc>
          <w:tcPr>
            <w:tcW w:w="1276" w:type="dxa"/>
            <w:vAlign w:val="center"/>
          </w:tcPr>
          <w:p w14:paraId="0FE53FAE" w14:textId="77777777" w:rsidR="00282B48" w:rsidRDefault="00F307A2">
            <w:pPr>
              <w:widowControl w:val="0"/>
              <w:jc w:val="center"/>
              <w:rPr>
                <w:rFonts w:eastAsia="Calibri"/>
                <w:sz w:val="20"/>
              </w:rPr>
            </w:pPr>
            <w:r>
              <w:rPr>
                <w:rFonts w:eastAsia="Calibri"/>
                <w:sz w:val="20"/>
              </w:rPr>
              <w:t>0.1</w:t>
            </w:r>
          </w:p>
        </w:tc>
        <w:tc>
          <w:tcPr>
            <w:tcW w:w="1135" w:type="dxa"/>
            <w:vAlign w:val="center"/>
          </w:tcPr>
          <w:p w14:paraId="68C8B1A0" w14:textId="77777777" w:rsidR="00282B48" w:rsidRDefault="00F307A2">
            <w:pPr>
              <w:widowControl w:val="0"/>
              <w:jc w:val="center"/>
              <w:rPr>
                <w:rFonts w:eastAsia="Calibri"/>
                <w:sz w:val="20"/>
              </w:rPr>
            </w:pPr>
            <w:r>
              <w:rPr>
                <w:rFonts w:eastAsia="Calibri"/>
                <w:sz w:val="20"/>
              </w:rPr>
              <w:t>25.3</w:t>
            </w:r>
          </w:p>
        </w:tc>
        <w:tc>
          <w:tcPr>
            <w:tcW w:w="1133" w:type="dxa"/>
            <w:vAlign w:val="center"/>
          </w:tcPr>
          <w:p w14:paraId="765348E6" w14:textId="77777777" w:rsidR="00282B48" w:rsidRDefault="00F307A2">
            <w:pPr>
              <w:widowControl w:val="0"/>
              <w:jc w:val="center"/>
              <w:rPr>
                <w:rFonts w:eastAsia="Calibri"/>
                <w:sz w:val="20"/>
              </w:rPr>
            </w:pPr>
            <w:r>
              <w:rPr>
                <w:rFonts w:eastAsia="Calibri"/>
                <w:sz w:val="20"/>
              </w:rPr>
              <w:t>0.3</w:t>
            </w:r>
          </w:p>
        </w:tc>
        <w:tc>
          <w:tcPr>
            <w:tcW w:w="1418" w:type="dxa"/>
            <w:vAlign w:val="center"/>
          </w:tcPr>
          <w:p w14:paraId="74209078" w14:textId="77777777" w:rsidR="00282B48" w:rsidRDefault="00F307A2">
            <w:pPr>
              <w:widowControl w:val="0"/>
              <w:jc w:val="center"/>
              <w:rPr>
                <w:rFonts w:eastAsia="Calibri"/>
                <w:sz w:val="20"/>
              </w:rPr>
            </w:pPr>
            <w:r>
              <w:rPr>
                <w:rFonts w:eastAsia="Calibri"/>
                <w:sz w:val="20"/>
              </w:rPr>
              <w:t>1.1</w:t>
            </w:r>
          </w:p>
        </w:tc>
        <w:tc>
          <w:tcPr>
            <w:tcW w:w="993" w:type="dxa"/>
            <w:tcBorders>
              <w:right w:val="single" w:sz="4" w:space="0" w:color="000000"/>
            </w:tcBorders>
            <w:vAlign w:val="center"/>
          </w:tcPr>
          <w:p w14:paraId="2053419C" w14:textId="77777777" w:rsidR="00282B48" w:rsidRDefault="00F307A2">
            <w:pPr>
              <w:widowControl w:val="0"/>
              <w:jc w:val="center"/>
              <w:rPr>
                <w:rFonts w:eastAsia="Calibri"/>
                <w:sz w:val="20"/>
              </w:rPr>
            </w:pPr>
            <w:r>
              <w:rPr>
                <w:rFonts w:eastAsia="Calibri"/>
                <w:sz w:val="20"/>
              </w:rPr>
              <w:t>0.1</w:t>
            </w:r>
          </w:p>
        </w:tc>
        <w:tc>
          <w:tcPr>
            <w:tcW w:w="991" w:type="dxa"/>
            <w:tcBorders>
              <w:left w:val="single" w:sz="4" w:space="0" w:color="000000"/>
              <w:right w:val="single" w:sz="4" w:space="0" w:color="000000"/>
            </w:tcBorders>
            <w:vAlign w:val="center"/>
          </w:tcPr>
          <w:p w14:paraId="3508B472" w14:textId="77777777" w:rsidR="00282B48" w:rsidRDefault="00F307A2">
            <w:pPr>
              <w:widowControl w:val="0"/>
              <w:jc w:val="center"/>
              <w:rPr>
                <w:rFonts w:eastAsia="Calibri"/>
                <w:b/>
                <w:sz w:val="20"/>
              </w:rPr>
            </w:pPr>
            <w:r>
              <w:rPr>
                <w:rFonts w:eastAsia="Calibri"/>
                <w:b/>
                <w:sz w:val="20"/>
              </w:rPr>
              <w:t>3.8</w:t>
            </w:r>
          </w:p>
        </w:tc>
      </w:tr>
      <w:tr w:rsidR="00282B48" w14:paraId="3DDD7FCE" w14:textId="77777777">
        <w:trPr>
          <w:trHeight w:val="460"/>
        </w:trPr>
        <w:tc>
          <w:tcPr>
            <w:tcW w:w="1555" w:type="dxa"/>
            <w:tcBorders>
              <w:top w:val="single" w:sz="4" w:space="0" w:color="000000"/>
              <w:left w:val="single" w:sz="4" w:space="0" w:color="000000"/>
              <w:right w:val="single" w:sz="4" w:space="0" w:color="000000"/>
            </w:tcBorders>
            <w:vAlign w:val="center"/>
          </w:tcPr>
          <w:p w14:paraId="41E4E4E6" w14:textId="77777777" w:rsidR="00282B48" w:rsidRDefault="00F307A2">
            <w:pPr>
              <w:widowControl w:val="0"/>
              <w:rPr>
                <w:rFonts w:eastAsia="Calibri"/>
                <w:sz w:val="20"/>
              </w:rPr>
            </w:pPr>
            <w:r>
              <w:rPr>
                <w:rFonts w:eastAsia="Calibri"/>
                <w:sz w:val="20"/>
              </w:rPr>
              <w:t>Dose recovery tests</w:t>
            </w:r>
          </w:p>
        </w:tc>
        <w:tc>
          <w:tcPr>
            <w:tcW w:w="987" w:type="dxa"/>
            <w:tcBorders>
              <w:top w:val="single" w:sz="4" w:space="0" w:color="000000"/>
              <w:left w:val="single" w:sz="4" w:space="0" w:color="000000"/>
              <w:right w:val="single" w:sz="4" w:space="0" w:color="000000"/>
            </w:tcBorders>
            <w:vAlign w:val="center"/>
          </w:tcPr>
          <w:p w14:paraId="052E2A45" w14:textId="77777777" w:rsidR="00282B48" w:rsidRDefault="00282B48">
            <w:pPr>
              <w:widowControl w:val="0"/>
              <w:jc w:val="center"/>
              <w:rPr>
                <w:rFonts w:eastAsia="Calibri"/>
                <w:sz w:val="20"/>
              </w:rPr>
            </w:pPr>
          </w:p>
        </w:tc>
        <w:tc>
          <w:tcPr>
            <w:tcW w:w="714" w:type="dxa"/>
            <w:tcBorders>
              <w:top w:val="single" w:sz="4" w:space="0" w:color="000000"/>
              <w:left w:val="single" w:sz="4" w:space="0" w:color="000000"/>
              <w:right w:val="single" w:sz="4" w:space="0" w:color="000000"/>
            </w:tcBorders>
            <w:vAlign w:val="center"/>
          </w:tcPr>
          <w:p w14:paraId="57183CF5" w14:textId="77777777" w:rsidR="00282B48" w:rsidRDefault="00282B48">
            <w:pPr>
              <w:widowControl w:val="0"/>
              <w:jc w:val="center"/>
              <w:rPr>
                <w:rFonts w:eastAsia="Calibri"/>
                <w:sz w:val="20"/>
              </w:rPr>
            </w:pPr>
          </w:p>
        </w:tc>
        <w:tc>
          <w:tcPr>
            <w:tcW w:w="850" w:type="dxa"/>
            <w:tcBorders>
              <w:top w:val="single" w:sz="4" w:space="0" w:color="000000"/>
              <w:left w:val="single" w:sz="4" w:space="0" w:color="000000"/>
            </w:tcBorders>
            <w:vAlign w:val="center"/>
          </w:tcPr>
          <w:p w14:paraId="57E75D11" w14:textId="77777777" w:rsidR="00282B48" w:rsidRDefault="00282B48">
            <w:pPr>
              <w:widowControl w:val="0"/>
              <w:jc w:val="center"/>
              <w:rPr>
                <w:rFonts w:eastAsia="Calibri"/>
                <w:sz w:val="20"/>
              </w:rPr>
            </w:pPr>
          </w:p>
        </w:tc>
        <w:tc>
          <w:tcPr>
            <w:tcW w:w="851" w:type="dxa"/>
            <w:tcBorders>
              <w:top w:val="single" w:sz="4" w:space="0" w:color="000000"/>
            </w:tcBorders>
            <w:vAlign w:val="center"/>
          </w:tcPr>
          <w:p w14:paraId="61EA3BC0" w14:textId="77777777" w:rsidR="00282B48" w:rsidRDefault="00282B48">
            <w:pPr>
              <w:widowControl w:val="0"/>
              <w:jc w:val="center"/>
              <w:rPr>
                <w:rFonts w:eastAsia="Calibri"/>
                <w:sz w:val="20"/>
              </w:rPr>
            </w:pPr>
          </w:p>
        </w:tc>
        <w:tc>
          <w:tcPr>
            <w:tcW w:w="992" w:type="dxa"/>
            <w:tcBorders>
              <w:top w:val="single" w:sz="4" w:space="0" w:color="000000"/>
            </w:tcBorders>
            <w:vAlign w:val="center"/>
          </w:tcPr>
          <w:p w14:paraId="72032823" w14:textId="77777777" w:rsidR="00282B48" w:rsidRDefault="00282B48">
            <w:pPr>
              <w:widowControl w:val="0"/>
              <w:jc w:val="center"/>
              <w:rPr>
                <w:rFonts w:eastAsia="Calibri"/>
                <w:sz w:val="20"/>
              </w:rPr>
            </w:pPr>
          </w:p>
        </w:tc>
        <w:tc>
          <w:tcPr>
            <w:tcW w:w="991" w:type="dxa"/>
            <w:tcBorders>
              <w:top w:val="single" w:sz="4" w:space="0" w:color="000000"/>
            </w:tcBorders>
            <w:vAlign w:val="center"/>
          </w:tcPr>
          <w:p w14:paraId="7E27BC6C" w14:textId="77777777" w:rsidR="00282B48" w:rsidRDefault="00282B48">
            <w:pPr>
              <w:widowControl w:val="0"/>
              <w:jc w:val="center"/>
              <w:rPr>
                <w:rFonts w:eastAsia="Calibri"/>
                <w:sz w:val="20"/>
              </w:rPr>
            </w:pPr>
          </w:p>
        </w:tc>
        <w:tc>
          <w:tcPr>
            <w:tcW w:w="1276" w:type="dxa"/>
            <w:tcBorders>
              <w:top w:val="single" w:sz="4" w:space="0" w:color="000000"/>
            </w:tcBorders>
            <w:vAlign w:val="center"/>
          </w:tcPr>
          <w:p w14:paraId="55748939" w14:textId="77777777" w:rsidR="00282B48" w:rsidRDefault="00282B48">
            <w:pPr>
              <w:widowControl w:val="0"/>
              <w:jc w:val="center"/>
              <w:rPr>
                <w:rFonts w:eastAsia="Calibri"/>
                <w:sz w:val="20"/>
              </w:rPr>
            </w:pPr>
          </w:p>
        </w:tc>
        <w:tc>
          <w:tcPr>
            <w:tcW w:w="1135" w:type="dxa"/>
            <w:tcBorders>
              <w:top w:val="single" w:sz="4" w:space="0" w:color="000000"/>
            </w:tcBorders>
            <w:vAlign w:val="center"/>
          </w:tcPr>
          <w:p w14:paraId="72C131A3" w14:textId="77777777" w:rsidR="00282B48" w:rsidRDefault="00282B48">
            <w:pPr>
              <w:widowControl w:val="0"/>
              <w:jc w:val="center"/>
              <w:rPr>
                <w:rFonts w:eastAsia="Calibri"/>
                <w:sz w:val="20"/>
              </w:rPr>
            </w:pPr>
          </w:p>
        </w:tc>
        <w:tc>
          <w:tcPr>
            <w:tcW w:w="1133" w:type="dxa"/>
            <w:tcBorders>
              <w:top w:val="single" w:sz="4" w:space="0" w:color="000000"/>
            </w:tcBorders>
            <w:vAlign w:val="center"/>
          </w:tcPr>
          <w:p w14:paraId="789A2390" w14:textId="77777777" w:rsidR="00282B48" w:rsidRDefault="00282B48">
            <w:pPr>
              <w:widowControl w:val="0"/>
              <w:jc w:val="center"/>
              <w:rPr>
                <w:rFonts w:eastAsia="Calibri"/>
                <w:sz w:val="20"/>
              </w:rPr>
            </w:pPr>
          </w:p>
        </w:tc>
        <w:tc>
          <w:tcPr>
            <w:tcW w:w="1418" w:type="dxa"/>
            <w:tcBorders>
              <w:top w:val="single" w:sz="4" w:space="0" w:color="000000"/>
            </w:tcBorders>
            <w:vAlign w:val="center"/>
          </w:tcPr>
          <w:p w14:paraId="4C533423" w14:textId="77777777" w:rsidR="00282B48" w:rsidRDefault="00282B48">
            <w:pPr>
              <w:widowControl w:val="0"/>
              <w:jc w:val="center"/>
              <w:rPr>
                <w:rFonts w:eastAsia="Calibri"/>
                <w:sz w:val="20"/>
              </w:rPr>
            </w:pPr>
          </w:p>
        </w:tc>
        <w:tc>
          <w:tcPr>
            <w:tcW w:w="993" w:type="dxa"/>
            <w:tcBorders>
              <w:top w:val="single" w:sz="4" w:space="0" w:color="000000"/>
              <w:right w:val="single" w:sz="4" w:space="0" w:color="000000"/>
            </w:tcBorders>
            <w:vAlign w:val="center"/>
          </w:tcPr>
          <w:p w14:paraId="2F04010D" w14:textId="77777777" w:rsidR="00282B48" w:rsidRDefault="00282B48">
            <w:pPr>
              <w:widowControl w:val="0"/>
              <w:jc w:val="center"/>
              <w:rPr>
                <w:rFonts w:eastAsia="Calibri"/>
                <w:sz w:val="20"/>
              </w:rPr>
            </w:pPr>
          </w:p>
        </w:tc>
        <w:tc>
          <w:tcPr>
            <w:tcW w:w="991" w:type="dxa"/>
            <w:tcBorders>
              <w:top w:val="single" w:sz="4" w:space="0" w:color="000000"/>
              <w:left w:val="single" w:sz="4" w:space="0" w:color="000000"/>
              <w:right w:val="single" w:sz="4" w:space="0" w:color="000000"/>
            </w:tcBorders>
            <w:vAlign w:val="center"/>
          </w:tcPr>
          <w:p w14:paraId="47A91D80" w14:textId="77777777" w:rsidR="00282B48" w:rsidRDefault="00282B48">
            <w:pPr>
              <w:widowControl w:val="0"/>
              <w:jc w:val="center"/>
              <w:rPr>
                <w:rFonts w:eastAsia="Calibri"/>
                <w:b/>
                <w:sz w:val="20"/>
              </w:rPr>
            </w:pPr>
          </w:p>
        </w:tc>
      </w:tr>
      <w:tr w:rsidR="00282B48" w14:paraId="3B7C3A77" w14:textId="77777777">
        <w:trPr>
          <w:trHeight w:val="460"/>
        </w:trPr>
        <w:tc>
          <w:tcPr>
            <w:tcW w:w="1555" w:type="dxa"/>
            <w:tcBorders>
              <w:top w:val="single" w:sz="4" w:space="0" w:color="000000"/>
              <w:left w:val="single" w:sz="4" w:space="0" w:color="000000"/>
              <w:right w:val="single" w:sz="4" w:space="0" w:color="000000"/>
            </w:tcBorders>
            <w:vAlign w:val="center"/>
          </w:tcPr>
          <w:p w14:paraId="757CE689" w14:textId="77777777" w:rsidR="00282B48" w:rsidRDefault="00F307A2">
            <w:pPr>
              <w:widowControl w:val="0"/>
              <w:rPr>
                <w:rFonts w:eastAsia="Calibri"/>
                <w:sz w:val="20"/>
              </w:rPr>
            </w:pPr>
            <w:r>
              <w:rPr>
                <w:rFonts w:eastAsia="Calibri"/>
                <w:sz w:val="20"/>
              </w:rPr>
              <w:t xml:space="preserve">SDP23-6 </w:t>
            </w:r>
          </w:p>
        </w:tc>
        <w:tc>
          <w:tcPr>
            <w:tcW w:w="987" w:type="dxa"/>
            <w:tcBorders>
              <w:top w:val="single" w:sz="4" w:space="0" w:color="000000"/>
              <w:left w:val="single" w:sz="4" w:space="0" w:color="000000"/>
              <w:right w:val="single" w:sz="4" w:space="0" w:color="000000"/>
            </w:tcBorders>
            <w:vAlign w:val="center"/>
          </w:tcPr>
          <w:p w14:paraId="53A51AC4" w14:textId="77777777" w:rsidR="00282B48" w:rsidRDefault="00F307A2">
            <w:pPr>
              <w:widowControl w:val="0"/>
              <w:jc w:val="center"/>
              <w:rPr>
                <w:rFonts w:eastAsia="Calibri"/>
                <w:sz w:val="20"/>
              </w:rPr>
            </w:pPr>
            <w:r>
              <w:rPr>
                <w:rFonts w:eastAsia="Calibri"/>
                <w:sz w:val="20"/>
              </w:rPr>
              <w:t>OSL</w:t>
            </w:r>
          </w:p>
        </w:tc>
        <w:tc>
          <w:tcPr>
            <w:tcW w:w="714" w:type="dxa"/>
            <w:tcBorders>
              <w:top w:val="single" w:sz="4" w:space="0" w:color="000000"/>
              <w:left w:val="single" w:sz="4" w:space="0" w:color="000000"/>
              <w:right w:val="single" w:sz="4" w:space="0" w:color="000000"/>
            </w:tcBorders>
            <w:vAlign w:val="center"/>
          </w:tcPr>
          <w:p w14:paraId="0000BAEE" w14:textId="77777777" w:rsidR="00282B48" w:rsidRDefault="00F307A2">
            <w:pPr>
              <w:widowControl w:val="0"/>
              <w:jc w:val="center"/>
              <w:rPr>
                <w:rFonts w:eastAsia="Calibri"/>
                <w:sz w:val="20"/>
              </w:rPr>
            </w:pPr>
            <w:r>
              <w:rPr>
                <w:rFonts w:eastAsia="Calibri"/>
                <w:sz w:val="20"/>
              </w:rPr>
              <w:t>1400</w:t>
            </w:r>
          </w:p>
        </w:tc>
        <w:tc>
          <w:tcPr>
            <w:tcW w:w="850" w:type="dxa"/>
            <w:tcBorders>
              <w:top w:val="single" w:sz="4" w:space="0" w:color="000000"/>
              <w:left w:val="single" w:sz="4" w:space="0" w:color="000000"/>
            </w:tcBorders>
            <w:vAlign w:val="center"/>
          </w:tcPr>
          <w:p w14:paraId="370FFB40" w14:textId="77777777" w:rsidR="00282B48" w:rsidRDefault="00F307A2">
            <w:pPr>
              <w:widowControl w:val="0"/>
              <w:jc w:val="center"/>
              <w:rPr>
                <w:rFonts w:eastAsia="Calibri"/>
                <w:sz w:val="20"/>
              </w:rPr>
            </w:pPr>
            <w:r>
              <w:rPr>
                <w:rFonts w:eastAsia="Calibri"/>
                <w:sz w:val="20"/>
              </w:rPr>
              <w:t>80.4</w:t>
            </w:r>
          </w:p>
        </w:tc>
        <w:tc>
          <w:tcPr>
            <w:tcW w:w="851" w:type="dxa"/>
            <w:tcBorders>
              <w:top w:val="single" w:sz="4" w:space="0" w:color="000000"/>
            </w:tcBorders>
            <w:vAlign w:val="center"/>
          </w:tcPr>
          <w:p w14:paraId="7B26A854" w14:textId="77777777" w:rsidR="00282B48" w:rsidRDefault="00F307A2">
            <w:pPr>
              <w:widowControl w:val="0"/>
              <w:jc w:val="center"/>
              <w:rPr>
                <w:rFonts w:eastAsia="Calibri"/>
                <w:sz w:val="20"/>
              </w:rPr>
            </w:pPr>
            <w:r>
              <w:rPr>
                <w:rFonts w:eastAsia="Calibri"/>
                <w:sz w:val="20"/>
              </w:rPr>
              <w:t>9.2</w:t>
            </w:r>
          </w:p>
        </w:tc>
        <w:tc>
          <w:tcPr>
            <w:tcW w:w="992" w:type="dxa"/>
            <w:tcBorders>
              <w:top w:val="single" w:sz="4" w:space="0" w:color="000000"/>
            </w:tcBorders>
            <w:vAlign w:val="center"/>
          </w:tcPr>
          <w:p w14:paraId="1514A397" w14:textId="77777777" w:rsidR="00282B48" w:rsidRDefault="00F307A2">
            <w:pPr>
              <w:widowControl w:val="0"/>
              <w:jc w:val="center"/>
              <w:rPr>
                <w:rFonts w:eastAsia="Calibri"/>
                <w:sz w:val="20"/>
              </w:rPr>
            </w:pPr>
            <w:r>
              <w:rPr>
                <w:rFonts w:eastAsia="Calibri"/>
                <w:sz w:val="20"/>
              </w:rPr>
              <w:t>2.8</w:t>
            </w:r>
          </w:p>
        </w:tc>
        <w:tc>
          <w:tcPr>
            <w:tcW w:w="991" w:type="dxa"/>
            <w:tcBorders>
              <w:top w:val="single" w:sz="4" w:space="0" w:color="000000"/>
            </w:tcBorders>
            <w:vAlign w:val="center"/>
          </w:tcPr>
          <w:p w14:paraId="53D4A21C" w14:textId="77777777" w:rsidR="00282B48" w:rsidRDefault="00F307A2">
            <w:pPr>
              <w:widowControl w:val="0"/>
              <w:jc w:val="center"/>
              <w:rPr>
                <w:rFonts w:eastAsia="Calibri"/>
                <w:sz w:val="20"/>
              </w:rPr>
            </w:pPr>
            <w:r>
              <w:rPr>
                <w:rFonts w:eastAsia="Calibri"/>
                <w:sz w:val="20"/>
              </w:rPr>
              <w:t>1.1</w:t>
            </w:r>
          </w:p>
        </w:tc>
        <w:tc>
          <w:tcPr>
            <w:tcW w:w="1276" w:type="dxa"/>
            <w:tcBorders>
              <w:top w:val="single" w:sz="4" w:space="0" w:color="000000"/>
            </w:tcBorders>
            <w:vAlign w:val="center"/>
          </w:tcPr>
          <w:p w14:paraId="1F5BE63D" w14:textId="77777777" w:rsidR="00282B48" w:rsidRDefault="00F307A2">
            <w:pPr>
              <w:widowControl w:val="0"/>
              <w:jc w:val="center"/>
              <w:rPr>
                <w:rFonts w:eastAsia="Calibri"/>
                <w:sz w:val="20"/>
              </w:rPr>
            </w:pPr>
            <w:r>
              <w:rPr>
                <w:rFonts w:eastAsia="Calibri"/>
                <w:sz w:val="20"/>
              </w:rPr>
              <w:t>0</w:t>
            </w:r>
          </w:p>
        </w:tc>
        <w:tc>
          <w:tcPr>
            <w:tcW w:w="1135" w:type="dxa"/>
            <w:tcBorders>
              <w:top w:val="single" w:sz="4" w:space="0" w:color="000000"/>
            </w:tcBorders>
            <w:vAlign w:val="center"/>
          </w:tcPr>
          <w:p w14:paraId="239C7260" w14:textId="77777777" w:rsidR="00282B48" w:rsidRDefault="00F307A2">
            <w:pPr>
              <w:widowControl w:val="0"/>
              <w:jc w:val="center"/>
              <w:rPr>
                <w:rFonts w:eastAsia="Calibri"/>
                <w:sz w:val="20"/>
              </w:rPr>
            </w:pPr>
            <w:r>
              <w:rPr>
                <w:rFonts w:eastAsia="Calibri"/>
                <w:sz w:val="20"/>
              </w:rPr>
              <w:t>3.3</w:t>
            </w:r>
          </w:p>
        </w:tc>
        <w:tc>
          <w:tcPr>
            <w:tcW w:w="1133" w:type="dxa"/>
            <w:tcBorders>
              <w:top w:val="single" w:sz="4" w:space="0" w:color="000000"/>
            </w:tcBorders>
            <w:vAlign w:val="center"/>
          </w:tcPr>
          <w:p w14:paraId="43DC99E7" w14:textId="77777777" w:rsidR="00282B48" w:rsidRDefault="00F307A2">
            <w:pPr>
              <w:widowControl w:val="0"/>
              <w:jc w:val="center"/>
              <w:rPr>
                <w:rFonts w:eastAsia="Calibri"/>
                <w:sz w:val="20"/>
              </w:rPr>
            </w:pPr>
            <w:r>
              <w:rPr>
                <w:rFonts w:eastAsia="Calibri"/>
                <w:sz w:val="20"/>
              </w:rPr>
              <w:t>0.1</w:t>
            </w:r>
          </w:p>
        </w:tc>
        <w:tc>
          <w:tcPr>
            <w:tcW w:w="1418" w:type="dxa"/>
            <w:tcBorders>
              <w:top w:val="single" w:sz="4" w:space="0" w:color="000000"/>
            </w:tcBorders>
            <w:vAlign w:val="center"/>
          </w:tcPr>
          <w:p w14:paraId="01090245" w14:textId="77777777" w:rsidR="00282B48" w:rsidRDefault="00F307A2">
            <w:pPr>
              <w:widowControl w:val="0"/>
              <w:jc w:val="center"/>
              <w:rPr>
                <w:rFonts w:eastAsia="Calibri"/>
                <w:sz w:val="20"/>
              </w:rPr>
            </w:pPr>
            <w:r>
              <w:rPr>
                <w:rFonts w:eastAsia="Calibri"/>
                <w:sz w:val="20"/>
              </w:rPr>
              <w:t>0.1</w:t>
            </w:r>
          </w:p>
        </w:tc>
        <w:tc>
          <w:tcPr>
            <w:tcW w:w="993" w:type="dxa"/>
            <w:tcBorders>
              <w:top w:val="single" w:sz="4" w:space="0" w:color="000000"/>
              <w:right w:val="single" w:sz="4" w:space="0" w:color="000000"/>
            </w:tcBorders>
            <w:vAlign w:val="center"/>
          </w:tcPr>
          <w:p w14:paraId="51A8D241" w14:textId="77777777" w:rsidR="00282B48" w:rsidRDefault="00F307A2">
            <w:pPr>
              <w:widowControl w:val="0"/>
              <w:jc w:val="center"/>
              <w:rPr>
                <w:rFonts w:eastAsia="Calibri"/>
                <w:sz w:val="20"/>
              </w:rPr>
            </w:pPr>
            <w:r>
              <w:rPr>
                <w:rFonts w:eastAsia="Calibri"/>
                <w:sz w:val="20"/>
              </w:rPr>
              <w:t>0.1</w:t>
            </w:r>
          </w:p>
        </w:tc>
        <w:tc>
          <w:tcPr>
            <w:tcW w:w="991" w:type="dxa"/>
            <w:tcBorders>
              <w:top w:val="single" w:sz="4" w:space="0" w:color="000000"/>
              <w:left w:val="single" w:sz="4" w:space="0" w:color="000000"/>
              <w:right w:val="single" w:sz="4" w:space="0" w:color="000000"/>
            </w:tcBorders>
            <w:vAlign w:val="center"/>
          </w:tcPr>
          <w:p w14:paraId="5496E280" w14:textId="77777777" w:rsidR="00282B48" w:rsidRDefault="00F307A2">
            <w:pPr>
              <w:widowControl w:val="0"/>
              <w:jc w:val="center"/>
              <w:rPr>
                <w:rFonts w:eastAsia="Calibri"/>
                <w:b/>
                <w:sz w:val="20"/>
              </w:rPr>
            </w:pPr>
            <w:r>
              <w:rPr>
                <w:rFonts w:eastAsia="Calibri"/>
                <w:b/>
                <w:sz w:val="20"/>
              </w:rPr>
              <w:t>2.2</w:t>
            </w:r>
          </w:p>
        </w:tc>
      </w:tr>
      <w:tr w:rsidR="00282B48" w14:paraId="5D62C94F" w14:textId="77777777">
        <w:trPr>
          <w:trHeight w:val="460"/>
        </w:trPr>
        <w:tc>
          <w:tcPr>
            <w:tcW w:w="1555" w:type="dxa"/>
            <w:tcBorders>
              <w:left w:val="single" w:sz="4" w:space="0" w:color="000000"/>
              <w:bottom w:val="single" w:sz="4" w:space="0" w:color="000000"/>
              <w:right w:val="single" w:sz="4" w:space="0" w:color="000000"/>
            </w:tcBorders>
            <w:vAlign w:val="center"/>
          </w:tcPr>
          <w:p w14:paraId="27DBCBA3" w14:textId="77777777" w:rsidR="00282B48" w:rsidRDefault="00F307A2">
            <w:pPr>
              <w:widowControl w:val="0"/>
              <w:rPr>
                <w:rFonts w:eastAsia="Calibri"/>
                <w:sz w:val="20"/>
              </w:rPr>
            </w:pPr>
            <w:r>
              <w:rPr>
                <w:rFonts w:eastAsia="Calibri"/>
                <w:sz w:val="20"/>
              </w:rPr>
              <w:t>SDP23-1</w:t>
            </w:r>
          </w:p>
        </w:tc>
        <w:tc>
          <w:tcPr>
            <w:tcW w:w="987" w:type="dxa"/>
            <w:tcBorders>
              <w:left w:val="single" w:sz="4" w:space="0" w:color="000000"/>
              <w:bottom w:val="single" w:sz="4" w:space="0" w:color="000000"/>
              <w:right w:val="single" w:sz="4" w:space="0" w:color="000000"/>
            </w:tcBorders>
            <w:vAlign w:val="center"/>
          </w:tcPr>
          <w:p w14:paraId="361FEEFA" w14:textId="77777777" w:rsidR="00282B48" w:rsidRDefault="00F307A2">
            <w:pPr>
              <w:widowControl w:val="0"/>
              <w:jc w:val="center"/>
              <w:rPr>
                <w:rFonts w:eastAsia="Calibri"/>
                <w:sz w:val="20"/>
              </w:rPr>
            </w:pPr>
            <w:r>
              <w:rPr>
                <w:rFonts w:eastAsia="Calibri"/>
                <w:sz w:val="20"/>
              </w:rPr>
              <w:t>TT-OSL</w:t>
            </w:r>
          </w:p>
        </w:tc>
        <w:tc>
          <w:tcPr>
            <w:tcW w:w="714" w:type="dxa"/>
            <w:tcBorders>
              <w:left w:val="single" w:sz="4" w:space="0" w:color="000000"/>
              <w:bottom w:val="single" w:sz="4" w:space="0" w:color="000000"/>
              <w:right w:val="single" w:sz="4" w:space="0" w:color="000000"/>
            </w:tcBorders>
            <w:vAlign w:val="center"/>
          </w:tcPr>
          <w:p w14:paraId="021FC098" w14:textId="77777777" w:rsidR="00282B48" w:rsidRDefault="00F307A2">
            <w:pPr>
              <w:widowControl w:val="0"/>
              <w:jc w:val="center"/>
              <w:rPr>
                <w:rFonts w:eastAsia="Calibri"/>
                <w:sz w:val="20"/>
              </w:rPr>
            </w:pPr>
            <w:r>
              <w:rPr>
                <w:rFonts w:eastAsia="Calibri"/>
                <w:sz w:val="20"/>
              </w:rPr>
              <w:t>500</w:t>
            </w:r>
          </w:p>
        </w:tc>
        <w:tc>
          <w:tcPr>
            <w:tcW w:w="850" w:type="dxa"/>
            <w:tcBorders>
              <w:left w:val="single" w:sz="4" w:space="0" w:color="000000"/>
              <w:bottom w:val="single" w:sz="4" w:space="0" w:color="000000"/>
            </w:tcBorders>
            <w:vAlign w:val="center"/>
          </w:tcPr>
          <w:p w14:paraId="172C3D8B" w14:textId="77777777" w:rsidR="00282B48" w:rsidRDefault="00F307A2">
            <w:pPr>
              <w:widowControl w:val="0"/>
              <w:jc w:val="center"/>
              <w:rPr>
                <w:rFonts w:eastAsia="Calibri"/>
                <w:sz w:val="20"/>
              </w:rPr>
            </w:pPr>
            <w:r>
              <w:rPr>
                <w:rFonts w:eastAsia="Calibri"/>
                <w:sz w:val="20"/>
              </w:rPr>
              <w:t>57.8</w:t>
            </w:r>
          </w:p>
        </w:tc>
        <w:tc>
          <w:tcPr>
            <w:tcW w:w="851" w:type="dxa"/>
            <w:tcBorders>
              <w:bottom w:val="single" w:sz="4" w:space="0" w:color="000000"/>
            </w:tcBorders>
            <w:vAlign w:val="center"/>
          </w:tcPr>
          <w:p w14:paraId="1741CB6D" w14:textId="77777777" w:rsidR="00282B48" w:rsidRDefault="00F307A2">
            <w:pPr>
              <w:widowControl w:val="0"/>
              <w:jc w:val="center"/>
              <w:rPr>
                <w:rFonts w:eastAsia="Calibri"/>
                <w:sz w:val="20"/>
              </w:rPr>
            </w:pPr>
            <w:r>
              <w:rPr>
                <w:rFonts w:eastAsia="Calibri"/>
                <w:sz w:val="20"/>
              </w:rPr>
              <w:t>7.2</w:t>
            </w:r>
          </w:p>
        </w:tc>
        <w:tc>
          <w:tcPr>
            <w:tcW w:w="992" w:type="dxa"/>
            <w:tcBorders>
              <w:bottom w:val="single" w:sz="4" w:space="0" w:color="000000"/>
            </w:tcBorders>
            <w:vAlign w:val="center"/>
          </w:tcPr>
          <w:p w14:paraId="5225DB7B" w14:textId="77777777" w:rsidR="00282B48" w:rsidRDefault="00F307A2">
            <w:pPr>
              <w:widowControl w:val="0"/>
              <w:jc w:val="center"/>
              <w:rPr>
                <w:rFonts w:eastAsia="Calibri"/>
                <w:sz w:val="20"/>
              </w:rPr>
            </w:pPr>
            <w:r>
              <w:rPr>
                <w:rFonts w:eastAsia="Calibri"/>
                <w:sz w:val="20"/>
              </w:rPr>
              <w:t>Not measured</w:t>
            </w:r>
          </w:p>
        </w:tc>
        <w:tc>
          <w:tcPr>
            <w:tcW w:w="991" w:type="dxa"/>
            <w:tcBorders>
              <w:bottom w:val="single" w:sz="4" w:space="0" w:color="000000"/>
            </w:tcBorders>
            <w:vAlign w:val="center"/>
          </w:tcPr>
          <w:p w14:paraId="1161D115" w14:textId="77777777" w:rsidR="00282B48" w:rsidRDefault="00F307A2">
            <w:pPr>
              <w:widowControl w:val="0"/>
              <w:jc w:val="center"/>
              <w:rPr>
                <w:rFonts w:eastAsia="Calibri"/>
                <w:sz w:val="20"/>
              </w:rPr>
            </w:pPr>
            <w:r>
              <w:rPr>
                <w:rFonts w:eastAsia="Calibri"/>
                <w:sz w:val="20"/>
              </w:rPr>
              <w:t>4.0</w:t>
            </w:r>
          </w:p>
        </w:tc>
        <w:tc>
          <w:tcPr>
            <w:tcW w:w="1276" w:type="dxa"/>
            <w:tcBorders>
              <w:bottom w:val="single" w:sz="4" w:space="0" w:color="000000"/>
            </w:tcBorders>
            <w:vAlign w:val="center"/>
          </w:tcPr>
          <w:p w14:paraId="709ECC79" w14:textId="77777777" w:rsidR="00282B48" w:rsidRDefault="00F307A2">
            <w:pPr>
              <w:widowControl w:val="0"/>
              <w:jc w:val="center"/>
              <w:rPr>
                <w:rFonts w:eastAsia="Calibri"/>
                <w:sz w:val="20"/>
              </w:rPr>
            </w:pPr>
            <w:r>
              <w:rPr>
                <w:rFonts w:eastAsia="Calibri"/>
                <w:sz w:val="20"/>
              </w:rPr>
              <w:t>0</w:t>
            </w:r>
          </w:p>
        </w:tc>
        <w:tc>
          <w:tcPr>
            <w:tcW w:w="1135" w:type="dxa"/>
            <w:tcBorders>
              <w:bottom w:val="single" w:sz="4" w:space="0" w:color="000000"/>
            </w:tcBorders>
            <w:vAlign w:val="center"/>
          </w:tcPr>
          <w:p w14:paraId="1717207E" w14:textId="77777777" w:rsidR="00282B48" w:rsidRDefault="00F307A2">
            <w:pPr>
              <w:widowControl w:val="0"/>
              <w:jc w:val="center"/>
              <w:rPr>
                <w:rFonts w:eastAsia="Calibri"/>
                <w:sz w:val="20"/>
              </w:rPr>
            </w:pPr>
            <w:r>
              <w:rPr>
                <w:rFonts w:eastAsia="Calibri"/>
                <w:sz w:val="20"/>
              </w:rPr>
              <w:t>24.8</w:t>
            </w:r>
          </w:p>
        </w:tc>
        <w:tc>
          <w:tcPr>
            <w:tcW w:w="1133" w:type="dxa"/>
            <w:tcBorders>
              <w:bottom w:val="single" w:sz="4" w:space="0" w:color="000000"/>
            </w:tcBorders>
            <w:vAlign w:val="center"/>
          </w:tcPr>
          <w:p w14:paraId="6D462FDA" w14:textId="77777777" w:rsidR="00282B48" w:rsidRDefault="00F307A2">
            <w:pPr>
              <w:widowControl w:val="0"/>
              <w:jc w:val="center"/>
              <w:rPr>
                <w:rFonts w:eastAsia="Calibri"/>
                <w:sz w:val="20"/>
              </w:rPr>
            </w:pPr>
            <w:r>
              <w:rPr>
                <w:rFonts w:eastAsia="Calibri"/>
                <w:sz w:val="20"/>
              </w:rPr>
              <w:t>0.8</w:t>
            </w:r>
          </w:p>
        </w:tc>
        <w:tc>
          <w:tcPr>
            <w:tcW w:w="1418" w:type="dxa"/>
            <w:tcBorders>
              <w:bottom w:val="single" w:sz="4" w:space="0" w:color="000000"/>
            </w:tcBorders>
            <w:vAlign w:val="center"/>
          </w:tcPr>
          <w:p w14:paraId="38A6B33C" w14:textId="77777777" w:rsidR="00282B48" w:rsidRDefault="00F307A2">
            <w:pPr>
              <w:widowControl w:val="0"/>
              <w:jc w:val="center"/>
              <w:rPr>
                <w:rFonts w:eastAsia="Calibri"/>
                <w:sz w:val="20"/>
              </w:rPr>
            </w:pPr>
            <w:r>
              <w:rPr>
                <w:rFonts w:eastAsia="Calibri"/>
                <w:sz w:val="20"/>
              </w:rPr>
              <w:t>1.4</w:t>
            </w:r>
          </w:p>
        </w:tc>
        <w:tc>
          <w:tcPr>
            <w:tcW w:w="993" w:type="dxa"/>
            <w:tcBorders>
              <w:bottom w:val="single" w:sz="4" w:space="0" w:color="000000"/>
              <w:right w:val="single" w:sz="4" w:space="0" w:color="000000"/>
            </w:tcBorders>
            <w:vAlign w:val="center"/>
          </w:tcPr>
          <w:p w14:paraId="6E36D425" w14:textId="77777777" w:rsidR="00282B48" w:rsidRDefault="00F307A2">
            <w:pPr>
              <w:widowControl w:val="0"/>
              <w:jc w:val="center"/>
              <w:rPr>
                <w:rFonts w:eastAsia="Calibri"/>
                <w:sz w:val="20"/>
              </w:rPr>
            </w:pPr>
            <w:r>
              <w:rPr>
                <w:rFonts w:eastAsia="Calibri"/>
                <w:sz w:val="20"/>
              </w:rPr>
              <w:t>0</w:t>
            </w:r>
          </w:p>
        </w:tc>
        <w:tc>
          <w:tcPr>
            <w:tcW w:w="991" w:type="dxa"/>
            <w:tcBorders>
              <w:left w:val="single" w:sz="4" w:space="0" w:color="000000"/>
              <w:bottom w:val="single" w:sz="4" w:space="0" w:color="000000"/>
              <w:right w:val="single" w:sz="4" w:space="0" w:color="000000"/>
            </w:tcBorders>
            <w:vAlign w:val="center"/>
          </w:tcPr>
          <w:p w14:paraId="487576FE" w14:textId="77777777" w:rsidR="00282B48" w:rsidRDefault="00F307A2">
            <w:pPr>
              <w:widowControl w:val="0"/>
              <w:jc w:val="center"/>
              <w:rPr>
                <w:rFonts w:eastAsia="Calibri"/>
                <w:b/>
                <w:sz w:val="20"/>
              </w:rPr>
            </w:pPr>
            <w:r>
              <w:rPr>
                <w:rFonts w:eastAsia="Calibri"/>
                <w:b/>
                <w:sz w:val="20"/>
              </w:rPr>
              <w:t>4.0</w:t>
            </w:r>
          </w:p>
        </w:tc>
      </w:tr>
    </w:tbl>
    <w:p w14:paraId="31D1D024" w14:textId="77777777" w:rsidR="00282B48" w:rsidRDefault="00282B48">
      <w:pPr>
        <w:rPr>
          <w:rFonts w:eastAsia="Calibri"/>
          <w:sz w:val="20"/>
        </w:rPr>
      </w:pPr>
    </w:p>
    <w:p w14:paraId="592AB2E5" w14:textId="77777777" w:rsidR="00282B48" w:rsidRDefault="00F307A2">
      <w:pPr>
        <w:keepNext/>
        <w:spacing w:before="240" w:after="60"/>
        <w:outlineLvl w:val="0"/>
        <w:rPr>
          <w:kern w:val="2"/>
          <w:szCs w:val="24"/>
        </w:rPr>
      </w:pPr>
      <w:r>
        <w:rPr>
          <w:b/>
          <w:bCs/>
          <w:kern w:val="2"/>
          <w:szCs w:val="24"/>
        </w:rPr>
        <w:t xml:space="preserve">Table S4. </w:t>
      </w:r>
      <w:r>
        <w:t>Single-grain OSL and TT-OSL classification statistics showing proportion of rejected and accepted grains after applying the SAR quality assurance criteria to the natural D</w:t>
      </w:r>
      <w:r>
        <w:rPr>
          <w:vertAlign w:val="subscript"/>
        </w:rPr>
        <w:t>e</w:t>
      </w:r>
      <w:r>
        <w:t xml:space="preserve"> measurements and dose recovery test measurements. These criteria were applied to each single-grain measurement in the order shown (from left to right). T</w:t>
      </w:r>
      <w:r>
        <w:rPr>
          <w:vertAlign w:val="subscript"/>
        </w:rPr>
        <w:t>n</w:t>
      </w:r>
      <w:r>
        <w:t xml:space="preserve"> = natural test dose signal response; L</w:t>
      </w:r>
      <w:r>
        <w:rPr>
          <w:vertAlign w:val="subscript"/>
        </w:rPr>
        <w:t>n</w:t>
      </w:r>
      <w:r>
        <w:t>/T</w:t>
      </w:r>
      <w:r>
        <w:rPr>
          <w:vertAlign w:val="subscript"/>
        </w:rPr>
        <w:t>n</w:t>
      </w:r>
      <w:r>
        <w:t xml:space="preserve"> = sensitivity-corrected natural signal response; DRC = dose response curve; BG = background signal.</w:t>
      </w:r>
    </w:p>
    <w:p w14:paraId="561DCF69" w14:textId="77777777" w:rsidR="00282B48" w:rsidRDefault="00282B48">
      <w:pPr>
        <w:jc w:val="both"/>
        <w:rPr>
          <w:rFonts w:eastAsia="Calibri"/>
          <w:sz w:val="20"/>
        </w:rPr>
      </w:pPr>
    </w:p>
    <w:p w14:paraId="50AACF47" w14:textId="77777777" w:rsidR="00282B48" w:rsidRDefault="00F307A2">
      <w:pPr>
        <w:rPr>
          <w:rFonts w:eastAsia="Calibri"/>
          <w:sz w:val="20"/>
        </w:rPr>
      </w:pPr>
      <w:r>
        <w:br w:type="page"/>
      </w:r>
    </w:p>
    <w:p w14:paraId="43DEB25B" w14:textId="77777777" w:rsidR="00282B48" w:rsidRDefault="00282B48">
      <w:pPr>
        <w:rPr>
          <w:rFonts w:eastAsia="Calibri"/>
          <w:sz w:val="20"/>
        </w:rPr>
      </w:pPr>
    </w:p>
    <w:tbl>
      <w:tblPr>
        <w:tblStyle w:val="Tablaconcuadrcula1"/>
        <w:tblW w:w="13320" w:type="dxa"/>
        <w:tblLayout w:type="fixed"/>
        <w:tblLook w:val="04A0" w:firstRow="1" w:lastRow="0" w:firstColumn="1" w:lastColumn="0" w:noHBand="0" w:noVBand="1"/>
      </w:tblPr>
      <w:tblGrid>
        <w:gridCol w:w="989"/>
        <w:gridCol w:w="1982"/>
        <w:gridCol w:w="1980"/>
        <w:gridCol w:w="1992"/>
        <w:gridCol w:w="1558"/>
        <w:gridCol w:w="1561"/>
        <w:gridCol w:w="999"/>
        <w:gridCol w:w="2259"/>
      </w:tblGrid>
      <w:tr w:rsidR="00282B48" w14:paraId="6D8875D4" w14:textId="77777777">
        <w:trPr>
          <w:trHeight w:val="418"/>
        </w:trPr>
        <w:tc>
          <w:tcPr>
            <w:tcW w:w="988" w:type="dxa"/>
          </w:tcPr>
          <w:p w14:paraId="516D258C" w14:textId="77777777" w:rsidR="00282B48" w:rsidRDefault="00282B48">
            <w:pPr>
              <w:rPr>
                <w:sz w:val="20"/>
              </w:rPr>
            </w:pPr>
          </w:p>
        </w:tc>
        <w:tc>
          <w:tcPr>
            <w:tcW w:w="3961" w:type="dxa"/>
            <w:gridSpan w:val="2"/>
          </w:tcPr>
          <w:p w14:paraId="6346598D" w14:textId="77777777" w:rsidR="00282B48" w:rsidRDefault="00F307A2">
            <w:pPr>
              <w:spacing w:after="60"/>
              <w:jc w:val="both"/>
              <w:rPr>
                <w:sz w:val="20"/>
              </w:rPr>
            </w:pPr>
            <w:r>
              <w:rPr>
                <w:b/>
                <w:sz w:val="20"/>
              </w:rPr>
              <w:t>Natural dose assessment (un-dosed grains)</w:t>
            </w:r>
          </w:p>
        </w:tc>
        <w:tc>
          <w:tcPr>
            <w:tcW w:w="6110" w:type="dxa"/>
            <w:gridSpan w:val="4"/>
          </w:tcPr>
          <w:p w14:paraId="1CE6736E" w14:textId="77777777" w:rsidR="00282B48" w:rsidRDefault="00F307A2">
            <w:pPr>
              <w:rPr>
                <w:sz w:val="20"/>
              </w:rPr>
            </w:pPr>
            <w:r>
              <w:rPr>
                <w:b/>
                <w:sz w:val="20"/>
              </w:rPr>
              <w:t>Dose recovery test results</w:t>
            </w:r>
          </w:p>
        </w:tc>
        <w:tc>
          <w:tcPr>
            <w:tcW w:w="2259" w:type="dxa"/>
          </w:tcPr>
          <w:p w14:paraId="4FE70A71" w14:textId="77777777" w:rsidR="00282B48" w:rsidRDefault="00F307A2">
            <w:pPr>
              <w:rPr>
                <w:sz w:val="20"/>
              </w:rPr>
            </w:pPr>
            <w:r>
              <w:rPr>
                <w:b/>
                <w:sz w:val="20"/>
              </w:rPr>
              <w:t>Measured / given dose ratio (natural dose +given dose)</w:t>
            </w:r>
          </w:p>
        </w:tc>
      </w:tr>
      <w:tr w:rsidR="00282B48" w14:paraId="2358836A" w14:textId="77777777">
        <w:tc>
          <w:tcPr>
            <w:tcW w:w="988" w:type="dxa"/>
          </w:tcPr>
          <w:p w14:paraId="271D2B9F" w14:textId="77777777" w:rsidR="00282B48" w:rsidRDefault="00F307A2">
            <w:pPr>
              <w:rPr>
                <w:sz w:val="20"/>
              </w:rPr>
            </w:pPr>
            <w:r>
              <w:rPr>
                <w:b/>
                <w:sz w:val="20"/>
              </w:rPr>
              <w:t>Sample</w:t>
            </w:r>
          </w:p>
        </w:tc>
        <w:tc>
          <w:tcPr>
            <w:tcW w:w="1981" w:type="dxa"/>
            <w:vAlign w:val="bottom"/>
          </w:tcPr>
          <w:p w14:paraId="251F31EE" w14:textId="77777777" w:rsidR="00282B48" w:rsidRDefault="00F307A2">
            <w:pPr>
              <w:rPr>
                <w:sz w:val="20"/>
              </w:rPr>
            </w:pPr>
            <w:r>
              <w:rPr>
                <w:b/>
                <w:sz w:val="20"/>
              </w:rPr>
              <w:t>Accepted / Measured</w:t>
            </w:r>
          </w:p>
        </w:tc>
        <w:tc>
          <w:tcPr>
            <w:tcW w:w="1980" w:type="dxa"/>
          </w:tcPr>
          <w:p w14:paraId="38CB2FA8" w14:textId="77777777" w:rsidR="00282B48" w:rsidRDefault="00F307A2">
            <w:pPr>
              <w:rPr>
                <w:sz w:val="20"/>
              </w:rPr>
            </w:pPr>
            <w:r>
              <w:rPr>
                <w:b/>
                <w:sz w:val="20"/>
              </w:rPr>
              <w:t>CAM D</w:t>
            </w:r>
            <w:r>
              <w:rPr>
                <w:b/>
                <w:sz w:val="20"/>
                <w:vertAlign w:val="subscript"/>
              </w:rPr>
              <w:t>e</w:t>
            </w:r>
            <w:r>
              <w:rPr>
                <w:b/>
                <w:sz w:val="20"/>
              </w:rPr>
              <w:t xml:space="preserve"> (Gy) </w:t>
            </w:r>
            <w:r>
              <w:rPr>
                <w:b/>
                <w:sz w:val="20"/>
                <w:vertAlign w:val="superscript"/>
              </w:rPr>
              <w:t>a</w:t>
            </w:r>
          </w:p>
        </w:tc>
        <w:tc>
          <w:tcPr>
            <w:tcW w:w="1992" w:type="dxa"/>
          </w:tcPr>
          <w:p w14:paraId="65F022B6" w14:textId="77777777" w:rsidR="00282B48" w:rsidRDefault="00F307A2">
            <w:pPr>
              <w:rPr>
                <w:sz w:val="20"/>
              </w:rPr>
            </w:pPr>
            <w:r>
              <w:rPr>
                <w:b/>
                <w:sz w:val="20"/>
              </w:rPr>
              <w:t>Given dose (Gy)</w:t>
            </w:r>
          </w:p>
        </w:tc>
        <w:tc>
          <w:tcPr>
            <w:tcW w:w="1558" w:type="dxa"/>
          </w:tcPr>
          <w:p w14:paraId="4870826C" w14:textId="77777777" w:rsidR="00282B48" w:rsidRDefault="00F307A2">
            <w:pPr>
              <w:rPr>
                <w:sz w:val="20"/>
              </w:rPr>
            </w:pPr>
            <w:r>
              <w:rPr>
                <w:b/>
                <w:sz w:val="20"/>
              </w:rPr>
              <w:t>Accepted / measured</w:t>
            </w:r>
          </w:p>
        </w:tc>
        <w:tc>
          <w:tcPr>
            <w:tcW w:w="1561" w:type="dxa"/>
          </w:tcPr>
          <w:p w14:paraId="1F484F10" w14:textId="77777777" w:rsidR="00282B48" w:rsidRDefault="00F307A2">
            <w:pPr>
              <w:rPr>
                <w:sz w:val="20"/>
              </w:rPr>
            </w:pPr>
            <w:r>
              <w:rPr>
                <w:b/>
                <w:sz w:val="20"/>
              </w:rPr>
              <w:t>CAM D</w:t>
            </w:r>
            <w:r>
              <w:rPr>
                <w:b/>
                <w:sz w:val="20"/>
                <w:vertAlign w:val="subscript"/>
              </w:rPr>
              <w:t>e</w:t>
            </w:r>
            <w:r>
              <w:rPr>
                <w:b/>
                <w:sz w:val="20"/>
              </w:rPr>
              <w:t xml:space="preserve"> (Gy)</w:t>
            </w:r>
            <w:r>
              <w:rPr>
                <w:b/>
                <w:sz w:val="20"/>
                <w:vertAlign w:val="superscript"/>
              </w:rPr>
              <w:t xml:space="preserve"> a</w:t>
            </w:r>
          </w:p>
        </w:tc>
        <w:tc>
          <w:tcPr>
            <w:tcW w:w="999" w:type="dxa"/>
          </w:tcPr>
          <w:p w14:paraId="340DECE2" w14:textId="77777777" w:rsidR="00282B48" w:rsidRDefault="00F307A2">
            <w:pPr>
              <w:rPr>
                <w:sz w:val="20"/>
              </w:rPr>
            </w:pPr>
            <w:r>
              <w:rPr>
                <w:b/>
                <w:sz w:val="20"/>
              </w:rPr>
              <w:t xml:space="preserve">OD (%) </w:t>
            </w:r>
            <w:r>
              <w:rPr>
                <w:b/>
                <w:sz w:val="20"/>
                <w:vertAlign w:val="superscript"/>
              </w:rPr>
              <w:t>a</w:t>
            </w:r>
          </w:p>
        </w:tc>
        <w:tc>
          <w:tcPr>
            <w:tcW w:w="2259" w:type="dxa"/>
          </w:tcPr>
          <w:p w14:paraId="15456C4D" w14:textId="77777777" w:rsidR="00282B48" w:rsidRDefault="00282B48">
            <w:pPr>
              <w:rPr>
                <w:sz w:val="20"/>
              </w:rPr>
            </w:pPr>
          </w:p>
        </w:tc>
      </w:tr>
      <w:tr w:rsidR="00282B48" w14:paraId="5F5CF8D6" w14:textId="77777777">
        <w:tc>
          <w:tcPr>
            <w:tcW w:w="988" w:type="dxa"/>
          </w:tcPr>
          <w:p w14:paraId="15B65140" w14:textId="77777777" w:rsidR="00282B48" w:rsidRDefault="00F307A2">
            <w:pPr>
              <w:rPr>
                <w:sz w:val="20"/>
              </w:rPr>
            </w:pPr>
            <w:r>
              <w:rPr>
                <w:sz w:val="20"/>
              </w:rPr>
              <w:t>SDP23-1</w:t>
            </w:r>
          </w:p>
        </w:tc>
        <w:tc>
          <w:tcPr>
            <w:tcW w:w="1981" w:type="dxa"/>
          </w:tcPr>
          <w:p w14:paraId="0E57D2A1" w14:textId="77777777" w:rsidR="00282B48" w:rsidRDefault="00F307A2">
            <w:pPr>
              <w:rPr>
                <w:sz w:val="20"/>
              </w:rPr>
            </w:pPr>
            <w:r>
              <w:rPr>
                <w:sz w:val="20"/>
              </w:rPr>
              <w:t>90/2400</w:t>
            </w:r>
          </w:p>
        </w:tc>
        <w:tc>
          <w:tcPr>
            <w:tcW w:w="1980" w:type="dxa"/>
          </w:tcPr>
          <w:p w14:paraId="5A381DD0" w14:textId="77777777" w:rsidR="00282B48" w:rsidRDefault="00F307A2">
            <w:pPr>
              <w:rPr>
                <w:sz w:val="20"/>
              </w:rPr>
            </w:pPr>
            <w:r>
              <w:rPr>
                <w:sz w:val="20"/>
              </w:rPr>
              <w:t>594 ± 36</w:t>
            </w:r>
          </w:p>
        </w:tc>
        <w:tc>
          <w:tcPr>
            <w:tcW w:w="1992" w:type="dxa"/>
          </w:tcPr>
          <w:p w14:paraId="35DC9EA9" w14:textId="77777777" w:rsidR="00282B48" w:rsidRDefault="00F307A2">
            <w:pPr>
              <w:rPr>
                <w:sz w:val="20"/>
              </w:rPr>
            </w:pPr>
            <w:r>
              <w:rPr>
                <w:sz w:val="20"/>
              </w:rPr>
              <w:t>396 ± 2</w:t>
            </w:r>
          </w:p>
        </w:tc>
        <w:tc>
          <w:tcPr>
            <w:tcW w:w="1558" w:type="dxa"/>
          </w:tcPr>
          <w:p w14:paraId="6BBF9B06" w14:textId="77777777" w:rsidR="00282B48" w:rsidRDefault="00F307A2">
            <w:pPr>
              <w:rPr>
                <w:sz w:val="20"/>
              </w:rPr>
            </w:pPr>
            <w:r>
              <w:rPr>
                <w:sz w:val="20"/>
              </w:rPr>
              <w:t>20 / 500</w:t>
            </w:r>
          </w:p>
        </w:tc>
        <w:tc>
          <w:tcPr>
            <w:tcW w:w="1561" w:type="dxa"/>
          </w:tcPr>
          <w:p w14:paraId="30AB2905" w14:textId="77777777" w:rsidR="00282B48" w:rsidRDefault="00F307A2">
            <w:pPr>
              <w:rPr>
                <w:sz w:val="20"/>
              </w:rPr>
            </w:pPr>
            <w:r>
              <w:rPr>
                <w:sz w:val="20"/>
              </w:rPr>
              <w:t>1095 ± 95</w:t>
            </w:r>
          </w:p>
        </w:tc>
        <w:tc>
          <w:tcPr>
            <w:tcW w:w="999" w:type="dxa"/>
          </w:tcPr>
          <w:p w14:paraId="315177C3" w14:textId="77777777" w:rsidR="00282B48" w:rsidRDefault="00F307A2">
            <w:pPr>
              <w:rPr>
                <w:sz w:val="20"/>
              </w:rPr>
            </w:pPr>
            <w:r>
              <w:rPr>
                <w:sz w:val="20"/>
              </w:rPr>
              <w:t>23 ± 10</w:t>
            </w:r>
          </w:p>
        </w:tc>
        <w:tc>
          <w:tcPr>
            <w:tcW w:w="2259" w:type="dxa"/>
          </w:tcPr>
          <w:p w14:paraId="1D6C509A" w14:textId="77777777" w:rsidR="00282B48" w:rsidRDefault="00F307A2">
            <w:pPr>
              <w:rPr>
                <w:sz w:val="20"/>
              </w:rPr>
            </w:pPr>
            <w:bookmarkStart w:id="10" w:name="_Hlk130228341"/>
            <w:bookmarkStart w:id="11" w:name="_Hlk211852462"/>
            <w:r>
              <w:rPr>
                <w:sz w:val="20"/>
              </w:rPr>
              <w:t>1.10 ± 0.</w:t>
            </w:r>
            <w:bookmarkEnd w:id="10"/>
            <w:r>
              <w:rPr>
                <w:sz w:val="20"/>
              </w:rPr>
              <w:t>10</w:t>
            </w:r>
            <w:bookmarkEnd w:id="11"/>
          </w:p>
        </w:tc>
      </w:tr>
    </w:tbl>
    <w:p w14:paraId="0CC3223B" w14:textId="77777777" w:rsidR="00282B48" w:rsidRDefault="00F307A2">
      <w:pPr>
        <w:rPr>
          <w:rFonts w:eastAsia="Calibri"/>
          <w:sz w:val="20"/>
        </w:rPr>
      </w:pPr>
      <w:r>
        <w:rPr>
          <w:rFonts w:eastAsia="Calibri"/>
          <w:sz w:val="20"/>
          <w:vertAlign w:val="superscript"/>
        </w:rPr>
        <w:t>a</w:t>
      </w:r>
      <w:r>
        <w:rPr>
          <w:rFonts w:eastAsia="Calibri"/>
          <w:sz w:val="20"/>
        </w:rPr>
        <w:t xml:space="preserve"> Mean ± total uncertainty (68% confidence interval), calculated as the quadratic sum of the random and systematic uncertainties.</w:t>
      </w:r>
    </w:p>
    <w:p w14:paraId="3504E7E8" w14:textId="77777777" w:rsidR="00282B48" w:rsidRDefault="00282B48">
      <w:pPr>
        <w:rPr>
          <w:rFonts w:eastAsia="Calibri"/>
          <w:sz w:val="20"/>
        </w:rPr>
      </w:pPr>
    </w:p>
    <w:p w14:paraId="18418B25" w14:textId="77777777" w:rsidR="00282B48" w:rsidRDefault="00F307A2">
      <w:pPr>
        <w:keepNext/>
        <w:spacing w:before="240" w:after="60"/>
        <w:outlineLvl w:val="0"/>
        <w:rPr>
          <w:kern w:val="2"/>
          <w:szCs w:val="24"/>
        </w:rPr>
      </w:pPr>
      <w:r>
        <w:rPr>
          <w:b/>
          <w:bCs/>
          <w:kern w:val="2"/>
          <w:szCs w:val="24"/>
        </w:rPr>
        <w:t xml:space="preserve">Table S5. </w:t>
      </w:r>
      <w:r>
        <w:t>Single-grain TT-OSL dose recovery test results for 90-125 µm quartz grains of sample SDP23-1.</w:t>
      </w:r>
    </w:p>
    <w:p w14:paraId="2583D872" w14:textId="77777777" w:rsidR="00282B48" w:rsidRDefault="00282B48">
      <w:pPr>
        <w:jc w:val="both"/>
        <w:rPr>
          <w:rFonts w:eastAsia="Calibri"/>
          <w:sz w:val="20"/>
        </w:rPr>
      </w:pPr>
    </w:p>
    <w:p w14:paraId="4E134443" w14:textId="77777777" w:rsidR="00282B48" w:rsidRDefault="00282B48">
      <w:pPr>
        <w:jc w:val="both"/>
        <w:rPr>
          <w:rFonts w:eastAsia="Calibri"/>
          <w:sz w:val="20"/>
        </w:rPr>
      </w:pPr>
    </w:p>
    <w:p w14:paraId="542E96AE" w14:textId="77777777" w:rsidR="00282B48" w:rsidRDefault="00F307A2">
      <w:pPr>
        <w:rPr>
          <w:rFonts w:eastAsia="Calibri"/>
          <w:sz w:val="20"/>
        </w:rPr>
      </w:pPr>
      <w:r>
        <w:br w:type="page"/>
      </w:r>
    </w:p>
    <w:p w14:paraId="1A5770F9" w14:textId="77777777" w:rsidR="00282B48" w:rsidRDefault="00282B48">
      <w:pPr>
        <w:rPr>
          <w:rFonts w:eastAsia="Calibri"/>
          <w:sz w:val="20"/>
        </w:rPr>
      </w:pPr>
    </w:p>
    <w:p w14:paraId="2795B92E" w14:textId="77777777" w:rsidR="00282B48" w:rsidRDefault="00282B48">
      <w:pPr>
        <w:rPr>
          <w:rFonts w:eastAsia="Calibri"/>
          <w:sz w:val="20"/>
        </w:rPr>
      </w:pPr>
    </w:p>
    <w:p w14:paraId="35EDE072" w14:textId="77777777" w:rsidR="00282B48" w:rsidRDefault="00282B48">
      <w:pPr>
        <w:rPr>
          <w:rFonts w:eastAsia="Calibri"/>
          <w:sz w:val="20"/>
        </w:rPr>
      </w:pPr>
    </w:p>
    <w:tbl>
      <w:tblPr>
        <w:tblW w:w="13608" w:type="dxa"/>
        <w:tblInd w:w="-5" w:type="dxa"/>
        <w:tblLayout w:type="fixed"/>
        <w:tblLook w:val="01E0" w:firstRow="1" w:lastRow="1" w:firstColumn="1" w:lastColumn="1" w:noHBand="0" w:noVBand="0"/>
      </w:tblPr>
      <w:tblGrid>
        <w:gridCol w:w="994"/>
        <w:gridCol w:w="1275"/>
        <w:gridCol w:w="850"/>
        <w:gridCol w:w="992"/>
        <w:gridCol w:w="1100"/>
        <w:gridCol w:w="1026"/>
        <w:gridCol w:w="993"/>
        <w:gridCol w:w="1134"/>
        <w:gridCol w:w="999"/>
        <w:gridCol w:w="1093"/>
        <w:gridCol w:w="884"/>
        <w:gridCol w:w="993"/>
        <w:gridCol w:w="1275"/>
      </w:tblGrid>
      <w:tr w:rsidR="00282B48" w14:paraId="4DDFCD85" w14:textId="77777777">
        <w:tc>
          <w:tcPr>
            <w:tcW w:w="993" w:type="dxa"/>
            <w:vMerge w:val="restart"/>
            <w:tcBorders>
              <w:top w:val="single" w:sz="4" w:space="0" w:color="000000"/>
              <w:left w:val="single" w:sz="4" w:space="0" w:color="000000"/>
              <w:bottom w:val="single" w:sz="4" w:space="0" w:color="000000"/>
            </w:tcBorders>
            <w:vAlign w:val="center"/>
          </w:tcPr>
          <w:p w14:paraId="01C83AE0" w14:textId="77777777" w:rsidR="00282B48" w:rsidRDefault="00F307A2">
            <w:pPr>
              <w:widowControl w:val="0"/>
              <w:jc w:val="center"/>
              <w:rPr>
                <w:rFonts w:eastAsia="Calibri"/>
                <w:b/>
                <w:sz w:val="20"/>
              </w:rPr>
            </w:pPr>
            <w:r>
              <w:rPr>
                <w:rFonts w:eastAsia="Calibri"/>
                <w:b/>
                <w:sz w:val="20"/>
              </w:rPr>
              <w:t>Sample</w:t>
            </w:r>
          </w:p>
        </w:tc>
        <w:tc>
          <w:tcPr>
            <w:tcW w:w="1275" w:type="dxa"/>
            <w:vMerge w:val="restart"/>
            <w:tcBorders>
              <w:top w:val="single" w:sz="4" w:space="0" w:color="000000"/>
              <w:bottom w:val="single" w:sz="4" w:space="0" w:color="000000"/>
            </w:tcBorders>
            <w:vAlign w:val="center"/>
          </w:tcPr>
          <w:p w14:paraId="79876575" w14:textId="77777777" w:rsidR="00282B48" w:rsidRDefault="00F307A2">
            <w:pPr>
              <w:widowControl w:val="0"/>
              <w:jc w:val="center"/>
              <w:rPr>
                <w:rFonts w:eastAsia="Calibri"/>
                <w:b/>
                <w:sz w:val="20"/>
              </w:rPr>
            </w:pPr>
            <w:r>
              <w:rPr>
                <w:rFonts w:eastAsia="Calibri"/>
                <w:b/>
                <w:sz w:val="20"/>
              </w:rPr>
              <w:t>Mineral/</w:t>
            </w:r>
          </w:p>
          <w:p w14:paraId="5A4C41A6" w14:textId="77777777" w:rsidR="00282B48" w:rsidRDefault="00F307A2">
            <w:pPr>
              <w:widowControl w:val="0"/>
              <w:jc w:val="center"/>
              <w:rPr>
                <w:rFonts w:eastAsia="Calibri"/>
                <w:b/>
                <w:sz w:val="20"/>
              </w:rPr>
            </w:pPr>
            <w:r>
              <w:rPr>
                <w:rFonts w:eastAsia="Calibri"/>
                <w:b/>
                <w:sz w:val="20"/>
              </w:rPr>
              <w:t>Signal</w:t>
            </w:r>
          </w:p>
        </w:tc>
        <w:tc>
          <w:tcPr>
            <w:tcW w:w="850" w:type="dxa"/>
            <w:vMerge w:val="restart"/>
            <w:tcBorders>
              <w:top w:val="single" w:sz="4" w:space="0" w:color="000000"/>
              <w:bottom w:val="single" w:sz="4" w:space="0" w:color="000000"/>
            </w:tcBorders>
            <w:vAlign w:val="center"/>
          </w:tcPr>
          <w:p w14:paraId="3A7F6FB9" w14:textId="77777777" w:rsidR="00282B48" w:rsidRDefault="00F307A2">
            <w:pPr>
              <w:widowControl w:val="0"/>
              <w:jc w:val="center"/>
              <w:rPr>
                <w:rFonts w:eastAsia="Calibri"/>
                <w:b/>
                <w:sz w:val="20"/>
              </w:rPr>
            </w:pPr>
            <w:r>
              <w:rPr>
                <w:rFonts w:eastAsia="Calibri"/>
                <w:b/>
                <w:sz w:val="20"/>
              </w:rPr>
              <w:t xml:space="preserve">Grains per disc </w:t>
            </w:r>
          </w:p>
        </w:tc>
        <w:tc>
          <w:tcPr>
            <w:tcW w:w="992" w:type="dxa"/>
            <w:vMerge w:val="restart"/>
            <w:tcBorders>
              <w:top w:val="single" w:sz="4" w:space="0" w:color="000000"/>
              <w:bottom w:val="single" w:sz="4" w:space="0" w:color="000000"/>
            </w:tcBorders>
            <w:vAlign w:val="center"/>
          </w:tcPr>
          <w:p w14:paraId="45EDCDB2" w14:textId="77777777" w:rsidR="00282B48" w:rsidRDefault="00F307A2">
            <w:pPr>
              <w:widowControl w:val="0"/>
              <w:jc w:val="center"/>
              <w:rPr>
                <w:rFonts w:eastAsia="Calibri"/>
                <w:b/>
                <w:sz w:val="20"/>
              </w:rPr>
            </w:pPr>
            <w:r>
              <w:rPr>
                <w:rFonts w:eastAsia="Calibri"/>
                <w:b/>
                <w:sz w:val="20"/>
              </w:rPr>
              <w:t>Grain size (µm)</w:t>
            </w:r>
          </w:p>
        </w:tc>
        <w:tc>
          <w:tcPr>
            <w:tcW w:w="1100" w:type="dxa"/>
            <w:vMerge w:val="restart"/>
            <w:tcBorders>
              <w:top w:val="single" w:sz="4" w:space="0" w:color="000000"/>
              <w:bottom w:val="single" w:sz="4" w:space="0" w:color="000000"/>
            </w:tcBorders>
            <w:vAlign w:val="center"/>
          </w:tcPr>
          <w:p w14:paraId="4EF8F610" w14:textId="77777777" w:rsidR="00282B48" w:rsidRDefault="00F307A2">
            <w:pPr>
              <w:widowControl w:val="0"/>
              <w:jc w:val="center"/>
              <w:rPr>
                <w:rFonts w:eastAsia="Calibri"/>
                <w:b/>
                <w:sz w:val="20"/>
              </w:rPr>
            </w:pPr>
            <w:r>
              <w:rPr>
                <w:rFonts w:eastAsia="Calibri"/>
                <w:b/>
                <w:sz w:val="20"/>
              </w:rPr>
              <w:t>Given dose (Gy)</w:t>
            </w:r>
          </w:p>
        </w:tc>
        <w:tc>
          <w:tcPr>
            <w:tcW w:w="1026" w:type="dxa"/>
            <w:vMerge w:val="restart"/>
            <w:tcBorders>
              <w:top w:val="single" w:sz="4" w:space="0" w:color="000000"/>
              <w:bottom w:val="single" w:sz="4" w:space="0" w:color="000000"/>
              <w:right w:val="single" w:sz="4" w:space="0" w:color="000000"/>
            </w:tcBorders>
            <w:vAlign w:val="center"/>
          </w:tcPr>
          <w:p w14:paraId="400499D5" w14:textId="77777777" w:rsidR="00282B48" w:rsidRDefault="00F307A2">
            <w:pPr>
              <w:widowControl w:val="0"/>
              <w:ind w:left="-57"/>
              <w:jc w:val="center"/>
              <w:rPr>
                <w:rFonts w:eastAsia="Calibri"/>
                <w:b/>
                <w:sz w:val="20"/>
              </w:rPr>
            </w:pPr>
            <w:r>
              <w:rPr>
                <w:rFonts w:eastAsia="Calibri"/>
                <w:b/>
                <w:sz w:val="20"/>
              </w:rPr>
              <w:t>Bleaching</w:t>
            </w:r>
          </w:p>
        </w:tc>
        <w:tc>
          <w:tcPr>
            <w:tcW w:w="3126" w:type="dxa"/>
            <w:gridSpan w:val="3"/>
            <w:tcBorders>
              <w:top w:val="single" w:sz="4" w:space="0" w:color="000000"/>
              <w:left w:val="single" w:sz="4" w:space="0" w:color="000000"/>
              <w:bottom w:val="single" w:sz="4" w:space="0" w:color="000000"/>
              <w:right w:val="single" w:sz="4" w:space="0" w:color="000000"/>
            </w:tcBorders>
            <w:vAlign w:val="center"/>
          </w:tcPr>
          <w:p w14:paraId="0B8E47F0" w14:textId="77777777" w:rsidR="00282B48" w:rsidRDefault="00F307A2">
            <w:pPr>
              <w:widowControl w:val="0"/>
              <w:jc w:val="center"/>
              <w:rPr>
                <w:rFonts w:eastAsia="Calibri"/>
                <w:sz w:val="20"/>
              </w:rPr>
            </w:pPr>
            <w:r>
              <w:rPr>
                <w:rFonts w:eastAsia="Calibri"/>
                <w:b/>
                <w:sz w:val="20"/>
              </w:rPr>
              <w:t>Residual (non-dosed) assessment</w:t>
            </w:r>
          </w:p>
        </w:tc>
        <w:tc>
          <w:tcPr>
            <w:tcW w:w="4245" w:type="dxa"/>
            <w:gridSpan w:val="4"/>
            <w:tcBorders>
              <w:top w:val="single" w:sz="4" w:space="0" w:color="000000"/>
              <w:left w:val="single" w:sz="4" w:space="0" w:color="000000"/>
              <w:bottom w:val="single" w:sz="4" w:space="0" w:color="000000"/>
              <w:right w:val="single" w:sz="4" w:space="0" w:color="000000"/>
            </w:tcBorders>
            <w:vAlign w:val="center"/>
          </w:tcPr>
          <w:p w14:paraId="6C6A8792" w14:textId="77777777" w:rsidR="00282B48" w:rsidRDefault="00F307A2">
            <w:pPr>
              <w:widowControl w:val="0"/>
              <w:jc w:val="center"/>
              <w:rPr>
                <w:rFonts w:eastAsia="Calibri"/>
                <w:sz w:val="20"/>
              </w:rPr>
            </w:pPr>
            <w:r>
              <w:rPr>
                <w:rFonts w:eastAsia="Calibri"/>
                <w:b/>
                <w:sz w:val="20"/>
              </w:rPr>
              <w:t>Dose recovery test</w:t>
            </w:r>
          </w:p>
        </w:tc>
      </w:tr>
      <w:tr w:rsidR="00282B48" w14:paraId="55326305" w14:textId="77777777">
        <w:tc>
          <w:tcPr>
            <w:tcW w:w="993" w:type="dxa"/>
            <w:vMerge/>
            <w:tcBorders>
              <w:top w:val="single" w:sz="4" w:space="0" w:color="000000"/>
              <w:left w:val="single" w:sz="4" w:space="0" w:color="000000"/>
              <w:bottom w:val="single" w:sz="4" w:space="0" w:color="000000"/>
            </w:tcBorders>
            <w:vAlign w:val="center"/>
          </w:tcPr>
          <w:p w14:paraId="1DDC4D4C" w14:textId="77777777" w:rsidR="00282B48" w:rsidRDefault="00282B48">
            <w:pPr>
              <w:widowControl w:val="0"/>
              <w:jc w:val="center"/>
              <w:rPr>
                <w:rFonts w:eastAsia="Calibri"/>
                <w:b/>
                <w:sz w:val="20"/>
                <w:u w:val="single"/>
              </w:rPr>
            </w:pPr>
          </w:p>
        </w:tc>
        <w:tc>
          <w:tcPr>
            <w:tcW w:w="1275" w:type="dxa"/>
            <w:vMerge/>
            <w:tcBorders>
              <w:top w:val="single" w:sz="4" w:space="0" w:color="000000"/>
              <w:bottom w:val="single" w:sz="4" w:space="0" w:color="000000"/>
            </w:tcBorders>
            <w:vAlign w:val="center"/>
          </w:tcPr>
          <w:p w14:paraId="278E1841" w14:textId="77777777" w:rsidR="00282B48" w:rsidRDefault="00282B48">
            <w:pPr>
              <w:widowControl w:val="0"/>
              <w:jc w:val="center"/>
              <w:rPr>
                <w:rFonts w:eastAsia="Calibri"/>
                <w:b/>
                <w:sz w:val="20"/>
                <w:u w:val="single"/>
              </w:rPr>
            </w:pPr>
          </w:p>
        </w:tc>
        <w:tc>
          <w:tcPr>
            <w:tcW w:w="850" w:type="dxa"/>
            <w:vMerge/>
            <w:tcBorders>
              <w:top w:val="single" w:sz="4" w:space="0" w:color="000000"/>
              <w:bottom w:val="single" w:sz="4" w:space="0" w:color="000000"/>
            </w:tcBorders>
            <w:vAlign w:val="center"/>
          </w:tcPr>
          <w:p w14:paraId="11453F92" w14:textId="77777777" w:rsidR="00282B48" w:rsidRDefault="00282B48">
            <w:pPr>
              <w:widowControl w:val="0"/>
              <w:jc w:val="center"/>
              <w:rPr>
                <w:rFonts w:eastAsia="Calibri"/>
                <w:b/>
                <w:sz w:val="20"/>
                <w:u w:val="single"/>
              </w:rPr>
            </w:pPr>
          </w:p>
        </w:tc>
        <w:tc>
          <w:tcPr>
            <w:tcW w:w="992" w:type="dxa"/>
            <w:vMerge/>
            <w:tcBorders>
              <w:top w:val="single" w:sz="4" w:space="0" w:color="000000"/>
              <w:bottom w:val="single" w:sz="4" w:space="0" w:color="000000"/>
            </w:tcBorders>
            <w:vAlign w:val="center"/>
          </w:tcPr>
          <w:p w14:paraId="28A4823B" w14:textId="77777777" w:rsidR="00282B48" w:rsidRDefault="00282B48">
            <w:pPr>
              <w:widowControl w:val="0"/>
              <w:jc w:val="center"/>
              <w:rPr>
                <w:rFonts w:eastAsia="Calibri"/>
                <w:b/>
                <w:sz w:val="20"/>
                <w:u w:val="single"/>
              </w:rPr>
            </w:pPr>
          </w:p>
        </w:tc>
        <w:tc>
          <w:tcPr>
            <w:tcW w:w="1100" w:type="dxa"/>
            <w:vMerge/>
            <w:tcBorders>
              <w:top w:val="single" w:sz="4" w:space="0" w:color="000000"/>
              <w:bottom w:val="single" w:sz="4" w:space="0" w:color="000000"/>
            </w:tcBorders>
            <w:vAlign w:val="center"/>
          </w:tcPr>
          <w:p w14:paraId="4A24E222" w14:textId="77777777" w:rsidR="00282B48" w:rsidRDefault="00282B48">
            <w:pPr>
              <w:widowControl w:val="0"/>
              <w:jc w:val="center"/>
              <w:rPr>
                <w:rFonts w:eastAsia="Calibri"/>
                <w:b/>
                <w:sz w:val="20"/>
                <w:u w:val="single"/>
              </w:rPr>
            </w:pPr>
          </w:p>
        </w:tc>
        <w:tc>
          <w:tcPr>
            <w:tcW w:w="1026" w:type="dxa"/>
            <w:vMerge/>
            <w:tcBorders>
              <w:top w:val="single" w:sz="4" w:space="0" w:color="000000"/>
              <w:bottom w:val="single" w:sz="4" w:space="0" w:color="000000"/>
              <w:right w:val="single" w:sz="4" w:space="0" w:color="000000"/>
            </w:tcBorders>
            <w:vAlign w:val="center"/>
          </w:tcPr>
          <w:p w14:paraId="0403FDE2" w14:textId="77777777" w:rsidR="00282B48" w:rsidRDefault="00282B48">
            <w:pPr>
              <w:widowControl w:val="0"/>
              <w:ind w:left="-57"/>
              <w:jc w:val="center"/>
              <w:rPr>
                <w:rFonts w:eastAsia="Calibri"/>
                <w:b/>
                <w:sz w:val="20"/>
                <w:u w:val="single"/>
              </w:rPr>
            </w:pPr>
          </w:p>
        </w:tc>
        <w:tc>
          <w:tcPr>
            <w:tcW w:w="993" w:type="dxa"/>
            <w:tcBorders>
              <w:top w:val="single" w:sz="4" w:space="0" w:color="000000"/>
              <w:left w:val="single" w:sz="4" w:space="0" w:color="000000"/>
              <w:bottom w:val="single" w:sz="4" w:space="0" w:color="000000"/>
            </w:tcBorders>
            <w:vAlign w:val="center"/>
          </w:tcPr>
          <w:p w14:paraId="282F7E2D" w14:textId="77777777" w:rsidR="00282B48" w:rsidRDefault="00F307A2">
            <w:pPr>
              <w:widowControl w:val="0"/>
              <w:ind w:left="-57"/>
              <w:jc w:val="center"/>
              <w:rPr>
                <w:rFonts w:eastAsia="Calibri"/>
                <w:b/>
                <w:bCs/>
                <w:sz w:val="20"/>
              </w:rPr>
            </w:pPr>
            <w:r>
              <w:rPr>
                <w:rFonts w:eastAsia="Calibri"/>
                <w:b/>
                <w:bCs/>
                <w:sz w:val="20"/>
              </w:rPr>
              <w:t>accepted/measured</w:t>
            </w:r>
          </w:p>
        </w:tc>
        <w:tc>
          <w:tcPr>
            <w:tcW w:w="1134" w:type="dxa"/>
            <w:tcBorders>
              <w:top w:val="single" w:sz="4" w:space="0" w:color="000000"/>
              <w:bottom w:val="single" w:sz="4" w:space="0" w:color="000000"/>
            </w:tcBorders>
            <w:vAlign w:val="center"/>
          </w:tcPr>
          <w:p w14:paraId="41084B3B" w14:textId="77777777" w:rsidR="00282B48" w:rsidRDefault="00F307A2">
            <w:pPr>
              <w:widowControl w:val="0"/>
              <w:jc w:val="center"/>
              <w:rPr>
                <w:rFonts w:eastAsia="Calibri"/>
                <w:b/>
                <w:bCs/>
                <w:sz w:val="20"/>
              </w:rPr>
            </w:pPr>
            <w:r>
              <w:rPr>
                <w:rFonts w:eastAsia="Calibri"/>
                <w:b/>
                <w:bCs/>
                <w:sz w:val="20"/>
              </w:rPr>
              <w:t>Weighted mean D</w:t>
            </w:r>
            <w:r>
              <w:rPr>
                <w:rFonts w:eastAsia="Calibri"/>
                <w:b/>
                <w:bCs/>
                <w:sz w:val="20"/>
                <w:vertAlign w:val="subscript"/>
              </w:rPr>
              <w:t>e</w:t>
            </w:r>
            <w:r>
              <w:rPr>
                <w:rFonts w:eastAsia="Calibri"/>
                <w:b/>
                <w:bCs/>
                <w:sz w:val="20"/>
              </w:rPr>
              <w:t xml:space="preserve"> (Gy)</w:t>
            </w:r>
          </w:p>
        </w:tc>
        <w:tc>
          <w:tcPr>
            <w:tcW w:w="999" w:type="dxa"/>
            <w:tcBorders>
              <w:top w:val="single" w:sz="4" w:space="0" w:color="000000"/>
              <w:bottom w:val="single" w:sz="4" w:space="0" w:color="000000"/>
              <w:right w:val="single" w:sz="4" w:space="0" w:color="000000"/>
            </w:tcBorders>
            <w:vAlign w:val="center"/>
          </w:tcPr>
          <w:p w14:paraId="763AE9D3" w14:textId="77777777" w:rsidR="00282B48" w:rsidRDefault="00F307A2">
            <w:pPr>
              <w:widowControl w:val="0"/>
              <w:ind w:left="-113" w:right="-108"/>
              <w:jc w:val="center"/>
              <w:rPr>
                <w:rFonts w:eastAsia="Calibri"/>
                <w:b/>
                <w:bCs/>
                <w:sz w:val="20"/>
              </w:rPr>
            </w:pPr>
            <w:r>
              <w:rPr>
                <w:rFonts w:eastAsia="Calibri"/>
                <w:b/>
                <w:bCs/>
                <w:sz w:val="20"/>
              </w:rPr>
              <w:t>Over-dispersion (%)</w:t>
            </w:r>
          </w:p>
        </w:tc>
        <w:tc>
          <w:tcPr>
            <w:tcW w:w="1093" w:type="dxa"/>
            <w:tcBorders>
              <w:top w:val="single" w:sz="4" w:space="0" w:color="000000"/>
              <w:left w:val="single" w:sz="4" w:space="0" w:color="000000"/>
              <w:bottom w:val="single" w:sz="4" w:space="0" w:color="000000"/>
            </w:tcBorders>
            <w:vAlign w:val="center"/>
          </w:tcPr>
          <w:p w14:paraId="4D294A39" w14:textId="77777777" w:rsidR="00282B48" w:rsidRDefault="00F307A2">
            <w:pPr>
              <w:widowControl w:val="0"/>
              <w:ind w:left="-57"/>
              <w:jc w:val="center"/>
              <w:rPr>
                <w:rFonts w:eastAsia="Calibri"/>
                <w:b/>
                <w:bCs/>
                <w:sz w:val="20"/>
              </w:rPr>
            </w:pPr>
            <w:r>
              <w:rPr>
                <w:rFonts w:eastAsia="Calibri"/>
                <w:b/>
                <w:bCs/>
                <w:sz w:val="20"/>
              </w:rPr>
              <w:t>accepted/</w:t>
            </w:r>
          </w:p>
          <w:p w14:paraId="44114F3D" w14:textId="77777777" w:rsidR="00282B48" w:rsidRDefault="00F307A2">
            <w:pPr>
              <w:widowControl w:val="0"/>
              <w:ind w:left="-57"/>
              <w:jc w:val="center"/>
              <w:rPr>
                <w:rFonts w:eastAsia="Calibri"/>
                <w:b/>
                <w:bCs/>
                <w:sz w:val="20"/>
              </w:rPr>
            </w:pPr>
            <w:r>
              <w:rPr>
                <w:rFonts w:eastAsia="Calibri"/>
                <w:b/>
                <w:bCs/>
                <w:sz w:val="20"/>
              </w:rPr>
              <w:t>measured</w:t>
            </w:r>
          </w:p>
        </w:tc>
        <w:tc>
          <w:tcPr>
            <w:tcW w:w="884" w:type="dxa"/>
            <w:tcBorders>
              <w:top w:val="single" w:sz="4" w:space="0" w:color="000000"/>
              <w:bottom w:val="single" w:sz="4" w:space="0" w:color="000000"/>
            </w:tcBorders>
            <w:vAlign w:val="center"/>
          </w:tcPr>
          <w:p w14:paraId="6719AB87" w14:textId="77777777" w:rsidR="00282B48" w:rsidRDefault="00F307A2">
            <w:pPr>
              <w:widowControl w:val="0"/>
              <w:ind w:left="-113" w:right="-108" w:hanging="104"/>
              <w:jc w:val="center"/>
              <w:rPr>
                <w:rFonts w:eastAsia="Calibri"/>
                <w:b/>
                <w:bCs/>
                <w:sz w:val="20"/>
              </w:rPr>
            </w:pPr>
            <w:r>
              <w:rPr>
                <w:rFonts w:eastAsia="Calibri"/>
                <w:b/>
                <w:bCs/>
                <w:sz w:val="20"/>
              </w:rPr>
              <w:t xml:space="preserve">Weighted </w:t>
            </w:r>
          </w:p>
          <w:p w14:paraId="5ED6481C" w14:textId="77777777" w:rsidR="00282B48" w:rsidRDefault="00F307A2">
            <w:pPr>
              <w:widowControl w:val="0"/>
              <w:ind w:left="-113" w:right="-108" w:hanging="104"/>
              <w:jc w:val="center"/>
              <w:rPr>
                <w:rFonts w:eastAsia="Calibri"/>
                <w:b/>
                <w:bCs/>
                <w:sz w:val="20"/>
              </w:rPr>
            </w:pPr>
            <w:r>
              <w:rPr>
                <w:rFonts w:eastAsia="Calibri"/>
                <w:b/>
                <w:bCs/>
                <w:sz w:val="20"/>
              </w:rPr>
              <w:t>mean D</w:t>
            </w:r>
            <w:r>
              <w:rPr>
                <w:rFonts w:eastAsia="Calibri"/>
                <w:b/>
                <w:bCs/>
                <w:sz w:val="20"/>
                <w:vertAlign w:val="subscript"/>
              </w:rPr>
              <w:t>e</w:t>
            </w:r>
            <w:r>
              <w:rPr>
                <w:rFonts w:eastAsia="Calibri"/>
                <w:b/>
                <w:bCs/>
                <w:sz w:val="20"/>
              </w:rPr>
              <w:t xml:space="preserve"> </w:t>
            </w:r>
          </w:p>
          <w:p w14:paraId="5D9953DB" w14:textId="77777777" w:rsidR="00282B48" w:rsidRDefault="00F307A2">
            <w:pPr>
              <w:widowControl w:val="0"/>
              <w:ind w:left="-113" w:right="-108" w:hanging="104"/>
              <w:jc w:val="center"/>
              <w:rPr>
                <w:rFonts w:eastAsia="Calibri"/>
                <w:b/>
                <w:bCs/>
                <w:sz w:val="20"/>
              </w:rPr>
            </w:pPr>
            <w:r>
              <w:rPr>
                <w:rFonts w:eastAsia="Calibri"/>
                <w:b/>
                <w:bCs/>
                <w:sz w:val="20"/>
              </w:rPr>
              <w:t>(Gy)</w:t>
            </w:r>
          </w:p>
        </w:tc>
        <w:tc>
          <w:tcPr>
            <w:tcW w:w="993" w:type="dxa"/>
            <w:tcBorders>
              <w:top w:val="single" w:sz="4" w:space="0" w:color="000000"/>
              <w:bottom w:val="single" w:sz="4" w:space="0" w:color="000000"/>
            </w:tcBorders>
            <w:vAlign w:val="center"/>
          </w:tcPr>
          <w:p w14:paraId="5E32D1CC" w14:textId="77777777" w:rsidR="00282B48" w:rsidRDefault="00F307A2">
            <w:pPr>
              <w:widowControl w:val="0"/>
              <w:ind w:left="-113" w:right="-113"/>
              <w:jc w:val="center"/>
              <w:rPr>
                <w:rFonts w:eastAsia="Calibri"/>
                <w:b/>
                <w:bCs/>
                <w:sz w:val="20"/>
              </w:rPr>
            </w:pPr>
            <w:r>
              <w:rPr>
                <w:rFonts w:eastAsia="Calibri"/>
                <w:b/>
                <w:bCs/>
                <w:sz w:val="20"/>
              </w:rPr>
              <w:t>Over-dispersion (%)</w:t>
            </w:r>
          </w:p>
        </w:tc>
        <w:tc>
          <w:tcPr>
            <w:tcW w:w="1275" w:type="dxa"/>
            <w:tcBorders>
              <w:top w:val="single" w:sz="4" w:space="0" w:color="000000"/>
              <w:bottom w:val="single" w:sz="4" w:space="0" w:color="000000"/>
              <w:right w:val="single" w:sz="4" w:space="0" w:color="000000"/>
            </w:tcBorders>
            <w:vAlign w:val="center"/>
          </w:tcPr>
          <w:p w14:paraId="5EA765C2" w14:textId="77777777" w:rsidR="00282B48" w:rsidRDefault="00F307A2">
            <w:pPr>
              <w:widowControl w:val="0"/>
              <w:jc w:val="center"/>
              <w:rPr>
                <w:rFonts w:eastAsia="Calibri"/>
                <w:b/>
                <w:bCs/>
                <w:sz w:val="20"/>
              </w:rPr>
            </w:pPr>
            <w:r>
              <w:rPr>
                <w:rFonts w:eastAsia="Calibri"/>
                <w:b/>
                <w:bCs/>
                <w:sz w:val="20"/>
              </w:rPr>
              <w:t xml:space="preserve">Net measured/ </w:t>
            </w:r>
          </w:p>
          <w:p w14:paraId="56F7BDD5" w14:textId="77777777" w:rsidR="00282B48" w:rsidRDefault="00F307A2">
            <w:pPr>
              <w:widowControl w:val="0"/>
              <w:jc w:val="center"/>
              <w:rPr>
                <w:rFonts w:eastAsia="Calibri"/>
                <w:b/>
                <w:bCs/>
                <w:sz w:val="20"/>
              </w:rPr>
            </w:pPr>
            <w:r>
              <w:rPr>
                <w:rFonts w:eastAsia="Calibri"/>
                <w:b/>
                <w:bCs/>
                <w:sz w:val="20"/>
              </w:rPr>
              <w:t xml:space="preserve">given dose </w:t>
            </w:r>
          </w:p>
          <w:p w14:paraId="793A85F8" w14:textId="77777777" w:rsidR="00282B48" w:rsidRDefault="00F307A2">
            <w:pPr>
              <w:widowControl w:val="0"/>
              <w:jc w:val="center"/>
              <w:rPr>
                <w:rFonts w:eastAsia="Calibri"/>
                <w:b/>
                <w:bCs/>
                <w:sz w:val="20"/>
              </w:rPr>
            </w:pPr>
            <w:r>
              <w:rPr>
                <w:rFonts w:eastAsia="Calibri"/>
                <w:b/>
                <w:bCs/>
                <w:sz w:val="20"/>
              </w:rPr>
              <w:t xml:space="preserve">ratio </w:t>
            </w:r>
            <w:r>
              <w:rPr>
                <w:rFonts w:eastAsia="Calibri"/>
                <w:b/>
                <w:bCs/>
                <w:sz w:val="20"/>
                <w:vertAlign w:val="superscript"/>
              </w:rPr>
              <w:t>a</w:t>
            </w:r>
          </w:p>
        </w:tc>
      </w:tr>
      <w:tr w:rsidR="00282B48" w14:paraId="6A7EE144" w14:textId="77777777">
        <w:trPr>
          <w:trHeight w:val="479"/>
        </w:trPr>
        <w:tc>
          <w:tcPr>
            <w:tcW w:w="993" w:type="dxa"/>
            <w:tcBorders>
              <w:left w:val="single" w:sz="4" w:space="0" w:color="000000"/>
            </w:tcBorders>
            <w:vAlign w:val="center"/>
          </w:tcPr>
          <w:p w14:paraId="090D8E43" w14:textId="77777777" w:rsidR="00282B48" w:rsidRDefault="00F307A2">
            <w:pPr>
              <w:widowControl w:val="0"/>
              <w:jc w:val="center"/>
              <w:rPr>
                <w:rFonts w:eastAsia="Calibri"/>
                <w:sz w:val="20"/>
              </w:rPr>
            </w:pPr>
            <w:r>
              <w:rPr>
                <w:rFonts w:eastAsia="Calibri"/>
                <w:sz w:val="20"/>
              </w:rPr>
              <w:t>SDP23-2</w:t>
            </w:r>
          </w:p>
        </w:tc>
        <w:tc>
          <w:tcPr>
            <w:tcW w:w="1275" w:type="dxa"/>
            <w:vAlign w:val="center"/>
          </w:tcPr>
          <w:p w14:paraId="681752D7" w14:textId="77777777" w:rsidR="00282B48" w:rsidRDefault="00F307A2">
            <w:pPr>
              <w:widowControl w:val="0"/>
              <w:jc w:val="center"/>
              <w:rPr>
                <w:rFonts w:eastAsia="Calibri"/>
                <w:sz w:val="20"/>
              </w:rPr>
            </w:pPr>
            <w:r>
              <w:rPr>
                <w:rFonts w:eastAsia="Calibri"/>
                <w:sz w:val="20"/>
              </w:rPr>
              <w:t xml:space="preserve">K-feldspar / </w:t>
            </w:r>
          </w:p>
          <w:p w14:paraId="61D1EC47" w14:textId="77777777" w:rsidR="00282B48" w:rsidRDefault="00F307A2">
            <w:pPr>
              <w:widowControl w:val="0"/>
              <w:jc w:val="center"/>
              <w:rPr>
                <w:rFonts w:eastAsia="Calibri"/>
                <w:sz w:val="20"/>
              </w:rPr>
            </w:pPr>
            <w:r>
              <w:rPr>
                <w:rFonts w:eastAsia="Calibri"/>
                <w:sz w:val="20"/>
              </w:rPr>
              <w:t>pIR-IRSL</w:t>
            </w:r>
            <w:r>
              <w:rPr>
                <w:rFonts w:eastAsia="Calibri"/>
                <w:sz w:val="20"/>
                <w:vertAlign w:val="subscript"/>
              </w:rPr>
              <w:t>225</w:t>
            </w:r>
          </w:p>
        </w:tc>
        <w:tc>
          <w:tcPr>
            <w:tcW w:w="850" w:type="dxa"/>
            <w:vAlign w:val="center"/>
          </w:tcPr>
          <w:p w14:paraId="4D624864" w14:textId="77777777" w:rsidR="00282B48" w:rsidRDefault="00F307A2">
            <w:pPr>
              <w:widowControl w:val="0"/>
              <w:jc w:val="center"/>
              <w:rPr>
                <w:rFonts w:eastAsia="Calibri"/>
                <w:sz w:val="20"/>
              </w:rPr>
            </w:pPr>
            <w:r>
              <w:rPr>
                <w:rFonts w:eastAsia="Calibri"/>
                <w:sz w:val="20"/>
              </w:rPr>
              <w:t>~360</w:t>
            </w:r>
          </w:p>
        </w:tc>
        <w:tc>
          <w:tcPr>
            <w:tcW w:w="992" w:type="dxa"/>
            <w:vAlign w:val="center"/>
          </w:tcPr>
          <w:p w14:paraId="4E80140C" w14:textId="77777777" w:rsidR="00282B48" w:rsidRDefault="00F307A2">
            <w:pPr>
              <w:widowControl w:val="0"/>
              <w:jc w:val="center"/>
              <w:rPr>
                <w:rFonts w:eastAsia="Calibri"/>
                <w:sz w:val="20"/>
              </w:rPr>
            </w:pPr>
            <w:r>
              <w:rPr>
                <w:rFonts w:eastAsia="Calibri"/>
                <w:sz w:val="20"/>
              </w:rPr>
              <w:t>90-125</w:t>
            </w:r>
          </w:p>
        </w:tc>
        <w:tc>
          <w:tcPr>
            <w:tcW w:w="1100" w:type="dxa"/>
            <w:vAlign w:val="center"/>
          </w:tcPr>
          <w:p w14:paraId="228DE388" w14:textId="77777777" w:rsidR="00282B48" w:rsidRDefault="00F307A2">
            <w:pPr>
              <w:widowControl w:val="0"/>
              <w:jc w:val="center"/>
              <w:rPr>
                <w:rFonts w:eastAsia="Calibri"/>
                <w:sz w:val="20"/>
              </w:rPr>
            </w:pPr>
            <w:r>
              <w:rPr>
                <w:rFonts w:eastAsia="Calibri"/>
                <w:sz w:val="20"/>
              </w:rPr>
              <w:t>650 ± 13</w:t>
            </w:r>
          </w:p>
        </w:tc>
        <w:tc>
          <w:tcPr>
            <w:tcW w:w="1026" w:type="dxa"/>
            <w:tcBorders>
              <w:right w:val="single" w:sz="4" w:space="0" w:color="000000"/>
            </w:tcBorders>
            <w:vAlign w:val="center"/>
          </w:tcPr>
          <w:p w14:paraId="385EA3B6" w14:textId="77777777" w:rsidR="00282B48" w:rsidRDefault="00F307A2">
            <w:pPr>
              <w:widowControl w:val="0"/>
              <w:jc w:val="center"/>
              <w:rPr>
                <w:rFonts w:eastAsia="Calibri"/>
                <w:sz w:val="20"/>
              </w:rPr>
            </w:pPr>
            <w:r>
              <w:rPr>
                <w:rFonts w:eastAsia="Calibri"/>
                <w:sz w:val="20"/>
              </w:rPr>
              <w:t>8 hours in daylight</w:t>
            </w:r>
          </w:p>
        </w:tc>
        <w:tc>
          <w:tcPr>
            <w:tcW w:w="993" w:type="dxa"/>
            <w:tcBorders>
              <w:left w:val="single" w:sz="4" w:space="0" w:color="000000"/>
            </w:tcBorders>
            <w:vAlign w:val="center"/>
          </w:tcPr>
          <w:p w14:paraId="21BB45A6" w14:textId="77777777" w:rsidR="00282B48" w:rsidRDefault="00F307A2">
            <w:pPr>
              <w:widowControl w:val="0"/>
              <w:jc w:val="center"/>
              <w:rPr>
                <w:rFonts w:eastAsia="Calibri"/>
                <w:sz w:val="20"/>
              </w:rPr>
            </w:pPr>
            <w:r>
              <w:rPr>
                <w:rFonts w:eastAsia="Calibri"/>
                <w:sz w:val="20"/>
              </w:rPr>
              <w:t>2 / 2</w:t>
            </w:r>
          </w:p>
        </w:tc>
        <w:tc>
          <w:tcPr>
            <w:tcW w:w="1134" w:type="dxa"/>
            <w:vAlign w:val="center"/>
          </w:tcPr>
          <w:p w14:paraId="286BC48D" w14:textId="77777777" w:rsidR="00282B48" w:rsidRDefault="00F307A2">
            <w:pPr>
              <w:widowControl w:val="0"/>
              <w:jc w:val="center"/>
              <w:rPr>
                <w:rFonts w:eastAsia="Calibri"/>
                <w:sz w:val="20"/>
              </w:rPr>
            </w:pPr>
            <w:r>
              <w:rPr>
                <w:rFonts w:eastAsia="Calibri"/>
                <w:sz w:val="20"/>
              </w:rPr>
              <w:t>10 ± 1</w:t>
            </w:r>
          </w:p>
        </w:tc>
        <w:tc>
          <w:tcPr>
            <w:tcW w:w="999" w:type="dxa"/>
            <w:tcBorders>
              <w:right w:val="single" w:sz="4" w:space="0" w:color="000000"/>
            </w:tcBorders>
            <w:vAlign w:val="center"/>
          </w:tcPr>
          <w:p w14:paraId="4960277E" w14:textId="77777777" w:rsidR="00282B48" w:rsidRDefault="00F307A2">
            <w:pPr>
              <w:widowControl w:val="0"/>
              <w:jc w:val="center"/>
              <w:rPr>
                <w:rFonts w:eastAsia="Calibri"/>
                <w:sz w:val="20"/>
              </w:rPr>
            </w:pPr>
            <w:r>
              <w:rPr>
                <w:rFonts w:eastAsia="Calibri"/>
                <w:sz w:val="20"/>
              </w:rPr>
              <w:t>9 ± 5</w:t>
            </w:r>
          </w:p>
        </w:tc>
        <w:tc>
          <w:tcPr>
            <w:tcW w:w="1093" w:type="dxa"/>
            <w:tcBorders>
              <w:left w:val="single" w:sz="4" w:space="0" w:color="000000"/>
            </w:tcBorders>
            <w:vAlign w:val="center"/>
          </w:tcPr>
          <w:p w14:paraId="08D7F78D" w14:textId="77777777" w:rsidR="00282B48" w:rsidRDefault="00F307A2">
            <w:pPr>
              <w:widowControl w:val="0"/>
              <w:jc w:val="center"/>
              <w:rPr>
                <w:rFonts w:eastAsia="Calibri"/>
                <w:sz w:val="20"/>
              </w:rPr>
            </w:pPr>
            <w:r>
              <w:rPr>
                <w:rFonts w:eastAsia="Calibri"/>
                <w:sz w:val="20"/>
              </w:rPr>
              <w:t>3 / 3</w:t>
            </w:r>
          </w:p>
        </w:tc>
        <w:tc>
          <w:tcPr>
            <w:tcW w:w="884" w:type="dxa"/>
            <w:vAlign w:val="center"/>
          </w:tcPr>
          <w:p w14:paraId="6040897A" w14:textId="77777777" w:rsidR="00282B48" w:rsidRDefault="00F307A2">
            <w:pPr>
              <w:widowControl w:val="0"/>
              <w:ind w:hanging="104"/>
              <w:jc w:val="center"/>
              <w:rPr>
                <w:rFonts w:eastAsia="Calibri"/>
                <w:sz w:val="20"/>
              </w:rPr>
            </w:pPr>
            <w:r>
              <w:rPr>
                <w:rFonts w:eastAsia="Calibri"/>
                <w:sz w:val="20"/>
              </w:rPr>
              <w:t>643 ± 18</w:t>
            </w:r>
          </w:p>
        </w:tc>
        <w:tc>
          <w:tcPr>
            <w:tcW w:w="993" w:type="dxa"/>
            <w:vAlign w:val="center"/>
          </w:tcPr>
          <w:p w14:paraId="26E7026F" w14:textId="77777777" w:rsidR="00282B48" w:rsidRDefault="00F307A2">
            <w:pPr>
              <w:widowControl w:val="0"/>
              <w:jc w:val="center"/>
              <w:rPr>
                <w:rFonts w:eastAsia="Calibri"/>
                <w:sz w:val="20"/>
              </w:rPr>
            </w:pPr>
            <w:r>
              <w:rPr>
                <w:rFonts w:eastAsia="Calibri"/>
                <w:sz w:val="20"/>
              </w:rPr>
              <w:t>4 ± 2</w:t>
            </w:r>
          </w:p>
        </w:tc>
        <w:tc>
          <w:tcPr>
            <w:tcW w:w="1275" w:type="dxa"/>
            <w:tcBorders>
              <w:right w:val="single" w:sz="4" w:space="0" w:color="000000"/>
            </w:tcBorders>
            <w:vAlign w:val="center"/>
          </w:tcPr>
          <w:p w14:paraId="0755327F" w14:textId="77777777" w:rsidR="00282B48" w:rsidRDefault="00F307A2">
            <w:pPr>
              <w:widowControl w:val="0"/>
              <w:jc w:val="center"/>
              <w:rPr>
                <w:rFonts w:eastAsia="Calibri"/>
                <w:sz w:val="20"/>
              </w:rPr>
            </w:pPr>
            <w:r>
              <w:rPr>
                <w:rFonts w:eastAsia="Calibri"/>
                <w:sz w:val="20"/>
              </w:rPr>
              <w:t>0.97 ± 0.03</w:t>
            </w:r>
          </w:p>
        </w:tc>
      </w:tr>
      <w:tr w:rsidR="00282B48" w14:paraId="57CDBA22" w14:textId="77777777">
        <w:trPr>
          <w:trHeight w:val="479"/>
        </w:trPr>
        <w:tc>
          <w:tcPr>
            <w:tcW w:w="993" w:type="dxa"/>
            <w:tcBorders>
              <w:left w:val="single" w:sz="4" w:space="0" w:color="000000"/>
              <w:bottom w:val="single" w:sz="4" w:space="0" w:color="000000"/>
            </w:tcBorders>
            <w:vAlign w:val="center"/>
          </w:tcPr>
          <w:p w14:paraId="2094D136" w14:textId="77777777" w:rsidR="00282B48" w:rsidRDefault="00F307A2">
            <w:pPr>
              <w:widowControl w:val="0"/>
              <w:jc w:val="center"/>
              <w:rPr>
                <w:rFonts w:eastAsia="Calibri"/>
                <w:sz w:val="20"/>
              </w:rPr>
            </w:pPr>
            <w:r>
              <w:rPr>
                <w:rFonts w:eastAsia="Calibri"/>
                <w:sz w:val="20"/>
              </w:rPr>
              <w:t>SDP23-2</w:t>
            </w:r>
          </w:p>
        </w:tc>
        <w:tc>
          <w:tcPr>
            <w:tcW w:w="1275" w:type="dxa"/>
            <w:tcBorders>
              <w:bottom w:val="single" w:sz="4" w:space="0" w:color="000000"/>
            </w:tcBorders>
            <w:vAlign w:val="center"/>
          </w:tcPr>
          <w:p w14:paraId="082AC07D" w14:textId="77777777" w:rsidR="00282B48" w:rsidRDefault="00F307A2">
            <w:pPr>
              <w:widowControl w:val="0"/>
              <w:jc w:val="center"/>
              <w:rPr>
                <w:rFonts w:eastAsia="Calibri"/>
                <w:sz w:val="20"/>
              </w:rPr>
            </w:pPr>
            <w:r>
              <w:rPr>
                <w:rFonts w:eastAsia="Calibri"/>
                <w:sz w:val="20"/>
              </w:rPr>
              <w:t xml:space="preserve">K-feldspar / </w:t>
            </w:r>
          </w:p>
          <w:p w14:paraId="6B2733E7" w14:textId="77777777" w:rsidR="00282B48" w:rsidRDefault="00F307A2">
            <w:pPr>
              <w:widowControl w:val="0"/>
              <w:jc w:val="center"/>
              <w:rPr>
                <w:rFonts w:eastAsia="Calibri"/>
                <w:sz w:val="20"/>
              </w:rPr>
            </w:pPr>
            <w:r>
              <w:rPr>
                <w:rFonts w:eastAsia="Calibri"/>
                <w:sz w:val="20"/>
              </w:rPr>
              <w:t>pIR-IRSL</w:t>
            </w:r>
            <w:r>
              <w:rPr>
                <w:rFonts w:eastAsia="Calibri"/>
                <w:sz w:val="20"/>
                <w:vertAlign w:val="subscript"/>
              </w:rPr>
              <w:t>290</w:t>
            </w:r>
          </w:p>
        </w:tc>
        <w:tc>
          <w:tcPr>
            <w:tcW w:w="850" w:type="dxa"/>
            <w:tcBorders>
              <w:bottom w:val="single" w:sz="4" w:space="0" w:color="000000"/>
            </w:tcBorders>
            <w:vAlign w:val="center"/>
          </w:tcPr>
          <w:p w14:paraId="59FF2378" w14:textId="77777777" w:rsidR="00282B48" w:rsidRDefault="00F307A2">
            <w:pPr>
              <w:widowControl w:val="0"/>
              <w:jc w:val="center"/>
              <w:rPr>
                <w:rFonts w:eastAsia="Calibri"/>
                <w:sz w:val="20"/>
              </w:rPr>
            </w:pPr>
            <w:r>
              <w:rPr>
                <w:rFonts w:eastAsia="Calibri"/>
                <w:sz w:val="20"/>
              </w:rPr>
              <w:t>~360</w:t>
            </w:r>
          </w:p>
        </w:tc>
        <w:tc>
          <w:tcPr>
            <w:tcW w:w="992" w:type="dxa"/>
            <w:tcBorders>
              <w:bottom w:val="single" w:sz="4" w:space="0" w:color="000000"/>
            </w:tcBorders>
            <w:vAlign w:val="center"/>
          </w:tcPr>
          <w:p w14:paraId="2C00AADB" w14:textId="77777777" w:rsidR="00282B48" w:rsidRDefault="00F307A2">
            <w:pPr>
              <w:widowControl w:val="0"/>
              <w:jc w:val="center"/>
              <w:rPr>
                <w:rFonts w:eastAsia="Calibri"/>
                <w:sz w:val="20"/>
              </w:rPr>
            </w:pPr>
            <w:r>
              <w:rPr>
                <w:rFonts w:eastAsia="Calibri"/>
                <w:sz w:val="20"/>
              </w:rPr>
              <w:t>90-125</w:t>
            </w:r>
          </w:p>
        </w:tc>
        <w:tc>
          <w:tcPr>
            <w:tcW w:w="1100" w:type="dxa"/>
            <w:tcBorders>
              <w:bottom w:val="single" w:sz="4" w:space="0" w:color="000000"/>
            </w:tcBorders>
            <w:vAlign w:val="center"/>
          </w:tcPr>
          <w:p w14:paraId="30A75B7E" w14:textId="77777777" w:rsidR="00282B48" w:rsidRDefault="00F307A2">
            <w:pPr>
              <w:widowControl w:val="0"/>
              <w:jc w:val="center"/>
              <w:rPr>
                <w:rFonts w:eastAsia="Calibri"/>
                <w:sz w:val="20"/>
              </w:rPr>
            </w:pPr>
            <w:r>
              <w:rPr>
                <w:rFonts w:eastAsia="Calibri"/>
                <w:sz w:val="20"/>
              </w:rPr>
              <w:t>650 ± 13</w:t>
            </w:r>
          </w:p>
        </w:tc>
        <w:tc>
          <w:tcPr>
            <w:tcW w:w="1026" w:type="dxa"/>
            <w:tcBorders>
              <w:bottom w:val="single" w:sz="4" w:space="0" w:color="000000"/>
              <w:right w:val="single" w:sz="4" w:space="0" w:color="000000"/>
            </w:tcBorders>
            <w:vAlign w:val="center"/>
          </w:tcPr>
          <w:p w14:paraId="1F6DB2A3" w14:textId="77777777" w:rsidR="00282B48" w:rsidRDefault="00F307A2">
            <w:pPr>
              <w:widowControl w:val="0"/>
              <w:jc w:val="center"/>
              <w:rPr>
                <w:rFonts w:eastAsia="Calibri"/>
                <w:sz w:val="20"/>
              </w:rPr>
            </w:pPr>
            <w:r>
              <w:rPr>
                <w:rFonts w:eastAsia="Calibri"/>
                <w:sz w:val="20"/>
              </w:rPr>
              <w:t>8 hours in daylight</w:t>
            </w:r>
          </w:p>
        </w:tc>
        <w:tc>
          <w:tcPr>
            <w:tcW w:w="993" w:type="dxa"/>
            <w:tcBorders>
              <w:left w:val="single" w:sz="4" w:space="0" w:color="000000"/>
              <w:bottom w:val="single" w:sz="4" w:space="0" w:color="000000"/>
            </w:tcBorders>
            <w:vAlign w:val="center"/>
          </w:tcPr>
          <w:p w14:paraId="4E6AE417" w14:textId="77777777" w:rsidR="00282B48" w:rsidRDefault="00F307A2">
            <w:pPr>
              <w:widowControl w:val="0"/>
              <w:jc w:val="center"/>
              <w:rPr>
                <w:rFonts w:eastAsia="Calibri"/>
                <w:sz w:val="20"/>
              </w:rPr>
            </w:pPr>
            <w:r>
              <w:rPr>
                <w:rFonts w:eastAsia="Calibri"/>
                <w:sz w:val="20"/>
              </w:rPr>
              <w:t>2 / 2</w:t>
            </w:r>
          </w:p>
        </w:tc>
        <w:tc>
          <w:tcPr>
            <w:tcW w:w="1134" w:type="dxa"/>
            <w:tcBorders>
              <w:bottom w:val="single" w:sz="4" w:space="0" w:color="000000"/>
            </w:tcBorders>
            <w:vAlign w:val="center"/>
          </w:tcPr>
          <w:p w14:paraId="75BD2E21" w14:textId="77777777" w:rsidR="00282B48" w:rsidRDefault="00F307A2">
            <w:pPr>
              <w:widowControl w:val="0"/>
              <w:jc w:val="center"/>
              <w:rPr>
                <w:rFonts w:eastAsia="Calibri"/>
                <w:sz w:val="20"/>
              </w:rPr>
            </w:pPr>
            <w:r>
              <w:rPr>
                <w:rFonts w:eastAsia="Calibri"/>
                <w:sz w:val="20"/>
              </w:rPr>
              <w:t>22 ± 4</w:t>
            </w:r>
          </w:p>
        </w:tc>
        <w:tc>
          <w:tcPr>
            <w:tcW w:w="999" w:type="dxa"/>
            <w:tcBorders>
              <w:bottom w:val="single" w:sz="4" w:space="0" w:color="000000"/>
              <w:right w:val="single" w:sz="4" w:space="0" w:color="000000"/>
            </w:tcBorders>
            <w:vAlign w:val="center"/>
          </w:tcPr>
          <w:p w14:paraId="759F97C7" w14:textId="77777777" w:rsidR="00282B48" w:rsidRDefault="00F307A2">
            <w:pPr>
              <w:widowControl w:val="0"/>
              <w:jc w:val="center"/>
              <w:rPr>
                <w:rFonts w:eastAsia="Calibri"/>
                <w:sz w:val="20"/>
              </w:rPr>
            </w:pPr>
            <w:r>
              <w:rPr>
                <w:rFonts w:eastAsia="Calibri"/>
                <w:sz w:val="20"/>
              </w:rPr>
              <w:t>25 ± 13</w:t>
            </w:r>
          </w:p>
        </w:tc>
        <w:tc>
          <w:tcPr>
            <w:tcW w:w="1093" w:type="dxa"/>
            <w:tcBorders>
              <w:left w:val="single" w:sz="4" w:space="0" w:color="000000"/>
              <w:bottom w:val="single" w:sz="4" w:space="0" w:color="000000"/>
            </w:tcBorders>
            <w:vAlign w:val="center"/>
          </w:tcPr>
          <w:p w14:paraId="068EADCC" w14:textId="77777777" w:rsidR="00282B48" w:rsidRDefault="00F307A2">
            <w:pPr>
              <w:widowControl w:val="0"/>
              <w:jc w:val="center"/>
              <w:rPr>
                <w:rFonts w:eastAsia="Calibri"/>
                <w:sz w:val="20"/>
              </w:rPr>
            </w:pPr>
            <w:r>
              <w:rPr>
                <w:rFonts w:eastAsia="Calibri"/>
                <w:sz w:val="20"/>
              </w:rPr>
              <w:t>3 / 3</w:t>
            </w:r>
          </w:p>
        </w:tc>
        <w:tc>
          <w:tcPr>
            <w:tcW w:w="884" w:type="dxa"/>
            <w:tcBorders>
              <w:bottom w:val="single" w:sz="4" w:space="0" w:color="000000"/>
            </w:tcBorders>
            <w:vAlign w:val="center"/>
          </w:tcPr>
          <w:p w14:paraId="2AAE325E" w14:textId="77777777" w:rsidR="00282B48" w:rsidRDefault="00F307A2">
            <w:pPr>
              <w:widowControl w:val="0"/>
              <w:ind w:hanging="104"/>
              <w:jc w:val="center"/>
              <w:rPr>
                <w:rFonts w:eastAsia="Calibri"/>
                <w:sz w:val="20"/>
              </w:rPr>
            </w:pPr>
            <w:r>
              <w:rPr>
                <w:rFonts w:eastAsia="Calibri"/>
                <w:sz w:val="20"/>
              </w:rPr>
              <w:t>758 ± 16</w:t>
            </w:r>
          </w:p>
        </w:tc>
        <w:tc>
          <w:tcPr>
            <w:tcW w:w="993" w:type="dxa"/>
            <w:tcBorders>
              <w:bottom w:val="single" w:sz="4" w:space="0" w:color="000000"/>
            </w:tcBorders>
            <w:vAlign w:val="center"/>
          </w:tcPr>
          <w:p w14:paraId="77CF1005" w14:textId="77777777" w:rsidR="00282B48" w:rsidRDefault="00F307A2">
            <w:pPr>
              <w:widowControl w:val="0"/>
              <w:jc w:val="center"/>
              <w:rPr>
                <w:rFonts w:eastAsia="Calibri"/>
                <w:sz w:val="20"/>
              </w:rPr>
            </w:pPr>
            <w:r>
              <w:rPr>
                <w:rFonts w:eastAsia="Calibri"/>
                <w:sz w:val="20"/>
              </w:rPr>
              <w:t>2 ± 3</w:t>
            </w:r>
          </w:p>
        </w:tc>
        <w:tc>
          <w:tcPr>
            <w:tcW w:w="1275" w:type="dxa"/>
            <w:tcBorders>
              <w:bottom w:val="single" w:sz="4" w:space="0" w:color="000000"/>
              <w:right w:val="single" w:sz="4" w:space="0" w:color="000000"/>
            </w:tcBorders>
            <w:vAlign w:val="center"/>
          </w:tcPr>
          <w:p w14:paraId="5DA681C8" w14:textId="77777777" w:rsidR="00282B48" w:rsidRDefault="00F307A2">
            <w:pPr>
              <w:widowControl w:val="0"/>
              <w:jc w:val="center"/>
              <w:rPr>
                <w:rFonts w:eastAsia="Calibri"/>
                <w:sz w:val="20"/>
              </w:rPr>
            </w:pPr>
            <w:r>
              <w:rPr>
                <w:rFonts w:eastAsia="Calibri"/>
                <w:sz w:val="20"/>
              </w:rPr>
              <w:t>1.13 ± 0.03</w:t>
            </w:r>
          </w:p>
        </w:tc>
      </w:tr>
    </w:tbl>
    <w:p w14:paraId="0A6A9A73" w14:textId="77777777" w:rsidR="00282B48" w:rsidRDefault="00F307A2">
      <w:pPr>
        <w:rPr>
          <w:rFonts w:eastAsia="Calibri"/>
          <w:sz w:val="20"/>
        </w:rPr>
      </w:pPr>
      <w:r>
        <w:rPr>
          <w:rFonts w:eastAsia="Calibri"/>
          <w:sz w:val="20"/>
          <w:vertAlign w:val="superscript"/>
        </w:rPr>
        <w:t>a</w:t>
      </w:r>
      <w:r>
        <w:rPr>
          <w:rFonts w:eastAsia="Calibri"/>
          <w:sz w:val="20"/>
        </w:rPr>
        <w:t xml:space="preserve"> Mean ± total uncertainty (68% confidence interval), calculated as the quadratic sum of the random and systematic uncertainties.</w:t>
      </w:r>
    </w:p>
    <w:p w14:paraId="36B3D710" w14:textId="77777777" w:rsidR="00282B48" w:rsidRDefault="00282B48">
      <w:pPr>
        <w:rPr>
          <w:rFonts w:eastAsia="Calibri"/>
          <w:sz w:val="20"/>
        </w:rPr>
      </w:pPr>
    </w:p>
    <w:p w14:paraId="2C4E5DE0" w14:textId="77777777" w:rsidR="00282B48" w:rsidRDefault="00F307A2">
      <w:pPr>
        <w:keepNext/>
        <w:spacing w:before="240" w:after="60"/>
        <w:outlineLvl w:val="0"/>
        <w:rPr>
          <w:kern w:val="2"/>
          <w:szCs w:val="24"/>
        </w:rPr>
      </w:pPr>
      <w:r>
        <w:rPr>
          <w:b/>
          <w:bCs/>
          <w:kern w:val="2"/>
          <w:szCs w:val="24"/>
        </w:rPr>
        <w:t xml:space="preserve">Table S6. </w:t>
      </w:r>
      <w:r>
        <w:t>Multi-grain aliquot dose recovery test results for the K-feldspar pIR-IRSL</w:t>
      </w:r>
      <w:r>
        <w:rPr>
          <w:vertAlign w:val="subscript"/>
        </w:rPr>
        <w:t>225</w:t>
      </w:r>
      <w:r>
        <w:t xml:space="preserve"> and pIR-IRSL</w:t>
      </w:r>
      <w:r>
        <w:rPr>
          <w:vertAlign w:val="subscript"/>
        </w:rPr>
        <w:t>290</w:t>
      </w:r>
      <w:r>
        <w:t xml:space="preserve"> signals of sample SDP23-2.</w:t>
      </w:r>
    </w:p>
    <w:p w14:paraId="557424C7" w14:textId="77777777" w:rsidR="00282B48" w:rsidRDefault="00282B48">
      <w:pPr>
        <w:rPr>
          <w:rFonts w:eastAsia="Calibri"/>
          <w:sz w:val="20"/>
        </w:rPr>
      </w:pPr>
    </w:p>
    <w:p w14:paraId="63B3CE4B" w14:textId="77777777" w:rsidR="00282B48" w:rsidRDefault="00F307A2">
      <w:pPr>
        <w:rPr>
          <w:rFonts w:eastAsia="Calibri"/>
          <w:sz w:val="20"/>
        </w:rPr>
      </w:pPr>
      <w:r>
        <w:br w:type="page"/>
      </w:r>
    </w:p>
    <w:p w14:paraId="03FDF196" w14:textId="77777777" w:rsidR="00282B48" w:rsidRDefault="00282B48">
      <w:pPr>
        <w:rPr>
          <w:rFonts w:eastAsia="Calibri"/>
          <w:sz w:val="20"/>
        </w:rPr>
      </w:pPr>
    </w:p>
    <w:tbl>
      <w:tblPr>
        <w:tblpPr w:leftFromText="142" w:rightFromText="142" w:vertAnchor="text" w:horzAnchor="margin" w:tblpXSpec="center" w:tblpY="-274"/>
        <w:tblW w:w="5324" w:type="dxa"/>
        <w:jc w:val="center"/>
        <w:tblLayout w:type="fixed"/>
        <w:tblCellMar>
          <w:left w:w="57" w:type="dxa"/>
          <w:right w:w="57" w:type="dxa"/>
        </w:tblCellMar>
        <w:tblLook w:val="01E0" w:firstRow="1" w:lastRow="1" w:firstColumn="1" w:lastColumn="1" w:noHBand="0" w:noVBand="0"/>
      </w:tblPr>
      <w:tblGrid>
        <w:gridCol w:w="2430"/>
        <w:gridCol w:w="2894"/>
      </w:tblGrid>
      <w:tr w:rsidR="00282B48" w14:paraId="587931CC" w14:textId="77777777">
        <w:trPr>
          <w:trHeight w:val="559"/>
          <w:jc w:val="center"/>
        </w:trPr>
        <w:tc>
          <w:tcPr>
            <w:tcW w:w="2430" w:type="dxa"/>
            <w:tcBorders>
              <w:top w:val="single" w:sz="4" w:space="0" w:color="000000"/>
              <w:left w:val="single" w:sz="4" w:space="0" w:color="000000"/>
              <w:bottom w:val="single" w:sz="4" w:space="0" w:color="000000"/>
            </w:tcBorders>
            <w:vAlign w:val="center"/>
          </w:tcPr>
          <w:p w14:paraId="4029AEE8" w14:textId="77777777" w:rsidR="00282B48" w:rsidRDefault="00F307A2">
            <w:pPr>
              <w:widowControl w:val="0"/>
              <w:spacing w:line="259" w:lineRule="auto"/>
              <w:jc w:val="center"/>
              <w:rPr>
                <w:rFonts w:eastAsia="Calibri"/>
                <w:b/>
                <w:sz w:val="20"/>
              </w:rPr>
            </w:pPr>
            <w:r>
              <w:rPr>
                <w:rFonts w:eastAsia="Calibri"/>
                <w:b/>
                <w:sz w:val="20"/>
              </w:rPr>
              <w:t>Sample</w:t>
            </w:r>
          </w:p>
        </w:tc>
        <w:tc>
          <w:tcPr>
            <w:tcW w:w="2893" w:type="dxa"/>
            <w:tcBorders>
              <w:top w:val="single" w:sz="4" w:space="0" w:color="000000"/>
              <w:bottom w:val="single" w:sz="4" w:space="0" w:color="000000"/>
              <w:right w:val="single" w:sz="4" w:space="0" w:color="000000"/>
            </w:tcBorders>
            <w:vAlign w:val="center"/>
          </w:tcPr>
          <w:p w14:paraId="1A27C297" w14:textId="77777777" w:rsidR="00282B48" w:rsidRDefault="00F307A2">
            <w:pPr>
              <w:widowControl w:val="0"/>
              <w:spacing w:line="259" w:lineRule="auto"/>
              <w:jc w:val="center"/>
              <w:rPr>
                <w:rFonts w:eastAsia="Calibri"/>
                <w:b/>
                <w:sz w:val="20"/>
              </w:rPr>
            </w:pPr>
            <w:r>
              <w:rPr>
                <w:rFonts w:eastAsia="Calibri"/>
                <w:b/>
                <w:sz w:val="20"/>
              </w:rPr>
              <w:t>Fading rate (</w:t>
            </w:r>
            <w:r>
              <w:rPr>
                <w:rFonts w:eastAsia="Calibri"/>
                <w:b/>
                <w:i/>
                <w:sz w:val="20"/>
              </w:rPr>
              <w:t>g</w:t>
            </w:r>
            <w:r>
              <w:rPr>
                <w:rFonts w:eastAsia="Calibri"/>
                <w:b/>
                <w:i/>
                <w:sz w:val="20"/>
                <w:vertAlign w:val="subscript"/>
              </w:rPr>
              <w:t>2days</w:t>
            </w:r>
            <w:r>
              <w:rPr>
                <w:rFonts w:eastAsia="Calibri"/>
                <w:b/>
                <w:sz w:val="20"/>
              </w:rPr>
              <w:t>)</w:t>
            </w:r>
          </w:p>
          <w:p w14:paraId="0260D933" w14:textId="77777777" w:rsidR="00282B48" w:rsidRDefault="00F307A2">
            <w:pPr>
              <w:widowControl w:val="0"/>
              <w:spacing w:line="259" w:lineRule="auto"/>
              <w:jc w:val="center"/>
              <w:rPr>
                <w:rFonts w:eastAsia="Calibri"/>
                <w:b/>
                <w:sz w:val="20"/>
              </w:rPr>
            </w:pPr>
            <w:r>
              <w:rPr>
                <w:rFonts w:eastAsia="Calibri"/>
                <w:b/>
                <w:sz w:val="20"/>
              </w:rPr>
              <w:t xml:space="preserve">(% / decade) </w:t>
            </w:r>
            <w:r>
              <w:rPr>
                <w:rFonts w:eastAsia="Calibri"/>
                <w:b/>
                <w:sz w:val="20"/>
                <w:vertAlign w:val="superscript"/>
              </w:rPr>
              <w:t>a</w:t>
            </w:r>
          </w:p>
        </w:tc>
      </w:tr>
      <w:tr w:rsidR="00282B48" w14:paraId="360D69E5" w14:textId="77777777">
        <w:trPr>
          <w:trHeight w:val="369"/>
          <w:jc w:val="center"/>
        </w:trPr>
        <w:tc>
          <w:tcPr>
            <w:tcW w:w="2430" w:type="dxa"/>
            <w:tcBorders>
              <w:top w:val="single" w:sz="4" w:space="0" w:color="000000"/>
              <w:left w:val="single" w:sz="4" w:space="0" w:color="000000"/>
            </w:tcBorders>
            <w:vAlign w:val="center"/>
          </w:tcPr>
          <w:p w14:paraId="3C7848C3" w14:textId="77777777" w:rsidR="00282B48" w:rsidRDefault="00F307A2">
            <w:pPr>
              <w:widowControl w:val="0"/>
              <w:spacing w:line="259" w:lineRule="auto"/>
              <w:jc w:val="center"/>
              <w:rPr>
                <w:rFonts w:eastAsia="Calibri"/>
                <w:sz w:val="20"/>
              </w:rPr>
            </w:pPr>
            <w:r>
              <w:rPr>
                <w:rFonts w:eastAsia="Calibri"/>
                <w:sz w:val="20"/>
              </w:rPr>
              <w:t>SDP23-2 (</w:t>
            </w:r>
            <w:r>
              <w:rPr>
                <w:rFonts w:eastAsia="Calibri"/>
                <w:i/>
                <w:sz w:val="20"/>
              </w:rPr>
              <w:t>n</w:t>
            </w:r>
            <w:r>
              <w:rPr>
                <w:rFonts w:eastAsia="Calibri"/>
                <w:sz w:val="20"/>
              </w:rPr>
              <w:t xml:space="preserve"> = 4 aliquots)</w:t>
            </w:r>
          </w:p>
        </w:tc>
        <w:tc>
          <w:tcPr>
            <w:tcW w:w="2893" w:type="dxa"/>
            <w:tcBorders>
              <w:top w:val="single" w:sz="4" w:space="0" w:color="000000"/>
              <w:right w:val="single" w:sz="4" w:space="0" w:color="000000"/>
            </w:tcBorders>
            <w:vAlign w:val="center"/>
          </w:tcPr>
          <w:p w14:paraId="6D8C2FA9" w14:textId="77777777" w:rsidR="00282B48" w:rsidRDefault="00F307A2">
            <w:pPr>
              <w:widowControl w:val="0"/>
              <w:spacing w:line="259" w:lineRule="auto"/>
              <w:jc w:val="center"/>
              <w:rPr>
                <w:rFonts w:eastAsia="Calibri"/>
                <w:sz w:val="20"/>
              </w:rPr>
            </w:pPr>
            <w:r>
              <w:rPr>
                <w:rFonts w:eastAsia="Calibri"/>
                <w:sz w:val="20"/>
              </w:rPr>
              <w:t>1.90 ± 0.42</w:t>
            </w:r>
          </w:p>
        </w:tc>
      </w:tr>
      <w:tr w:rsidR="00282B48" w14:paraId="1816F767" w14:textId="77777777">
        <w:trPr>
          <w:trHeight w:val="369"/>
          <w:jc w:val="center"/>
        </w:trPr>
        <w:tc>
          <w:tcPr>
            <w:tcW w:w="2430" w:type="dxa"/>
            <w:tcBorders>
              <w:left w:val="single" w:sz="4" w:space="0" w:color="000000"/>
            </w:tcBorders>
            <w:vAlign w:val="center"/>
          </w:tcPr>
          <w:p w14:paraId="3BA447A4" w14:textId="77777777" w:rsidR="00282B48" w:rsidRDefault="00F307A2">
            <w:pPr>
              <w:widowControl w:val="0"/>
              <w:spacing w:line="259" w:lineRule="auto"/>
              <w:jc w:val="center"/>
              <w:rPr>
                <w:rFonts w:eastAsia="Calibri"/>
                <w:sz w:val="20"/>
              </w:rPr>
            </w:pPr>
            <w:r>
              <w:rPr>
                <w:rFonts w:eastAsia="Calibri"/>
                <w:sz w:val="20"/>
              </w:rPr>
              <w:t>SDP23-1 (</w:t>
            </w:r>
            <w:r>
              <w:rPr>
                <w:rFonts w:eastAsia="Calibri"/>
                <w:i/>
                <w:sz w:val="20"/>
              </w:rPr>
              <w:t>n</w:t>
            </w:r>
            <w:r>
              <w:rPr>
                <w:rFonts w:eastAsia="Calibri"/>
                <w:sz w:val="20"/>
              </w:rPr>
              <w:t xml:space="preserve"> = 3 aliquots)</w:t>
            </w:r>
          </w:p>
        </w:tc>
        <w:tc>
          <w:tcPr>
            <w:tcW w:w="2893" w:type="dxa"/>
            <w:tcBorders>
              <w:right w:val="single" w:sz="4" w:space="0" w:color="000000"/>
            </w:tcBorders>
            <w:vAlign w:val="center"/>
          </w:tcPr>
          <w:p w14:paraId="285D2310" w14:textId="77777777" w:rsidR="00282B48" w:rsidRDefault="00F307A2">
            <w:pPr>
              <w:widowControl w:val="0"/>
              <w:spacing w:line="259" w:lineRule="auto"/>
              <w:jc w:val="center"/>
              <w:rPr>
                <w:rFonts w:eastAsia="Calibri"/>
                <w:sz w:val="20"/>
              </w:rPr>
            </w:pPr>
            <w:r>
              <w:rPr>
                <w:rFonts w:eastAsia="Calibri"/>
                <w:sz w:val="20"/>
              </w:rPr>
              <w:t>3.43 ± 0.67</w:t>
            </w:r>
          </w:p>
        </w:tc>
      </w:tr>
      <w:tr w:rsidR="00282B48" w14:paraId="7FF2A6E3" w14:textId="77777777">
        <w:trPr>
          <w:trHeight w:val="369"/>
          <w:jc w:val="center"/>
        </w:trPr>
        <w:tc>
          <w:tcPr>
            <w:tcW w:w="2430" w:type="dxa"/>
            <w:tcBorders>
              <w:top w:val="single" w:sz="4" w:space="0" w:color="000000"/>
              <w:left w:val="single" w:sz="4" w:space="0" w:color="000000"/>
              <w:bottom w:val="single" w:sz="4" w:space="0" w:color="000000"/>
            </w:tcBorders>
            <w:vAlign w:val="center"/>
          </w:tcPr>
          <w:p w14:paraId="441DF50C" w14:textId="77777777" w:rsidR="00282B48" w:rsidRDefault="00F307A2">
            <w:pPr>
              <w:widowControl w:val="0"/>
              <w:spacing w:line="259" w:lineRule="auto"/>
              <w:jc w:val="center"/>
              <w:rPr>
                <w:rFonts w:eastAsia="Calibri"/>
                <w:sz w:val="20"/>
              </w:rPr>
            </w:pPr>
            <w:r>
              <w:rPr>
                <w:rFonts w:eastAsia="Calibri"/>
                <w:sz w:val="20"/>
              </w:rPr>
              <w:t>AVERAGE (</w:t>
            </w:r>
            <w:r>
              <w:rPr>
                <w:rFonts w:eastAsia="Calibri"/>
                <w:i/>
                <w:sz w:val="20"/>
              </w:rPr>
              <w:t>n</w:t>
            </w:r>
            <w:r>
              <w:rPr>
                <w:rFonts w:eastAsia="Calibri"/>
                <w:sz w:val="20"/>
              </w:rPr>
              <w:t xml:space="preserve"> = 7 aliquots)</w:t>
            </w:r>
          </w:p>
        </w:tc>
        <w:tc>
          <w:tcPr>
            <w:tcW w:w="2893" w:type="dxa"/>
            <w:tcBorders>
              <w:top w:val="single" w:sz="4" w:space="0" w:color="000000"/>
              <w:bottom w:val="single" w:sz="4" w:space="0" w:color="000000"/>
              <w:right w:val="single" w:sz="4" w:space="0" w:color="000000"/>
            </w:tcBorders>
            <w:vAlign w:val="center"/>
          </w:tcPr>
          <w:p w14:paraId="4C4EA3E7" w14:textId="77777777" w:rsidR="00282B48" w:rsidRDefault="00F307A2">
            <w:pPr>
              <w:widowControl w:val="0"/>
              <w:spacing w:line="259" w:lineRule="auto"/>
              <w:jc w:val="center"/>
              <w:rPr>
                <w:rFonts w:eastAsia="Calibri"/>
                <w:sz w:val="20"/>
              </w:rPr>
            </w:pPr>
            <w:r>
              <w:rPr>
                <w:rFonts w:eastAsia="Calibri"/>
                <w:sz w:val="20"/>
              </w:rPr>
              <w:t>2.56 ± 0.46</w:t>
            </w:r>
          </w:p>
        </w:tc>
      </w:tr>
    </w:tbl>
    <w:p w14:paraId="1AF947BB" w14:textId="77777777" w:rsidR="00282B48" w:rsidRDefault="00282B48">
      <w:pPr>
        <w:rPr>
          <w:rFonts w:eastAsia="Calibri"/>
          <w:sz w:val="20"/>
        </w:rPr>
      </w:pPr>
    </w:p>
    <w:p w14:paraId="68418EBF" w14:textId="77777777" w:rsidR="00282B48" w:rsidRDefault="00282B48">
      <w:pPr>
        <w:rPr>
          <w:rFonts w:eastAsia="Calibri"/>
          <w:sz w:val="20"/>
        </w:rPr>
      </w:pPr>
    </w:p>
    <w:p w14:paraId="360E2FF8" w14:textId="77777777" w:rsidR="00282B48" w:rsidRDefault="00282B48">
      <w:pPr>
        <w:rPr>
          <w:rFonts w:eastAsia="Calibri"/>
          <w:sz w:val="20"/>
        </w:rPr>
      </w:pPr>
    </w:p>
    <w:p w14:paraId="59531D3A" w14:textId="77777777" w:rsidR="00282B48" w:rsidRDefault="00282B48">
      <w:pPr>
        <w:rPr>
          <w:rFonts w:eastAsia="Calibri"/>
          <w:sz w:val="20"/>
        </w:rPr>
      </w:pPr>
    </w:p>
    <w:p w14:paraId="649515A1" w14:textId="77777777" w:rsidR="00282B48" w:rsidRDefault="00282B48">
      <w:pPr>
        <w:rPr>
          <w:rFonts w:eastAsia="Calibri"/>
          <w:sz w:val="20"/>
        </w:rPr>
      </w:pPr>
    </w:p>
    <w:p w14:paraId="466BC058" w14:textId="77777777" w:rsidR="00282B48" w:rsidRDefault="00282B48">
      <w:pPr>
        <w:rPr>
          <w:rFonts w:eastAsia="Calibri"/>
          <w:sz w:val="20"/>
        </w:rPr>
      </w:pPr>
    </w:p>
    <w:p w14:paraId="2EBEB74D" w14:textId="77777777" w:rsidR="00282B48" w:rsidRDefault="00282B48">
      <w:pPr>
        <w:jc w:val="center"/>
        <w:rPr>
          <w:rFonts w:eastAsia="Calibri"/>
          <w:sz w:val="4"/>
          <w:szCs w:val="4"/>
          <w:vertAlign w:val="superscript"/>
        </w:rPr>
      </w:pPr>
    </w:p>
    <w:p w14:paraId="658ADBD0" w14:textId="77777777" w:rsidR="00282B48" w:rsidRDefault="00F307A2">
      <w:pPr>
        <w:spacing w:line="259" w:lineRule="auto"/>
        <w:ind w:left="2835" w:right="2884"/>
        <w:jc w:val="both"/>
        <w:rPr>
          <w:rFonts w:eastAsia="Calibri"/>
          <w:sz w:val="20"/>
        </w:rPr>
      </w:pPr>
      <w:r>
        <w:rPr>
          <w:rFonts w:eastAsia="Calibri"/>
          <w:sz w:val="20"/>
          <w:vertAlign w:val="superscript"/>
        </w:rPr>
        <w:t>a</w:t>
      </w:r>
      <w:r>
        <w:rPr>
          <w:rFonts w:eastAsia="Calibri"/>
          <w:sz w:val="20"/>
        </w:rPr>
        <w:t xml:space="preserve"> Mean ± total uncertainty (68% confidence interval), calculated as the quadratic sum of the random and systematic uncertainties. Total uncertainty includes a systematic component of ± 2% associated with laboratory beta-source calibration.</w:t>
      </w:r>
    </w:p>
    <w:p w14:paraId="1B1FA869" w14:textId="77777777" w:rsidR="00282B48" w:rsidRDefault="00282B48">
      <w:pPr>
        <w:rPr>
          <w:rFonts w:ascii="Calibri" w:eastAsia="Calibri" w:hAnsi="Calibri" w:cs="Calibri"/>
          <w:sz w:val="22"/>
          <w:szCs w:val="22"/>
        </w:rPr>
      </w:pPr>
    </w:p>
    <w:p w14:paraId="288C8290" w14:textId="327C4C82" w:rsidR="00282B48" w:rsidRDefault="00F307A2">
      <w:pPr>
        <w:keepNext/>
        <w:spacing w:before="240" w:after="60"/>
        <w:outlineLvl w:val="0"/>
        <w:rPr>
          <w:kern w:val="2"/>
          <w:szCs w:val="24"/>
        </w:rPr>
      </w:pPr>
      <w:r>
        <w:rPr>
          <w:b/>
          <w:bCs/>
          <w:kern w:val="2"/>
          <w:szCs w:val="24"/>
        </w:rPr>
        <w:t xml:space="preserve">Table S7. </w:t>
      </w:r>
      <w:r>
        <w:rPr>
          <w:rFonts w:eastAsia="Calibri"/>
        </w:rPr>
        <w:t>K-feldspar pIR-IRSL</w:t>
      </w:r>
      <w:r>
        <w:rPr>
          <w:rFonts w:eastAsia="Calibri"/>
          <w:vertAlign w:val="subscript"/>
        </w:rPr>
        <w:t>225</w:t>
      </w:r>
      <w:r>
        <w:rPr>
          <w:rFonts w:eastAsia="Calibri"/>
        </w:rPr>
        <w:t xml:space="preserve"> empirical fading rates (g-values) for the Salto de Piedra samples. The </w:t>
      </w:r>
      <w:r>
        <w:rPr>
          <w:rFonts w:eastAsia="Calibri"/>
          <w:i/>
        </w:rPr>
        <w:t>g</w:t>
      </w:r>
      <w:r>
        <w:rPr>
          <w:rFonts w:eastAsia="Calibri"/>
        </w:rPr>
        <w:t>-values were determined from repeated L</w:t>
      </w:r>
      <w:r>
        <w:rPr>
          <w:rFonts w:eastAsia="Calibri"/>
          <w:vertAlign w:val="subscript"/>
        </w:rPr>
        <w:t>x</w:t>
      </w:r>
      <w:r>
        <w:rPr>
          <w:rFonts w:eastAsia="Calibri"/>
        </w:rPr>
        <w:t>/T</w:t>
      </w:r>
      <w:r>
        <w:rPr>
          <w:rFonts w:eastAsia="Calibri"/>
          <w:vertAlign w:val="subscript"/>
        </w:rPr>
        <w:t>x</w:t>
      </w:r>
      <w:r>
        <w:rPr>
          <w:rFonts w:eastAsia="Calibri"/>
        </w:rPr>
        <w:t xml:space="preserve"> measurements made after different storage times (ranging from 0.2 h to 30 h) using Eq. 4 </w:t>
      </w:r>
      <w:r w:rsidR="00B07085">
        <w:rPr>
          <w:rFonts w:eastAsia="Calibri"/>
        </w:rPr>
        <w:t>[27]</w:t>
      </w:r>
      <w:r>
        <w:rPr>
          <w:rFonts w:eastAsia="Calibri"/>
        </w:rPr>
        <w:t>, and have been normalised to a measurement delay time of two days (</w:t>
      </w:r>
      <w:r>
        <w:rPr>
          <w:rFonts w:eastAsia="Calibri"/>
          <w:i/>
        </w:rPr>
        <w:t>g</w:t>
      </w:r>
      <w:r>
        <w:rPr>
          <w:rFonts w:eastAsia="Calibri"/>
          <w:i/>
          <w:vertAlign w:val="subscript"/>
        </w:rPr>
        <w:t>2days</w:t>
      </w:r>
      <w:r>
        <w:rPr>
          <w:rFonts w:eastAsia="Calibri"/>
        </w:rPr>
        <w:t>) to enable direct comparisons with published values.</w:t>
      </w:r>
    </w:p>
    <w:p w14:paraId="31798D8E" w14:textId="77777777" w:rsidR="00282B48" w:rsidRDefault="00F307A2">
      <w:pPr>
        <w:jc w:val="both"/>
        <w:rPr>
          <w:rFonts w:eastAsia="Calibri"/>
          <w:sz w:val="20"/>
        </w:rPr>
      </w:pPr>
      <w:r>
        <w:br w:type="page"/>
      </w:r>
    </w:p>
    <w:tbl>
      <w:tblPr>
        <w:tblStyle w:val="Tablaconcuadrcula1"/>
        <w:tblpPr w:leftFromText="180" w:rightFromText="180" w:vertAnchor="text" w:horzAnchor="margin" w:tblpX="-5" w:tblpY="17"/>
        <w:tblW w:w="13603" w:type="dxa"/>
        <w:tblLayout w:type="fixed"/>
        <w:tblLook w:val="01E0" w:firstRow="1" w:lastRow="1" w:firstColumn="1" w:lastColumn="1" w:noHBand="0" w:noVBand="0"/>
      </w:tblPr>
      <w:tblGrid>
        <w:gridCol w:w="847"/>
        <w:gridCol w:w="850"/>
        <w:gridCol w:w="850"/>
        <w:gridCol w:w="793"/>
        <w:gridCol w:w="1050"/>
        <w:gridCol w:w="943"/>
        <w:gridCol w:w="899"/>
        <w:gridCol w:w="993"/>
        <w:gridCol w:w="1135"/>
        <w:gridCol w:w="1134"/>
        <w:gridCol w:w="849"/>
        <w:gridCol w:w="993"/>
        <w:gridCol w:w="1133"/>
        <w:gridCol w:w="1134"/>
      </w:tblGrid>
      <w:tr w:rsidR="00282B48" w14:paraId="700781E0" w14:textId="77777777">
        <w:trPr>
          <w:trHeight w:val="284"/>
        </w:trPr>
        <w:tc>
          <w:tcPr>
            <w:tcW w:w="846" w:type="dxa"/>
          </w:tcPr>
          <w:p w14:paraId="1F383FC1" w14:textId="77777777" w:rsidR="00282B48" w:rsidRDefault="00F307A2">
            <w:pPr>
              <w:pageBreakBefore/>
              <w:jc w:val="center"/>
              <w:rPr>
                <w:sz w:val="16"/>
                <w:szCs w:val="16"/>
              </w:rPr>
            </w:pPr>
            <w:r>
              <w:rPr>
                <w:b/>
                <w:sz w:val="16"/>
                <w:szCs w:val="16"/>
              </w:rPr>
              <w:lastRenderedPageBreak/>
              <w:t>Sample</w:t>
            </w:r>
          </w:p>
        </w:tc>
        <w:tc>
          <w:tcPr>
            <w:tcW w:w="850" w:type="dxa"/>
          </w:tcPr>
          <w:p w14:paraId="4BF2874F" w14:textId="77777777" w:rsidR="00282B48" w:rsidRDefault="00F307A2">
            <w:pPr>
              <w:jc w:val="center"/>
              <w:rPr>
                <w:b/>
                <w:sz w:val="16"/>
                <w:szCs w:val="16"/>
              </w:rPr>
            </w:pPr>
            <w:r>
              <w:rPr>
                <w:b/>
                <w:sz w:val="16"/>
                <w:szCs w:val="16"/>
              </w:rPr>
              <w:t>Sample</w:t>
            </w:r>
          </w:p>
          <w:p w14:paraId="323DC462" w14:textId="77777777" w:rsidR="00282B48" w:rsidRDefault="00F307A2">
            <w:pPr>
              <w:jc w:val="center"/>
              <w:rPr>
                <w:b/>
                <w:sz w:val="16"/>
                <w:szCs w:val="16"/>
              </w:rPr>
            </w:pPr>
            <w:r>
              <w:rPr>
                <w:b/>
                <w:sz w:val="16"/>
                <w:szCs w:val="16"/>
              </w:rPr>
              <w:t>depth</w:t>
            </w:r>
          </w:p>
          <w:p w14:paraId="06A39F8C" w14:textId="77777777" w:rsidR="00282B48" w:rsidRDefault="00F307A2">
            <w:pPr>
              <w:jc w:val="center"/>
              <w:rPr>
                <w:b/>
                <w:sz w:val="16"/>
                <w:szCs w:val="16"/>
              </w:rPr>
            </w:pPr>
            <w:r>
              <w:rPr>
                <w:b/>
                <w:sz w:val="16"/>
                <w:szCs w:val="16"/>
              </w:rPr>
              <w:t>(cm)</w:t>
            </w:r>
          </w:p>
        </w:tc>
        <w:tc>
          <w:tcPr>
            <w:tcW w:w="850" w:type="dxa"/>
          </w:tcPr>
          <w:p w14:paraId="4E2C7D53" w14:textId="77777777" w:rsidR="00282B48" w:rsidRDefault="00F307A2">
            <w:pPr>
              <w:jc w:val="center"/>
              <w:rPr>
                <w:b/>
                <w:sz w:val="16"/>
                <w:szCs w:val="16"/>
              </w:rPr>
            </w:pPr>
            <w:r>
              <w:rPr>
                <w:b/>
                <w:sz w:val="16"/>
                <w:szCs w:val="16"/>
              </w:rPr>
              <w:t>Level</w:t>
            </w:r>
          </w:p>
        </w:tc>
        <w:tc>
          <w:tcPr>
            <w:tcW w:w="793" w:type="dxa"/>
          </w:tcPr>
          <w:p w14:paraId="1BD0AD39" w14:textId="77777777" w:rsidR="00282B48" w:rsidRDefault="00F307A2">
            <w:pPr>
              <w:jc w:val="center"/>
              <w:rPr>
                <w:b/>
                <w:sz w:val="16"/>
                <w:szCs w:val="16"/>
              </w:rPr>
            </w:pPr>
            <w:r>
              <w:rPr>
                <w:b/>
                <w:sz w:val="16"/>
                <w:szCs w:val="16"/>
              </w:rPr>
              <w:t>Grain</w:t>
            </w:r>
          </w:p>
          <w:p w14:paraId="2F9235E8" w14:textId="77777777" w:rsidR="00282B48" w:rsidRDefault="00F307A2">
            <w:pPr>
              <w:jc w:val="center"/>
              <w:rPr>
                <w:b/>
                <w:sz w:val="16"/>
                <w:szCs w:val="16"/>
              </w:rPr>
            </w:pPr>
            <w:r>
              <w:rPr>
                <w:b/>
                <w:sz w:val="16"/>
                <w:szCs w:val="16"/>
              </w:rPr>
              <w:t>size</w:t>
            </w:r>
          </w:p>
          <w:p w14:paraId="172AC2BA" w14:textId="77777777" w:rsidR="00282B48" w:rsidRDefault="00F307A2">
            <w:pPr>
              <w:jc w:val="center"/>
              <w:rPr>
                <w:sz w:val="16"/>
                <w:szCs w:val="16"/>
              </w:rPr>
            </w:pPr>
            <w:r>
              <w:rPr>
                <w:b/>
                <w:sz w:val="16"/>
                <w:szCs w:val="16"/>
              </w:rPr>
              <w:t>(μm)</w:t>
            </w:r>
          </w:p>
        </w:tc>
        <w:tc>
          <w:tcPr>
            <w:tcW w:w="1050" w:type="dxa"/>
          </w:tcPr>
          <w:p w14:paraId="5E7D0AF2" w14:textId="77777777" w:rsidR="00282B48" w:rsidRDefault="00F307A2">
            <w:pPr>
              <w:jc w:val="center"/>
              <w:rPr>
                <w:b/>
                <w:sz w:val="16"/>
                <w:szCs w:val="16"/>
              </w:rPr>
            </w:pPr>
            <w:r>
              <w:rPr>
                <w:b/>
                <w:sz w:val="16"/>
                <w:szCs w:val="16"/>
              </w:rPr>
              <w:t>Total</w:t>
            </w:r>
          </w:p>
          <w:p w14:paraId="7E19DAA6" w14:textId="77777777" w:rsidR="00282B48" w:rsidRDefault="00F307A2">
            <w:pPr>
              <w:jc w:val="center"/>
              <w:rPr>
                <w:b/>
                <w:sz w:val="16"/>
                <w:szCs w:val="16"/>
              </w:rPr>
            </w:pPr>
            <w:r>
              <w:rPr>
                <w:b/>
                <w:sz w:val="16"/>
                <w:szCs w:val="16"/>
              </w:rPr>
              <w:t>dose rate</w:t>
            </w:r>
          </w:p>
          <w:p w14:paraId="40E6125B" w14:textId="77777777" w:rsidR="00282B48" w:rsidRDefault="00F307A2">
            <w:pPr>
              <w:jc w:val="center"/>
              <w:rPr>
                <w:b/>
                <w:sz w:val="16"/>
                <w:szCs w:val="16"/>
              </w:rPr>
            </w:pPr>
            <w:r>
              <w:rPr>
                <w:b/>
                <w:sz w:val="16"/>
                <w:szCs w:val="16"/>
              </w:rPr>
              <w:t>(Gy/ka)</w:t>
            </w:r>
          </w:p>
        </w:tc>
        <w:tc>
          <w:tcPr>
            <w:tcW w:w="943" w:type="dxa"/>
          </w:tcPr>
          <w:p w14:paraId="555B173B" w14:textId="77777777" w:rsidR="00282B48" w:rsidRDefault="00F307A2">
            <w:pPr>
              <w:jc w:val="center"/>
              <w:rPr>
                <w:b/>
                <w:sz w:val="16"/>
                <w:szCs w:val="16"/>
              </w:rPr>
            </w:pPr>
            <w:r>
              <w:rPr>
                <w:b/>
                <w:sz w:val="16"/>
                <w:szCs w:val="16"/>
              </w:rPr>
              <w:t>Accepted/Measured</w:t>
            </w:r>
          </w:p>
        </w:tc>
        <w:tc>
          <w:tcPr>
            <w:tcW w:w="899" w:type="dxa"/>
          </w:tcPr>
          <w:p w14:paraId="22971B09" w14:textId="77777777" w:rsidR="00282B48" w:rsidRDefault="00F307A2">
            <w:pPr>
              <w:jc w:val="center"/>
              <w:rPr>
                <w:b/>
                <w:sz w:val="16"/>
                <w:szCs w:val="16"/>
              </w:rPr>
            </w:pPr>
            <w:r>
              <w:rPr>
                <w:b/>
                <w:sz w:val="16"/>
                <w:szCs w:val="16"/>
              </w:rPr>
              <w:t>Overdis-persion (%)</w:t>
            </w:r>
          </w:p>
        </w:tc>
        <w:tc>
          <w:tcPr>
            <w:tcW w:w="993" w:type="dxa"/>
          </w:tcPr>
          <w:p w14:paraId="19F4F1A1" w14:textId="77777777" w:rsidR="00282B48" w:rsidRDefault="00F307A2">
            <w:pPr>
              <w:jc w:val="center"/>
              <w:rPr>
                <w:b/>
                <w:sz w:val="16"/>
                <w:szCs w:val="16"/>
              </w:rPr>
            </w:pPr>
            <w:r>
              <w:rPr>
                <w:b/>
                <w:sz w:val="16"/>
                <w:szCs w:val="16"/>
              </w:rPr>
              <w:t xml:space="preserve">Weighted skewness </w:t>
            </w:r>
            <w:r>
              <w:rPr>
                <w:b/>
                <w:sz w:val="16"/>
                <w:szCs w:val="16"/>
                <w:vertAlign w:val="superscript"/>
              </w:rPr>
              <w:t>a</w:t>
            </w:r>
          </w:p>
        </w:tc>
        <w:tc>
          <w:tcPr>
            <w:tcW w:w="1135" w:type="dxa"/>
          </w:tcPr>
          <w:p w14:paraId="64E65A4B" w14:textId="77777777" w:rsidR="00282B48" w:rsidRDefault="00F307A2">
            <w:pPr>
              <w:jc w:val="center"/>
              <w:rPr>
                <w:b/>
                <w:sz w:val="16"/>
                <w:szCs w:val="16"/>
              </w:rPr>
            </w:pPr>
            <w:r>
              <w:rPr>
                <w:b/>
                <w:sz w:val="16"/>
                <w:szCs w:val="16"/>
              </w:rPr>
              <w:t>Critical skewness</w:t>
            </w:r>
          </w:p>
          <w:p w14:paraId="7422E0E9" w14:textId="77777777" w:rsidR="00282B48" w:rsidRDefault="00F307A2">
            <w:pPr>
              <w:jc w:val="center"/>
              <w:rPr>
                <w:b/>
                <w:sz w:val="16"/>
                <w:szCs w:val="16"/>
              </w:rPr>
            </w:pPr>
            <w:r>
              <w:rPr>
                <w:b/>
                <w:sz w:val="16"/>
                <w:szCs w:val="16"/>
              </w:rPr>
              <w:t xml:space="preserve">(95% C.I.) </w:t>
            </w:r>
            <w:r>
              <w:rPr>
                <w:b/>
                <w:sz w:val="16"/>
                <w:szCs w:val="16"/>
                <w:vertAlign w:val="superscript"/>
              </w:rPr>
              <w:t xml:space="preserve"> a</w:t>
            </w:r>
          </w:p>
        </w:tc>
        <w:tc>
          <w:tcPr>
            <w:tcW w:w="1134" w:type="dxa"/>
          </w:tcPr>
          <w:p w14:paraId="791B3989" w14:textId="77777777" w:rsidR="00282B48" w:rsidRDefault="00F307A2">
            <w:pPr>
              <w:jc w:val="center"/>
              <w:rPr>
                <w:b/>
                <w:sz w:val="16"/>
                <w:szCs w:val="16"/>
              </w:rPr>
            </w:pPr>
            <w:r>
              <w:rPr>
                <w:b/>
                <w:sz w:val="16"/>
                <w:szCs w:val="16"/>
              </w:rPr>
              <w:t>Critical skewness</w:t>
            </w:r>
          </w:p>
          <w:p w14:paraId="247B3661" w14:textId="77777777" w:rsidR="00282B48" w:rsidRDefault="00F307A2">
            <w:pPr>
              <w:jc w:val="center"/>
              <w:rPr>
                <w:b/>
                <w:sz w:val="16"/>
                <w:szCs w:val="16"/>
              </w:rPr>
            </w:pPr>
            <w:r>
              <w:rPr>
                <w:b/>
                <w:sz w:val="16"/>
                <w:szCs w:val="16"/>
              </w:rPr>
              <w:t xml:space="preserve">(68% C.I.) </w:t>
            </w:r>
            <w:r>
              <w:rPr>
                <w:b/>
                <w:sz w:val="16"/>
                <w:szCs w:val="16"/>
                <w:vertAlign w:val="superscript"/>
              </w:rPr>
              <w:t xml:space="preserve"> a</w:t>
            </w:r>
          </w:p>
        </w:tc>
        <w:tc>
          <w:tcPr>
            <w:tcW w:w="849" w:type="dxa"/>
          </w:tcPr>
          <w:p w14:paraId="25E1F996" w14:textId="77777777" w:rsidR="00282B48" w:rsidRDefault="00F307A2">
            <w:pPr>
              <w:jc w:val="center"/>
              <w:rPr>
                <w:b/>
                <w:sz w:val="16"/>
                <w:szCs w:val="16"/>
              </w:rPr>
            </w:pPr>
            <w:r>
              <w:rPr>
                <w:b/>
                <w:sz w:val="16"/>
                <w:szCs w:val="16"/>
              </w:rPr>
              <w:t xml:space="preserve">Age Model </w:t>
            </w:r>
          </w:p>
          <w:p w14:paraId="6930BADE" w14:textId="77777777" w:rsidR="00282B48" w:rsidRDefault="00F307A2">
            <w:pPr>
              <w:jc w:val="center"/>
              <w:rPr>
                <w:b/>
                <w:sz w:val="16"/>
                <w:szCs w:val="16"/>
              </w:rPr>
            </w:pPr>
            <w:r>
              <w:rPr>
                <w:b/>
                <w:sz w:val="16"/>
                <w:szCs w:val="16"/>
                <w:vertAlign w:val="superscript"/>
              </w:rPr>
              <w:t>b, c</w:t>
            </w:r>
          </w:p>
        </w:tc>
        <w:tc>
          <w:tcPr>
            <w:tcW w:w="993" w:type="dxa"/>
          </w:tcPr>
          <w:p w14:paraId="0D7DCC84" w14:textId="77777777" w:rsidR="00282B48" w:rsidRDefault="00F307A2">
            <w:pPr>
              <w:jc w:val="center"/>
              <w:rPr>
                <w:b/>
                <w:sz w:val="16"/>
                <w:szCs w:val="16"/>
              </w:rPr>
            </w:pPr>
            <w:r>
              <w:rPr>
                <w:b/>
                <w:i/>
                <w:sz w:val="16"/>
                <w:szCs w:val="16"/>
              </w:rPr>
              <w:t>L</w:t>
            </w:r>
            <w:r>
              <w:rPr>
                <w:b/>
                <w:i/>
                <w:sz w:val="16"/>
                <w:szCs w:val="16"/>
                <w:vertAlign w:val="subscript"/>
              </w:rPr>
              <w:t>max</w:t>
            </w:r>
            <w:r>
              <w:rPr>
                <w:b/>
                <w:sz w:val="16"/>
                <w:szCs w:val="16"/>
              </w:rPr>
              <w:t xml:space="preserve"> score </w:t>
            </w:r>
            <w:r>
              <w:rPr>
                <w:b/>
                <w:sz w:val="16"/>
                <w:szCs w:val="16"/>
                <w:vertAlign w:val="superscript"/>
              </w:rPr>
              <w:t>d</w:t>
            </w:r>
          </w:p>
        </w:tc>
        <w:tc>
          <w:tcPr>
            <w:tcW w:w="1133" w:type="dxa"/>
          </w:tcPr>
          <w:p w14:paraId="2E1B8CB7" w14:textId="77777777" w:rsidR="00282B48" w:rsidRDefault="00F307A2">
            <w:pPr>
              <w:jc w:val="center"/>
              <w:rPr>
                <w:b/>
                <w:sz w:val="16"/>
                <w:szCs w:val="16"/>
              </w:rPr>
            </w:pPr>
            <w:r>
              <w:rPr>
                <w:b/>
                <w:sz w:val="16"/>
                <w:szCs w:val="16"/>
              </w:rPr>
              <w:t>D</w:t>
            </w:r>
            <w:r>
              <w:rPr>
                <w:b/>
                <w:sz w:val="16"/>
                <w:szCs w:val="16"/>
                <w:vertAlign w:val="subscript"/>
              </w:rPr>
              <w:t xml:space="preserve">e </w:t>
            </w:r>
            <w:r>
              <w:rPr>
                <w:b/>
                <w:sz w:val="16"/>
                <w:szCs w:val="16"/>
              </w:rPr>
              <w:t xml:space="preserve">(Gy) </w:t>
            </w:r>
            <w:r>
              <w:rPr>
                <w:b/>
                <w:sz w:val="16"/>
                <w:szCs w:val="16"/>
                <w:vertAlign w:val="superscript"/>
              </w:rPr>
              <w:t>e</w:t>
            </w:r>
          </w:p>
        </w:tc>
        <w:tc>
          <w:tcPr>
            <w:tcW w:w="1134" w:type="dxa"/>
          </w:tcPr>
          <w:p w14:paraId="71F21B20" w14:textId="77777777" w:rsidR="00282B48" w:rsidRDefault="00F307A2">
            <w:pPr>
              <w:jc w:val="center"/>
              <w:rPr>
                <w:b/>
                <w:sz w:val="16"/>
                <w:szCs w:val="16"/>
              </w:rPr>
            </w:pPr>
            <w:r>
              <w:rPr>
                <w:b/>
                <w:sz w:val="16"/>
                <w:szCs w:val="16"/>
              </w:rPr>
              <w:t xml:space="preserve">Age (ka) </w:t>
            </w:r>
            <w:r>
              <w:rPr>
                <w:b/>
                <w:sz w:val="16"/>
                <w:szCs w:val="16"/>
                <w:vertAlign w:val="superscript"/>
              </w:rPr>
              <w:t>e, f</w:t>
            </w:r>
          </w:p>
        </w:tc>
      </w:tr>
      <w:tr w:rsidR="00282B48" w14:paraId="6AC50E0F" w14:textId="77777777">
        <w:trPr>
          <w:trHeight w:val="278"/>
        </w:trPr>
        <w:tc>
          <w:tcPr>
            <w:tcW w:w="846" w:type="dxa"/>
            <w:tcBorders>
              <w:bottom w:val="nil"/>
              <w:right w:val="nil"/>
            </w:tcBorders>
            <w:vAlign w:val="center"/>
          </w:tcPr>
          <w:p w14:paraId="6B0E53E7" w14:textId="77777777" w:rsidR="00282B48" w:rsidRDefault="00F307A2">
            <w:pPr>
              <w:jc w:val="center"/>
              <w:rPr>
                <w:sz w:val="16"/>
                <w:szCs w:val="16"/>
              </w:rPr>
            </w:pPr>
            <w:r>
              <w:rPr>
                <w:sz w:val="16"/>
                <w:szCs w:val="16"/>
              </w:rPr>
              <w:t>SDP23-5</w:t>
            </w:r>
          </w:p>
        </w:tc>
        <w:tc>
          <w:tcPr>
            <w:tcW w:w="850" w:type="dxa"/>
            <w:tcBorders>
              <w:left w:val="nil"/>
              <w:bottom w:val="nil"/>
              <w:right w:val="nil"/>
            </w:tcBorders>
            <w:vAlign w:val="center"/>
          </w:tcPr>
          <w:p w14:paraId="1FB5A38E" w14:textId="77777777" w:rsidR="00282B48" w:rsidRDefault="00F307A2">
            <w:pPr>
              <w:jc w:val="center"/>
              <w:rPr>
                <w:sz w:val="16"/>
                <w:szCs w:val="16"/>
              </w:rPr>
            </w:pPr>
            <w:r>
              <w:rPr>
                <w:sz w:val="16"/>
                <w:szCs w:val="16"/>
              </w:rPr>
              <w:t>160</w:t>
            </w:r>
          </w:p>
        </w:tc>
        <w:tc>
          <w:tcPr>
            <w:tcW w:w="850" w:type="dxa"/>
            <w:tcBorders>
              <w:left w:val="nil"/>
              <w:bottom w:val="nil"/>
              <w:right w:val="nil"/>
            </w:tcBorders>
            <w:vAlign w:val="center"/>
          </w:tcPr>
          <w:p w14:paraId="165041F3" w14:textId="77777777" w:rsidR="00282B48" w:rsidRDefault="00F307A2">
            <w:pPr>
              <w:jc w:val="center"/>
              <w:rPr>
                <w:sz w:val="16"/>
                <w:szCs w:val="16"/>
              </w:rPr>
            </w:pPr>
            <w:r>
              <w:rPr>
                <w:sz w:val="16"/>
                <w:szCs w:val="16"/>
              </w:rPr>
              <w:t>U4 – F9</w:t>
            </w:r>
          </w:p>
        </w:tc>
        <w:tc>
          <w:tcPr>
            <w:tcW w:w="793" w:type="dxa"/>
            <w:tcBorders>
              <w:left w:val="nil"/>
              <w:bottom w:val="nil"/>
              <w:right w:val="nil"/>
            </w:tcBorders>
            <w:vAlign w:val="center"/>
          </w:tcPr>
          <w:p w14:paraId="1FFEC612" w14:textId="77777777" w:rsidR="00282B48" w:rsidRDefault="00F307A2">
            <w:pPr>
              <w:jc w:val="center"/>
              <w:rPr>
                <w:sz w:val="16"/>
                <w:szCs w:val="16"/>
              </w:rPr>
            </w:pPr>
            <w:r>
              <w:rPr>
                <w:sz w:val="16"/>
                <w:szCs w:val="16"/>
              </w:rPr>
              <w:t>180-250</w:t>
            </w:r>
          </w:p>
        </w:tc>
        <w:tc>
          <w:tcPr>
            <w:tcW w:w="1050" w:type="dxa"/>
            <w:tcBorders>
              <w:left w:val="nil"/>
              <w:bottom w:val="nil"/>
              <w:right w:val="nil"/>
            </w:tcBorders>
            <w:vAlign w:val="center"/>
          </w:tcPr>
          <w:p w14:paraId="0C015C43" w14:textId="77777777" w:rsidR="00282B48" w:rsidRDefault="00F307A2">
            <w:pPr>
              <w:jc w:val="center"/>
              <w:rPr>
                <w:sz w:val="16"/>
                <w:szCs w:val="16"/>
              </w:rPr>
            </w:pPr>
            <w:r>
              <w:rPr>
                <w:sz w:val="16"/>
                <w:szCs w:val="16"/>
              </w:rPr>
              <w:t>2.53 ± 0.10</w:t>
            </w:r>
          </w:p>
        </w:tc>
        <w:tc>
          <w:tcPr>
            <w:tcW w:w="943" w:type="dxa"/>
            <w:tcBorders>
              <w:left w:val="nil"/>
              <w:bottom w:val="nil"/>
              <w:right w:val="nil"/>
            </w:tcBorders>
            <w:vAlign w:val="center"/>
          </w:tcPr>
          <w:p w14:paraId="2B3D20E7" w14:textId="77777777" w:rsidR="00282B48" w:rsidRDefault="00F307A2">
            <w:pPr>
              <w:jc w:val="center"/>
              <w:rPr>
                <w:sz w:val="16"/>
                <w:szCs w:val="16"/>
              </w:rPr>
            </w:pPr>
            <w:r>
              <w:rPr>
                <w:sz w:val="16"/>
                <w:szCs w:val="16"/>
              </w:rPr>
              <w:t>76 / 2000</w:t>
            </w:r>
          </w:p>
        </w:tc>
        <w:tc>
          <w:tcPr>
            <w:tcW w:w="899" w:type="dxa"/>
            <w:tcBorders>
              <w:left w:val="nil"/>
              <w:bottom w:val="nil"/>
              <w:right w:val="nil"/>
            </w:tcBorders>
            <w:vAlign w:val="center"/>
          </w:tcPr>
          <w:p w14:paraId="6323F7FC" w14:textId="77777777" w:rsidR="00282B48" w:rsidRDefault="00F307A2">
            <w:pPr>
              <w:jc w:val="center"/>
              <w:rPr>
                <w:sz w:val="16"/>
                <w:szCs w:val="16"/>
              </w:rPr>
            </w:pPr>
            <w:r>
              <w:rPr>
                <w:sz w:val="16"/>
                <w:szCs w:val="16"/>
              </w:rPr>
              <w:t>24 ± 4</w:t>
            </w:r>
          </w:p>
        </w:tc>
        <w:tc>
          <w:tcPr>
            <w:tcW w:w="993" w:type="dxa"/>
            <w:tcBorders>
              <w:left w:val="nil"/>
              <w:bottom w:val="nil"/>
              <w:right w:val="nil"/>
            </w:tcBorders>
            <w:vAlign w:val="center"/>
          </w:tcPr>
          <w:p w14:paraId="75ED75FB" w14:textId="77777777" w:rsidR="00282B48" w:rsidRDefault="00F307A2">
            <w:pPr>
              <w:jc w:val="center"/>
              <w:rPr>
                <w:sz w:val="16"/>
                <w:szCs w:val="16"/>
              </w:rPr>
            </w:pPr>
            <w:r>
              <w:rPr>
                <w:sz w:val="16"/>
                <w:szCs w:val="16"/>
              </w:rPr>
              <w:t>-0.322</w:t>
            </w:r>
          </w:p>
        </w:tc>
        <w:tc>
          <w:tcPr>
            <w:tcW w:w="1135" w:type="dxa"/>
            <w:tcBorders>
              <w:left w:val="nil"/>
              <w:bottom w:val="nil"/>
              <w:right w:val="nil"/>
            </w:tcBorders>
            <w:vAlign w:val="center"/>
          </w:tcPr>
          <w:p w14:paraId="31D40C8E" w14:textId="77777777" w:rsidR="00282B48" w:rsidRDefault="00F307A2">
            <w:pPr>
              <w:jc w:val="center"/>
              <w:rPr>
                <w:sz w:val="16"/>
                <w:szCs w:val="16"/>
              </w:rPr>
            </w:pPr>
            <w:r>
              <w:rPr>
                <w:sz w:val="16"/>
                <w:szCs w:val="16"/>
              </w:rPr>
              <w:t>0.561</w:t>
            </w:r>
          </w:p>
        </w:tc>
        <w:tc>
          <w:tcPr>
            <w:tcW w:w="1134" w:type="dxa"/>
            <w:tcBorders>
              <w:left w:val="nil"/>
              <w:bottom w:val="nil"/>
              <w:right w:val="nil"/>
            </w:tcBorders>
            <w:vAlign w:val="center"/>
          </w:tcPr>
          <w:p w14:paraId="2EF26C7E" w14:textId="77777777" w:rsidR="00282B48" w:rsidRDefault="00F307A2">
            <w:pPr>
              <w:jc w:val="center"/>
              <w:rPr>
                <w:sz w:val="16"/>
                <w:szCs w:val="16"/>
              </w:rPr>
            </w:pPr>
            <w:r>
              <w:rPr>
                <w:sz w:val="16"/>
                <w:szCs w:val="16"/>
              </w:rPr>
              <w:t>0.280</w:t>
            </w:r>
          </w:p>
        </w:tc>
        <w:tc>
          <w:tcPr>
            <w:tcW w:w="849" w:type="dxa"/>
            <w:tcBorders>
              <w:left w:val="nil"/>
              <w:bottom w:val="nil"/>
              <w:right w:val="nil"/>
            </w:tcBorders>
            <w:vAlign w:val="center"/>
          </w:tcPr>
          <w:p w14:paraId="2538ED80" w14:textId="77777777" w:rsidR="00282B48" w:rsidRDefault="00F307A2">
            <w:pPr>
              <w:jc w:val="center"/>
              <w:rPr>
                <w:sz w:val="16"/>
                <w:szCs w:val="16"/>
              </w:rPr>
            </w:pPr>
            <w:r>
              <w:rPr>
                <w:sz w:val="16"/>
                <w:szCs w:val="16"/>
              </w:rPr>
              <w:t>CAM</w:t>
            </w:r>
          </w:p>
        </w:tc>
        <w:tc>
          <w:tcPr>
            <w:tcW w:w="993" w:type="dxa"/>
            <w:tcBorders>
              <w:left w:val="nil"/>
              <w:bottom w:val="nil"/>
              <w:right w:val="nil"/>
            </w:tcBorders>
            <w:vAlign w:val="center"/>
          </w:tcPr>
          <w:p w14:paraId="13FC052B" w14:textId="77777777" w:rsidR="00282B48" w:rsidRDefault="00F307A2">
            <w:pPr>
              <w:jc w:val="center"/>
              <w:rPr>
                <w:sz w:val="16"/>
                <w:szCs w:val="16"/>
              </w:rPr>
            </w:pPr>
            <w:r>
              <w:rPr>
                <w:sz w:val="16"/>
                <w:szCs w:val="16"/>
              </w:rPr>
              <w:t>-24.735</w:t>
            </w:r>
          </w:p>
        </w:tc>
        <w:tc>
          <w:tcPr>
            <w:tcW w:w="1133" w:type="dxa"/>
            <w:tcBorders>
              <w:left w:val="nil"/>
              <w:bottom w:val="nil"/>
              <w:right w:val="nil"/>
            </w:tcBorders>
            <w:vAlign w:val="center"/>
          </w:tcPr>
          <w:p w14:paraId="465F08E7" w14:textId="77777777" w:rsidR="00282B48" w:rsidRDefault="00F307A2">
            <w:pPr>
              <w:jc w:val="center"/>
              <w:rPr>
                <w:sz w:val="16"/>
                <w:szCs w:val="16"/>
              </w:rPr>
            </w:pPr>
            <w:r>
              <w:rPr>
                <w:sz w:val="16"/>
                <w:szCs w:val="16"/>
              </w:rPr>
              <w:t>35.6 ± 1.4</w:t>
            </w:r>
          </w:p>
        </w:tc>
        <w:tc>
          <w:tcPr>
            <w:tcW w:w="1134" w:type="dxa"/>
            <w:tcBorders>
              <w:left w:val="nil"/>
              <w:bottom w:val="nil"/>
            </w:tcBorders>
            <w:vAlign w:val="center"/>
          </w:tcPr>
          <w:p w14:paraId="46E56E4B" w14:textId="77777777" w:rsidR="00282B48" w:rsidRDefault="00F307A2">
            <w:pPr>
              <w:jc w:val="center"/>
              <w:rPr>
                <w:b/>
                <w:bCs/>
                <w:sz w:val="16"/>
                <w:szCs w:val="16"/>
              </w:rPr>
            </w:pPr>
            <w:r>
              <w:rPr>
                <w:b/>
                <w:bCs/>
                <w:sz w:val="16"/>
                <w:szCs w:val="16"/>
              </w:rPr>
              <w:t>14.1 ± 0.8*</w:t>
            </w:r>
          </w:p>
        </w:tc>
      </w:tr>
      <w:tr w:rsidR="00282B48" w14:paraId="1DB09478" w14:textId="77777777">
        <w:trPr>
          <w:trHeight w:val="278"/>
        </w:trPr>
        <w:tc>
          <w:tcPr>
            <w:tcW w:w="846" w:type="dxa"/>
            <w:tcBorders>
              <w:top w:val="nil"/>
              <w:bottom w:val="nil"/>
              <w:right w:val="nil"/>
            </w:tcBorders>
            <w:vAlign w:val="center"/>
          </w:tcPr>
          <w:p w14:paraId="24B934FC" w14:textId="77777777" w:rsidR="00282B48" w:rsidRDefault="00282B48">
            <w:pPr>
              <w:jc w:val="center"/>
              <w:rPr>
                <w:sz w:val="16"/>
                <w:szCs w:val="16"/>
              </w:rPr>
            </w:pPr>
          </w:p>
        </w:tc>
        <w:tc>
          <w:tcPr>
            <w:tcW w:w="850" w:type="dxa"/>
            <w:tcBorders>
              <w:top w:val="nil"/>
              <w:left w:val="nil"/>
              <w:bottom w:val="nil"/>
              <w:right w:val="nil"/>
            </w:tcBorders>
            <w:vAlign w:val="center"/>
          </w:tcPr>
          <w:p w14:paraId="703271CC" w14:textId="77777777" w:rsidR="00282B48" w:rsidRDefault="00282B48">
            <w:pPr>
              <w:jc w:val="center"/>
              <w:rPr>
                <w:sz w:val="16"/>
                <w:szCs w:val="16"/>
              </w:rPr>
            </w:pPr>
          </w:p>
        </w:tc>
        <w:tc>
          <w:tcPr>
            <w:tcW w:w="850" w:type="dxa"/>
            <w:tcBorders>
              <w:top w:val="nil"/>
              <w:left w:val="nil"/>
              <w:bottom w:val="nil"/>
              <w:right w:val="nil"/>
            </w:tcBorders>
            <w:vAlign w:val="center"/>
          </w:tcPr>
          <w:p w14:paraId="5A449F89" w14:textId="77777777" w:rsidR="00282B48" w:rsidRDefault="00282B48">
            <w:pPr>
              <w:jc w:val="center"/>
              <w:rPr>
                <w:sz w:val="16"/>
                <w:szCs w:val="16"/>
              </w:rPr>
            </w:pPr>
          </w:p>
        </w:tc>
        <w:tc>
          <w:tcPr>
            <w:tcW w:w="793" w:type="dxa"/>
            <w:tcBorders>
              <w:top w:val="nil"/>
              <w:left w:val="nil"/>
              <w:bottom w:val="nil"/>
              <w:right w:val="nil"/>
            </w:tcBorders>
            <w:vAlign w:val="center"/>
          </w:tcPr>
          <w:p w14:paraId="15A93180" w14:textId="77777777" w:rsidR="00282B48" w:rsidRDefault="00282B48">
            <w:pPr>
              <w:jc w:val="center"/>
              <w:rPr>
                <w:sz w:val="16"/>
                <w:szCs w:val="16"/>
              </w:rPr>
            </w:pPr>
          </w:p>
        </w:tc>
        <w:tc>
          <w:tcPr>
            <w:tcW w:w="1050" w:type="dxa"/>
            <w:tcBorders>
              <w:top w:val="nil"/>
              <w:left w:val="nil"/>
              <w:bottom w:val="nil"/>
              <w:right w:val="nil"/>
            </w:tcBorders>
            <w:vAlign w:val="center"/>
          </w:tcPr>
          <w:p w14:paraId="16DCB01A" w14:textId="77777777" w:rsidR="00282B48" w:rsidRDefault="00282B48">
            <w:pPr>
              <w:jc w:val="center"/>
              <w:rPr>
                <w:sz w:val="16"/>
                <w:szCs w:val="16"/>
              </w:rPr>
            </w:pPr>
          </w:p>
        </w:tc>
        <w:tc>
          <w:tcPr>
            <w:tcW w:w="943" w:type="dxa"/>
            <w:tcBorders>
              <w:top w:val="nil"/>
              <w:left w:val="nil"/>
              <w:bottom w:val="nil"/>
              <w:right w:val="nil"/>
            </w:tcBorders>
            <w:vAlign w:val="center"/>
          </w:tcPr>
          <w:p w14:paraId="2B5C9C8E" w14:textId="77777777" w:rsidR="00282B48" w:rsidRDefault="00282B48">
            <w:pPr>
              <w:jc w:val="center"/>
              <w:rPr>
                <w:sz w:val="16"/>
                <w:szCs w:val="16"/>
              </w:rPr>
            </w:pPr>
          </w:p>
        </w:tc>
        <w:tc>
          <w:tcPr>
            <w:tcW w:w="899" w:type="dxa"/>
            <w:tcBorders>
              <w:top w:val="nil"/>
              <w:left w:val="nil"/>
              <w:bottom w:val="nil"/>
              <w:right w:val="nil"/>
            </w:tcBorders>
            <w:vAlign w:val="center"/>
          </w:tcPr>
          <w:p w14:paraId="1AEEB587" w14:textId="77777777" w:rsidR="00282B48" w:rsidRDefault="00282B48">
            <w:pPr>
              <w:jc w:val="center"/>
              <w:rPr>
                <w:sz w:val="16"/>
                <w:szCs w:val="16"/>
              </w:rPr>
            </w:pPr>
          </w:p>
        </w:tc>
        <w:tc>
          <w:tcPr>
            <w:tcW w:w="993" w:type="dxa"/>
            <w:tcBorders>
              <w:top w:val="nil"/>
              <w:left w:val="nil"/>
              <w:bottom w:val="nil"/>
              <w:right w:val="nil"/>
            </w:tcBorders>
            <w:vAlign w:val="center"/>
          </w:tcPr>
          <w:p w14:paraId="52B6A986" w14:textId="77777777" w:rsidR="00282B48" w:rsidRDefault="00282B48">
            <w:pPr>
              <w:jc w:val="center"/>
              <w:rPr>
                <w:sz w:val="16"/>
                <w:szCs w:val="16"/>
              </w:rPr>
            </w:pPr>
          </w:p>
        </w:tc>
        <w:tc>
          <w:tcPr>
            <w:tcW w:w="1135" w:type="dxa"/>
            <w:tcBorders>
              <w:top w:val="nil"/>
              <w:left w:val="nil"/>
              <w:bottom w:val="nil"/>
              <w:right w:val="nil"/>
            </w:tcBorders>
            <w:vAlign w:val="center"/>
          </w:tcPr>
          <w:p w14:paraId="44925D56" w14:textId="77777777" w:rsidR="00282B48" w:rsidRDefault="00282B48">
            <w:pPr>
              <w:jc w:val="center"/>
              <w:rPr>
                <w:sz w:val="16"/>
                <w:szCs w:val="16"/>
              </w:rPr>
            </w:pPr>
          </w:p>
        </w:tc>
        <w:tc>
          <w:tcPr>
            <w:tcW w:w="1134" w:type="dxa"/>
            <w:tcBorders>
              <w:top w:val="nil"/>
              <w:left w:val="nil"/>
              <w:bottom w:val="nil"/>
              <w:right w:val="nil"/>
            </w:tcBorders>
            <w:vAlign w:val="center"/>
          </w:tcPr>
          <w:p w14:paraId="3E13760C" w14:textId="77777777" w:rsidR="00282B48" w:rsidRDefault="00282B48">
            <w:pPr>
              <w:jc w:val="center"/>
              <w:rPr>
                <w:sz w:val="16"/>
                <w:szCs w:val="16"/>
              </w:rPr>
            </w:pPr>
          </w:p>
        </w:tc>
        <w:tc>
          <w:tcPr>
            <w:tcW w:w="849" w:type="dxa"/>
            <w:tcBorders>
              <w:top w:val="nil"/>
              <w:left w:val="nil"/>
              <w:bottom w:val="nil"/>
              <w:right w:val="nil"/>
            </w:tcBorders>
            <w:vAlign w:val="center"/>
          </w:tcPr>
          <w:p w14:paraId="0BA480FB" w14:textId="77777777" w:rsidR="00282B48" w:rsidRDefault="00F307A2">
            <w:pPr>
              <w:jc w:val="center"/>
              <w:rPr>
                <w:sz w:val="16"/>
                <w:szCs w:val="16"/>
              </w:rPr>
            </w:pPr>
            <w:r>
              <w:rPr>
                <w:sz w:val="16"/>
                <w:szCs w:val="16"/>
              </w:rPr>
              <w:t>MAM-3</w:t>
            </w:r>
          </w:p>
        </w:tc>
        <w:tc>
          <w:tcPr>
            <w:tcW w:w="993" w:type="dxa"/>
            <w:tcBorders>
              <w:top w:val="nil"/>
              <w:left w:val="nil"/>
              <w:bottom w:val="nil"/>
              <w:right w:val="nil"/>
            </w:tcBorders>
            <w:vAlign w:val="center"/>
          </w:tcPr>
          <w:p w14:paraId="40F4CFC3" w14:textId="77777777" w:rsidR="00282B48" w:rsidRDefault="00F307A2">
            <w:pPr>
              <w:jc w:val="center"/>
              <w:rPr>
                <w:sz w:val="16"/>
                <w:szCs w:val="16"/>
              </w:rPr>
            </w:pPr>
            <w:r>
              <w:rPr>
                <w:sz w:val="16"/>
                <w:szCs w:val="16"/>
              </w:rPr>
              <w:t>-24.86</w:t>
            </w:r>
          </w:p>
        </w:tc>
        <w:tc>
          <w:tcPr>
            <w:tcW w:w="1133" w:type="dxa"/>
            <w:tcBorders>
              <w:top w:val="nil"/>
              <w:left w:val="nil"/>
              <w:bottom w:val="nil"/>
              <w:right w:val="nil"/>
            </w:tcBorders>
            <w:vAlign w:val="center"/>
          </w:tcPr>
          <w:p w14:paraId="0AD3369F" w14:textId="77777777" w:rsidR="00282B48" w:rsidRDefault="00F307A2">
            <w:pPr>
              <w:jc w:val="center"/>
              <w:rPr>
                <w:sz w:val="16"/>
                <w:szCs w:val="16"/>
              </w:rPr>
            </w:pPr>
            <w:r>
              <w:rPr>
                <w:sz w:val="16"/>
                <w:szCs w:val="16"/>
              </w:rPr>
              <w:t>30.6 ± 3.8</w:t>
            </w:r>
          </w:p>
        </w:tc>
        <w:tc>
          <w:tcPr>
            <w:tcW w:w="1134" w:type="dxa"/>
            <w:tcBorders>
              <w:top w:val="nil"/>
              <w:left w:val="nil"/>
              <w:bottom w:val="nil"/>
            </w:tcBorders>
            <w:vAlign w:val="center"/>
          </w:tcPr>
          <w:p w14:paraId="63E32FE0" w14:textId="77777777" w:rsidR="00282B48" w:rsidRDefault="00F307A2">
            <w:pPr>
              <w:jc w:val="center"/>
              <w:rPr>
                <w:sz w:val="16"/>
                <w:szCs w:val="16"/>
              </w:rPr>
            </w:pPr>
            <w:r>
              <w:rPr>
                <w:sz w:val="16"/>
                <w:szCs w:val="16"/>
              </w:rPr>
              <w:t>12.1 ± 1.6</w:t>
            </w:r>
          </w:p>
        </w:tc>
      </w:tr>
      <w:tr w:rsidR="00282B48" w14:paraId="7C05C278" w14:textId="77777777">
        <w:trPr>
          <w:trHeight w:val="278"/>
        </w:trPr>
        <w:tc>
          <w:tcPr>
            <w:tcW w:w="846" w:type="dxa"/>
            <w:tcBorders>
              <w:top w:val="nil"/>
              <w:right w:val="nil"/>
            </w:tcBorders>
            <w:vAlign w:val="center"/>
          </w:tcPr>
          <w:p w14:paraId="1A3C8F3F" w14:textId="77777777" w:rsidR="00282B48" w:rsidRDefault="00282B48">
            <w:pPr>
              <w:jc w:val="center"/>
              <w:rPr>
                <w:sz w:val="16"/>
                <w:szCs w:val="16"/>
              </w:rPr>
            </w:pPr>
          </w:p>
        </w:tc>
        <w:tc>
          <w:tcPr>
            <w:tcW w:w="850" w:type="dxa"/>
            <w:tcBorders>
              <w:top w:val="nil"/>
              <w:left w:val="nil"/>
              <w:right w:val="nil"/>
            </w:tcBorders>
            <w:vAlign w:val="center"/>
          </w:tcPr>
          <w:p w14:paraId="20501A96" w14:textId="77777777" w:rsidR="00282B48" w:rsidRDefault="00282B48">
            <w:pPr>
              <w:jc w:val="center"/>
              <w:rPr>
                <w:sz w:val="16"/>
                <w:szCs w:val="16"/>
              </w:rPr>
            </w:pPr>
          </w:p>
        </w:tc>
        <w:tc>
          <w:tcPr>
            <w:tcW w:w="850" w:type="dxa"/>
            <w:tcBorders>
              <w:top w:val="nil"/>
              <w:left w:val="nil"/>
              <w:right w:val="nil"/>
            </w:tcBorders>
            <w:vAlign w:val="center"/>
          </w:tcPr>
          <w:p w14:paraId="3C18B6E6" w14:textId="77777777" w:rsidR="00282B48" w:rsidRDefault="00282B48">
            <w:pPr>
              <w:jc w:val="center"/>
              <w:rPr>
                <w:sz w:val="16"/>
                <w:szCs w:val="16"/>
              </w:rPr>
            </w:pPr>
          </w:p>
        </w:tc>
        <w:tc>
          <w:tcPr>
            <w:tcW w:w="793" w:type="dxa"/>
            <w:tcBorders>
              <w:top w:val="nil"/>
              <w:left w:val="nil"/>
              <w:right w:val="nil"/>
            </w:tcBorders>
            <w:vAlign w:val="center"/>
          </w:tcPr>
          <w:p w14:paraId="1B2D5732" w14:textId="77777777" w:rsidR="00282B48" w:rsidRDefault="00282B48">
            <w:pPr>
              <w:jc w:val="center"/>
              <w:rPr>
                <w:sz w:val="16"/>
                <w:szCs w:val="16"/>
              </w:rPr>
            </w:pPr>
          </w:p>
        </w:tc>
        <w:tc>
          <w:tcPr>
            <w:tcW w:w="1050" w:type="dxa"/>
            <w:tcBorders>
              <w:top w:val="nil"/>
              <w:left w:val="nil"/>
              <w:right w:val="nil"/>
            </w:tcBorders>
            <w:vAlign w:val="center"/>
          </w:tcPr>
          <w:p w14:paraId="3576D123" w14:textId="77777777" w:rsidR="00282B48" w:rsidRDefault="00282B48">
            <w:pPr>
              <w:jc w:val="center"/>
              <w:rPr>
                <w:sz w:val="16"/>
                <w:szCs w:val="16"/>
              </w:rPr>
            </w:pPr>
          </w:p>
        </w:tc>
        <w:tc>
          <w:tcPr>
            <w:tcW w:w="943" w:type="dxa"/>
            <w:tcBorders>
              <w:top w:val="nil"/>
              <w:left w:val="nil"/>
              <w:right w:val="nil"/>
            </w:tcBorders>
            <w:vAlign w:val="center"/>
          </w:tcPr>
          <w:p w14:paraId="2A41F97E" w14:textId="77777777" w:rsidR="00282B48" w:rsidRDefault="00282B48">
            <w:pPr>
              <w:jc w:val="center"/>
              <w:rPr>
                <w:sz w:val="16"/>
                <w:szCs w:val="16"/>
              </w:rPr>
            </w:pPr>
          </w:p>
        </w:tc>
        <w:tc>
          <w:tcPr>
            <w:tcW w:w="899" w:type="dxa"/>
            <w:tcBorders>
              <w:top w:val="nil"/>
              <w:left w:val="nil"/>
              <w:right w:val="nil"/>
            </w:tcBorders>
            <w:vAlign w:val="center"/>
          </w:tcPr>
          <w:p w14:paraId="400D1F14" w14:textId="77777777" w:rsidR="00282B48" w:rsidRDefault="00282B48">
            <w:pPr>
              <w:jc w:val="center"/>
              <w:rPr>
                <w:sz w:val="16"/>
                <w:szCs w:val="16"/>
              </w:rPr>
            </w:pPr>
          </w:p>
        </w:tc>
        <w:tc>
          <w:tcPr>
            <w:tcW w:w="993" w:type="dxa"/>
            <w:tcBorders>
              <w:top w:val="nil"/>
              <w:left w:val="nil"/>
              <w:right w:val="nil"/>
            </w:tcBorders>
            <w:vAlign w:val="center"/>
          </w:tcPr>
          <w:p w14:paraId="526E26F8" w14:textId="77777777" w:rsidR="00282B48" w:rsidRDefault="00282B48">
            <w:pPr>
              <w:jc w:val="center"/>
              <w:rPr>
                <w:sz w:val="16"/>
                <w:szCs w:val="16"/>
              </w:rPr>
            </w:pPr>
          </w:p>
        </w:tc>
        <w:tc>
          <w:tcPr>
            <w:tcW w:w="1135" w:type="dxa"/>
            <w:tcBorders>
              <w:top w:val="nil"/>
              <w:left w:val="nil"/>
              <w:right w:val="nil"/>
            </w:tcBorders>
            <w:vAlign w:val="center"/>
          </w:tcPr>
          <w:p w14:paraId="66D9D6BA" w14:textId="77777777" w:rsidR="00282B48" w:rsidRDefault="00282B48">
            <w:pPr>
              <w:jc w:val="center"/>
              <w:rPr>
                <w:sz w:val="16"/>
                <w:szCs w:val="16"/>
              </w:rPr>
            </w:pPr>
          </w:p>
        </w:tc>
        <w:tc>
          <w:tcPr>
            <w:tcW w:w="1134" w:type="dxa"/>
            <w:tcBorders>
              <w:top w:val="nil"/>
              <w:left w:val="nil"/>
              <w:right w:val="nil"/>
            </w:tcBorders>
            <w:vAlign w:val="center"/>
          </w:tcPr>
          <w:p w14:paraId="4E0F8738" w14:textId="77777777" w:rsidR="00282B48" w:rsidRDefault="00282B48">
            <w:pPr>
              <w:jc w:val="center"/>
              <w:rPr>
                <w:sz w:val="16"/>
                <w:szCs w:val="16"/>
              </w:rPr>
            </w:pPr>
          </w:p>
        </w:tc>
        <w:tc>
          <w:tcPr>
            <w:tcW w:w="849" w:type="dxa"/>
            <w:tcBorders>
              <w:top w:val="nil"/>
              <w:left w:val="nil"/>
              <w:right w:val="nil"/>
            </w:tcBorders>
            <w:vAlign w:val="center"/>
          </w:tcPr>
          <w:p w14:paraId="44C34D87" w14:textId="77777777" w:rsidR="00282B48" w:rsidRDefault="00F307A2">
            <w:pPr>
              <w:jc w:val="center"/>
              <w:rPr>
                <w:sz w:val="16"/>
                <w:szCs w:val="16"/>
              </w:rPr>
            </w:pPr>
            <w:r>
              <w:rPr>
                <w:sz w:val="16"/>
                <w:szCs w:val="16"/>
              </w:rPr>
              <w:t>MAM-4</w:t>
            </w:r>
          </w:p>
        </w:tc>
        <w:tc>
          <w:tcPr>
            <w:tcW w:w="993" w:type="dxa"/>
            <w:tcBorders>
              <w:top w:val="nil"/>
              <w:left w:val="nil"/>
              <w:right w:val="nil"/>
            </w:tcBorders>
            <w:vAlign w:val="center"/>
          </w:tcPr>
          <w:p w14:paraId="13821A40" w14:textId="77777777" w:rsidR="00282B48" w:rsidRDefault="00F307A2">
            <w:pPr>
              <w:jc w:val="center"/>
              <w:rPr>
                <w:sz w:val="16"/>
                <w:szCs w:val="16"/>
              </w:rPr>
            </w:pPr>
            <w:r>
              <w:rPr>
                <w:sz w:val="16"/>
                <w:szCs w:val="16"/>
              </w:rPr>
              <w:t>-24.659</w:t>
            </w:r>
          </w:p>
        </w:tc>
        <w:tc>
          <w:tcPr>
            <w:tcW w:w="1133" w:type="dxa"/>
            <w:tcBorders>
              <w:top w:val="nil"/>
              <w:left w:val="nil"/>
              <w:right w:val="nil"/>
            </w:tcBorders>
            <w:vAlign w:val="center"/>
          </w:tcPr>
          <w:p w14:paraId="0135B370" w14:textId="77777777" w:rsidR="00282B48" w:rsidRDefault="00F307A2">
            <w:pPr>
              <w:rPr>
                <w:sz w:val="16"/>
                <w:szCs w:val="16"/>
              </w:rPr>
            </w:pPr>
            <w:r>
              <w:rPr>
                <w:sz w:val="16"/>
                <w:szCs w:val="16"/>
              </w:rPr>
              <w:t>26.7 ± 10.3</w:t>
            </w:r>
          </w:p>
        </w:tc>
        <w:tc>
          <w:tcPr>
            <w:tcW w:w="1134" w:type="dxa"/>
            <w:tcBorders>
              <w:top w:val="nil"/>
              <w:left w:val="nil"/>
            </w:tcBorders>
            <w:vAlign w:val="center"/>
          </w:tcPr>
          <w:p w14:paraId="04318D48" w14:textId="77777777" w:rsidR="00282B48" w:rsidRDefault="00F307A2">
            <w:pPr>
              <w:jc w:val="center"/>
              <w:rPr>
                <w:sz w:val="16"/>
                <w:szCs w:val="16"/>
              </w:rPr>
            </w:pPr>
            <w:r>
              <w:rPr>
                <w:sz w:val="16"/>
                <w:szCs w:val="16"/>
              </w:rPr>
              <w:t>10.6 ± 4.1</w:t>
            </w:r>
          </w:p>
        </w:tc>
      </w:tr>
      <w:tr w:rsidR="00282B48" w14:paraId="0D60DD1F" w14:textId="77777777">
        <w:trPr>
          <w:trHeight w:val="278"/>
        </w:trPr>
        <w:tc>
          <w:tcPr>
            <w:tcW w:w="846" w:type="dxa"/>
            <w:tcBorders>
              <w:bottom w:val="nil"/>
              <w:right w:val="nil"/>
            </w:tcBorders>
            <w:vAlign w:val="center"/>
          </w:tcPr>
          <w:p w14:paraId="04026D97" w14:textId="77777777" w:rsidR="00282B48" w:rsidRDefault="00F307A2">
            <w:pPr>
              <w:jc w:val="center"/>
              <w:rPr>
                <w:sz w:val="16"/>
                <w:szCs w:val="16"/>
              </w:rPr>
            </w:pPr>
            <w:r>
              <w:rPr>
                <w:sz w:val="16"/>
                <w:szCs w:val="16"/>
              </w:rPr>
              <w:t>SDP23-4</w:t>
            </w:r>
          </w:p>
        </w:tc>
        <w:tc>
          <w:tcPr>
            <w:tcW w:w="850" w:type="dxa"/>
            <w:tcBorders>
              <w:left w:val="nil"/>
              <w:bottom w:val="nil"/>
              <w:right w:val="nil"/>
            </w:tcBorders>
            <w:vAlign w:val="center"/>
          </w:tcPr>
          <w:p w14:paraId="6C32F4F9" w14:textId="77777777" w:rsidR="00282B48" w:rsidRDefault="00F307A2">
            <w:pPr>
              <w:jc w:val="center"/>
              <w:rPr>
                <w:sz w:val="16"/>
                <w:szCs w:val="16"/>
              </w:rPr>
            </w:pPr>
            <w:r>
              <w:rPr>
                <w:sz w:val="16"/>
                <w:szCs w:val="16"/>
              </w:rPr>
              <w:t>280</w:t>
            </w:r>
          </w:p>
        </w:tc>
        <w:tc>
          <w:tcPr>
            <w:tcW w:w="850" w:type="dxa"/>
            <w:tcBorders>
              <w:left w:val="nil"/>
              <w:bottom w:val="nil"/>
              <w:right w:val="nil"/>
            </w:tcBorders>
            <w:vAlign w:val="center"/>
          </w:tcPr>
          <w:p w14:paraId="79ECDA5B" w14:textId="77777777" w:rsidR="00282B48" w:rsidRDefault="00F307A2">
            <w:pPr>
              <w:jc w:val="center"/>
              <w:rPr>
                <w:sz w:val="16"/>
                <w:szCs w:val="16"/>
              </w:rPr>
            </w:pPr>
            <w:r>
              <w:rPr>
                <w:sz w:val="16"/>
                <w:szCs w:val="16"/>
              </w:rPr>
              <w:t>U4 – F8</w:t>
            </w:r>
          </w:p>
        </w:tc>
        <w:tc>
          <w:tcPr>
            <w:tcW w:w="793" w:type="dxa"/>
            <w:tcBorders>
              <w:left w:val="nil"/>
              <w:bottom w:val="nil"/>
              <w:right w:val="nil"/>
            </w:tcBorders>
            <w:vAlign w:val="center"/>
          </w:tcPr>
          <w:p w14:paraId="0E81D677" w14:textId="77777777" w:rsidR="00282B48" w:rsidRDefault="00F307A2">
            <w:pPr>
              <w:jc w:val="center"/>
              <w:rPr>
                <w:sz w:val="16"/>
                <w:szCs w:val="16"/>
              </w:rPr>
            </w:pPr>
            <w:r>
              <w:rPr>
                <w:sz w:val="16"/>
                <w:szCs w:val="16"/>
              </w:rPr>
              <w:t>180-250</w:t>
            </w:r>
          </w:p>
        </w:tc>
        <w:tc>
          <w:tcPr>
            <w:tcW w:w="1050" w:type="dxa"/>
            <w:tcBorders>
              <w:left w:val="nil"/>
              <w:bottom w:val="nil"/>
              <w:right w:val="nil"/>
            </w:tcBorders>
            <w:vAlign w:val="center"/>
          </w:tcPr>
          <w:p w14:paraId="260D3B05" w14:textId="77777777" w:rsidR="00282B48" w:rsidRDefault="00F307A2">
            <w:pPr>
              <w:jc w:val="center"/>
              <w:rPr>
                <w:sz w:val="16"/>
                <w:szCs w:val="16"/>
              </w:rPr>
            </w:pPr>
            <w:r>
              <w:rPr>
                <w:sz w:val="16"/>
                <w:szCs w:val="16"/>
              </w:rPr>
              <w:t>3.47 ± 0.12</w:t>
            </w:r>
          </w:p>
        </w:tc>
        <w:tc>
          <w:tcPr>
            <w:tcW w:w="943" w:type="dxa"/>
            <w:tcBorders>
              <w:left w:val="nil"/>
              <w:bottom w:val="nil"/>
              <w:right w:val="nil"/>
            </w:tcBorders>
            <w:vAlign w:val="center"/>
          </w:tcPr>
          <w:p w14:paraId="649DF399" w14:textId="77777777" w:rsidR="00282B48" w:rsidRDefault="00F307A2">
            <w:pPr>
              <w:jc w:val="center"/>
              <w:rPr>
                <w:sz w:val="16"/>
                <w:szCs w:val="16"/>
              </w:rPr>
            </w:pPr>
            <w:r>
              <w:rPr>
                <w:sz w:val="16"/>
                <w:szCs w:val="16"/>
              </w:rPr>
              <w:t>10 / 200</w:t>
            </w:r>
          </w:p>
        </w:tc>
        <w:tc>
          <w:tcPr>
            <w:tcW w:w="899" w:type="dxa"/>
            <w:tcBorders>
              <w:left w:val="nil"/>
              <w:bottom w:val="nil"/>
              <w:right w:val="nil"/>
            </w:tcBorders>
            <w:vAlign w:val="center"/>
          </w:tcPr>
          <w:p w14:paraId="1A972B0C" w14:textId="77777777" w:rsidR="00282B48" w:rsidRDefault="00F307A2">
            <w:pPr>
              <w:jc w:val="center"/>
              <w:rPr>
                <w:sz w:val="16"/>
                <w:szCs w:val="16"/>
              </w:rPr>
            </w:pPr>
            <w:r>
              <w:rPr>
                <w:sz w:val="16"/>
                <w:szCs w:val="16"/>
              </w:rPr>
              <w:t>1 ± 1</w:t>
            </w:r>
          </w:p>
        </w:tc>
        <w:tc>
          <w:tcPr>
            <w:tcW w:w="993" w:type="dxa"/>
            <w:tcBorders>
              <w:left w:val="nil"/>
              <w:bottom w:val="nil"/>
              <w:right w:val="nil"/>
            </w:tcBorders>
            <w:vAlign w:val="center"/>
          </w:tcPr>
          <w:p w14:paraId="345B2581" w14:textId="77777777" w:rsidR="00282B48" w:rsidRDefault="00F307A2">
            <w:pPr>
              <w:jc w:val="center"/>
              <w:rPr>
                <w:sz w:val="16"/>
                <w:szCs w:val="16"/>
              </w:rPr>
            </w:pPr>
            <w:r>
              <w:rPr>
                <w:sz w:val="16"/>
                <w:szCs w:val="16"/>
              </w:rPr>
              <w:t>-0.777</w:t>
            </w:r>
          </w:p>
        </w:tc>
        <w:tc>
          <w:tcPr>
            <w:tcW w:w="1135" w:type="dxa"/>
            <w:tcBorders>
              <w:left w:val="nil"/>
              <w:bottom w:val="nil"/>
              <w:right w:val="nil"/>
            </w:tcBorders>
            <w:vAlign w:val="center"/>
          </w:tcPr>
          <w:p w14:paraId="27BA9DE8" w14:textId="77777777" w:rsidR="00282B48" w:rsidRDefault="00F307A2">
            <w:pPr>
              <w:jc w:val="center"/>
              <w:rPr>
                <w:sz w:val="16"/>
                <w:szCs w:val="16"/>
              </w:rPr>
            </w:pPr>
            <w:r>
              <w:rPr>
                <w:sz w:val="16"/>
                <w:szCs w:val="16"/>
              </w:rPr>
              <w:t>1.549</w:t>
            </w:r>
          </w:p>
        </w:tc>
        <w:tc>
          <w:tcPr>
            <w:tcW w:w="1134" w:type="dxa"/>
            <w:tcBorders>
              <w:left w:val="nil"/>
              <w:bottom w:val="nil"/>
              <w:right w:val="nil"/>
            </w:tcBorders>
            <w:vAlign w:val="center"/>
          </w:tcPr>
          <w:p w14:paraId="3D48912B" w14:textId="77777777" w:rsidR="00282B48" w:rsidRDefault="00F307A2">
            <w:pPr>
              <w:jc w:val="center"/>
              <w:rPr>
                <w:sz w:val="16"/>
                <w:szCs w:val="16"/>
              </w:rPr>
            </w:pPr>
            <w:r>
              <w:rPr>
                <w:sz w:val="16"/>
                <w:szCs w:val="16"/>
              </w:rPr>
              <w:t>0.774</w:t>
            </w:r>
          </w:p>
        </w:tc>
        <w:tc>
          <w:tcPr>
            <w:tcW w:w="849" w:type="dxa"/>
            <w:tcBorders>
              <w:left w:val="nil"/>
              <w:bottom w:val="nil"/>
              <w:right w:val="nil"/>
            </w:tcBorders>
            <w:vAlign w:val="center"/>
          </w:tcPr>
          <w:p w14:paraId="23F5E7D4" w14:textId="77777777" w:rsidR="00282B48" w:rsidRDefault="00F307A2">
            <w:pPr>
              <w:jc w:val="center"/>
              <w:rPr>
                <w:sz w:val="16"/>
                <w:szCs w:val="16"/>
              </w:rPr>
            </w:pPr>
            <w:r>
              <w:rPr>
                <w:sz w:val="16"/>
                <w:szCs w:val="16"/>
              </w:rPr>
              <w:t>CAM</w:t>
            </w:r>
          </w:p>
        </w:tc>
        <w:tc>
          <w:tcPr>
            <w:tcW w:w="993" w:type="dxa"/>
            <w:tcBorders>
              <w:left w:val="nil"/>
              <w:bottom w:val="nil"/>
              <w:right w:val="nil"/>
            </w:tcBorders>
            <w:vAlign w:val="center"/>
          </w:tcPr>
          <w:p w14:paraId="2BCB7540" w14:textId="77777777" w:rsidR="00282B48" w:rsidRDefault="00F307A2">
            <w:pPr>
              <w:jc w:val="center"/>
              <w:rPr>
                <w:sz w:val="16"/>
                <w:szCs w:val="16"/>
              </w:rPr>
            </w:pPr>
            <w:r>
              <w:rPr>
                <w:sz w:val="16"/>
                <w:szCs w:val="16"/>
              </w:rPr>
              <w:t>-3.413</w:t>
            </w:r>
          </w:p>
        </w:tc>
        <w:tc>
          <w:tcPr>
            <w:tcW w:w="1133" w:type="dxa"/>
            <w:tcBorders>
              <w:left w:val="nil"/>
              <w:bottom w:val="nil"/>
              <w:right w:val="nil"/>
            </w:tcBorders>
            <w:vAlign w:val="center"/>
          </w:tcPr>
          <w:p w14:paraId="375DEBCC" w14:textId="77777777" w:rsidR="00282B48" w:rsidRDefault="00F307A2">
            <w:pPr>
              <w:jc w:val="center"/>
              <w:rPr>
                <w:sz w:val="16"/>
                <w:szCs w:val="16"/>
              </w:rPr>
            </w:pPr>
            <w:r>
              <w:rPr>
                <w:sz w:val="16"/>
                <w:szCs w:val="16"/>
              </w:rPr>
              <w:t>55.7 ± 2.0</w:t>
            </w:r>
          </w:p>
        </w:tc>
        <w:tc>
          <w:tcPr>
            <w:tcW w:w="1134" w:type="dxa"/>
            <w:tcBorders>
              <w:left w:val="nil"/>
              <w:bottom w:val="nil"/>
            </w:tcBorders>
            <w:vAlign w:val="center"/>
          </w:tcPr>
          <w:p w14:paraId="292BB8E4" w14:textId="77777777" w:rsidR="00282B48" w:rsidRDefault="00F307A2">
            <w:pPr>
              <w:jc w:val="center"/>
              <w:rPr>
                <w:b/>
                <w:bCs/>
                <w:sz w:val="16"/>
                <w:szCs w:val="16"/>
              </w:rPr>
            </w:pPr>
            <w:r>
              <w:rPr>
                <w:b/>
                <w:bCs/>
                <w:sz w:val="16"/>
                <w:szCs w:val="16"/>
              </w:rPr>
              <w:t>16.0 ± 0.9*</w:t>
            </w:r>
          </w:p>
        </w:tc>
      </w:tr>
      <w:tr w:rsidR="00282B48" w14:paraId="302D6421" w14:textId="77777777">
        <w:trPr>
          <w:trHeight w:val="278"/>
        </w:trPr>
        <w:tc>
          <w:tcPr>
            <w:tcW w:w="846" w:type="dxa"/>
            <w:tcBorders>
              <w:top w:val="nil"/>
              <w:bottom w:val="nil"/>
              <w:right w:val="nil"/>
            </w:tcBorders>
            <w:vAlign w:val="center"/>
          </w:tcPr>
          <w:p w14:paraId="580F9D04" w14:textId="77777777" w:rsidR="00282B48" w:rsidRDefault="00282B48">
            <w:pPr>
              <w:jc w:val="center"/>
              <w:rPr>
                <w:sz w:val="16"/>
                <w:szCs w:val="16"/>
              </w:rPr>
            </w:pPr>
          </w:p>
        </w:tc>
        <w:tc>
          <w:tcPr>
            <w:tcW w:w="850" w:type="dxa"/>
            <w:tcBorders>
              <w:top w:val="nil"/>
              <w:left w:val="nil"/>
              <w:bottom w:val="nil"/>
              <w:right w:val="nil"/>
            </w:tcBorders>
            <w:vAlign w:val="center"/>
          </w:tcPr>
          <w:p w14:paraId="6A07897A" w14:textId="77777777" w:rsidR="00282B48" w:rsidRDefault="00282B48">
            <w:pPr>
              <w:jc w:val="center"/>
              <w:rPr>
                <w:sz w:val="16"/>
                <w:szCs w:val="16"/>
              </w:rPr>
            </w:pPr>
          </w:p>
        </w:tc>
        <w:tc>
          <w:tcPr>
            <w:tcW w:w="850" w:type="dxa"/>
            <w:tcBorders>
              <w:top w:val="nil"/>
              <w:left w:val="nil"/>
              <w:bottom w:val="nil"/>
              <w:right w:val="nil"/>
            </w:tcBorders>
            <w:vAlign w:val="center"/>
          </w:tcPr>
          <w:p w14:paraId="3E320428" w14:textId="77777777" w:rsidR="00282B48" w:rsidRDefault="00282B48">
            <w:pPr>
              <w:jc w:val="center"/>
              <w:rPr>
                <w:sz w:val="16"/>
                <w:szCs w:val="16"/>
              </w:rPr>
            </w:pPr>
          </w:p>
        </w:tc>
        <w:tc>
          <w:tcPr>
            <w:tcW w:w="793" w:type="dxa"/>
            <w:tcBorders>
              <w:top w:val="nil"/>
              <w:left w:val="nil"/>
              <w:bottom w:val="nil"/>
              <w:right w:val="nil"/>
            </w:tcBorders>
            <w:vAlign w:val="center"/>
          </w:tcPr>
          <w:p w14:paraId="1FD64F85" w14:textId="77777777" w:rsidR="00282B48" w:rsidRDefault="00282B48">
            <w:pPr>
              <w:jc w:val="center"/>
              <w:rPr>
                <w:sz w:val="16"/>
                <w:szCs w:val="16"/>
              </w:rPr>
            </w:pPr>
          </w:p>
        </w:tc>
        <w:tc>
          <w:tcPr>
            <w:tcW w:w="1050" w:type="dxa"/>
            <w:tcBorders>
              <w:top w:val="nil"/>
              <w:left w:val="nil"/>
              <w:bottom w:val="nil"/>
              <w:right w:val="nil"/>
            </w:tcBorders>
            <w:vAlign w:val="center"/>
          </w:tcPr>
          <w:p w14:paraId="7BB564C0" w14:textId="77777777" w:rsidR="00282B48" w:rsidRDefault="00282B48">
            <w:pPr>
              <w:jc w:val="center"/>
              <w:rPr>
                <w:sz w:val="16"/>
                <w:szCs w:val="16"/>
              </w:rPr>
            </w:pPr>
          </w:p>
        </w:tc>
        <w:tc>
          <w:tcPr>
            <w:tcW w:w="943" w:type="dxa"/>
            <w:tcBorders>
              <w:top w:val="nil"/>
              <w:left w:val="nil"/>
              <w:bottom w:val="nil"/>
              <w:right w:val="nil"/>
            </w:tcBorders>
            <w:vAlign w:val="center"/>
          </w:tcPr>
          <w:p w14:paraId="78E705DE" w14:textId="77777777" w:rsidR="00282B48" w:rsidRDefault="00282B48">
            <w:pPr>
              <w:jc w:val="center"/>
              <w:rPr>
                <w:sz w:val="16"/>
                <w:szCs w:val="16"/>
              </w:rPr>
            </w:pPr>
          </w:p>
        </w:tc>
        <w:tc>
          <w:tcPr>
            <w:tcW w:w="899" w:type="dxa"/>
            <w:tcBorders>
              <w:top w:val="nil"/>
              <w:left w:val="nil"/>
              <w:bottom w:val="nil"/>
              <w:right w:val="nil"/>
            </w:tcBorders>
            <w:vAlign w:val="center"/>
          </w:tcPr>
          <w:p w14:paraId="51D91A0C" w14:textId="77777777" w:rsidR="00282B48" w:rsidRDefault="00282B48">
            <w:pPr>
              <w:jc w:val="center"/>
              <w:rPr>
                <w:sz w:val="16"/>
                <w:szCs w:val="16"/>
              </w:rPr>
            </w:pPr>
          </w:p>
        </w:tc>
        <w:tc>
          <w:tcPr>
            <w:tcW w:w="993" w:type="dxa"/>
            <w:tcBorders>
              <w:top w:val="nil"/>
              <w:left w:val="nil"/>
              <w:bottom w:val="nil"/>
              <w:right w:val="nil"/>
            </w:tcBorders>
            <w:vAlign w:val="center"/>
          </w:tcPr>
          <w:p w14:paraId="10C916B4" w14:textId="77777777" w:rsidR="00282B48" w:rsidRDefault="00282B48">
            <w:pPr>
              <w:jc w:val="center"/>
              <w:rPr>
                <w:sz w:val="16"/>
                <w:szCs w:val="16"/>
              </w:rPr>
            </w:pPr>
          </w:p>
        </w:tc>
        <w:tc>
          <w:tcPr>
            <w:tcW w:w="1135" w:type="dxa"/>
            <w:tcBorders>
              <w:top w:val="nil"/>
              <w:left w:val="nil"/>
              <w:bottom w:val="nil"/>
              <w:right w:val="nil"/>
            </w:tcBorders>
            <w:vAlign w:val="center"/>
          </w:tcPr>
          <w:p w14:paraId="0D78B0CA" w14:textId="77777777" w:rsidR="00282B48" w:rsidRDefault="00282B48">
            <w:pPr>
              <w:jc w:val="center"/>
              <w:rPr>
                <w:sz w:val="16"/>
                <w:szCs w:val="16"/>
              </w:rPr>
            </w:pPr>
          </w:p>
        </w:tc>
        <w:tc>
          <w:tcPr>
            <w:tcW w:w="1134" w:type="dxa"/>
            <w:tcBorders>
              <w:top w:val="nil"/>
              <w:left w:val="nil"/>
              <w:bottom w:val="nil"/>
              <w:right w:val="nil"/>
            </w:tcBorders>
            <w:vAlign w:val="center"/>
          </w:tcPr>
          <w:p w14:paraId="6A22EE1A" w14:textId="77777777" w:rsidR="00282B48" w:rsidRDefault="00282B48">
            <w:pPr>
              <w:jc w:val="center"/>
              <w:rPr>
                <w:sz w:val="16"/>
                <w:szCs w:val="16"/>
              </w:rPr>
            </w:pPr>
          </w:p>
        </w:tc>
        <w:tc>
          <w:tcPr>
            <w:tcW w:w="849" w:type="dxa"/>
            <w:tcBorders>
              <w:top w:val="nil"/>
              <w:left w:val="nil"/>
              <w:bottom w:val="nil"/>
              <w:right w:val="nil"/>
            </w:tcBorders>
            <w:vAlign w:val="center"/>
          </w:tcPr>
          <w:p w14:paraId="5915488A" w14:textId="77777777" w:rsidR="00282B48" w:rsidRDefault="00F307A2">
            <w:pPr>
              <w:jc w:val="center"/>
              <w:rPr>
                <w:sz w:val="16"/>
                <w:szCs w:val="16"/>
              </w:rPr>
            </w:pPr>
            <w:r>
              <w:rPr>
                <w:sz w:val="16"/>
                <w:szCs w:val="16"/>
              </w:rPr>
              <w:t>MAM-3</w:t>
            </w:r>
          </w:p>
        </w:tc>
        <w:tc>
          <w:tcPr>
            <w:tcW w:w="993" w:type="dxa"/>
            <w:tcBorders>
              <w:top w:val="nil"/>
              <w:left w:val="nil"/>
              <w:bottom w:val="nil"/>
              <w:right w:val="nil"/>
            </w:tcBorders>
            <w:vAlign w:val="center"/>
          </w:tcPr>
          <w:p w14:paraId="208CC1F5" w14:textId="77777777" w:rsidR="00282B48" w:rsidRDefault="00F307A2">
            <w:pPr>
              <w:jc w:val="center"/>
              <w:rPr>
                <w:sz w:val="16"/>
                <w:szCs w:val="16"/>
              </w:rPr>
            </w:pPr>
            <w:r>
              <w:rPr>
                <w:sz w:val="16"/>
                <w:szCs w:val="16"/>
              </w:rPr>
              <w:t>-3.461</w:t>
            </w:r>
          </w:p>
        </w:tc>
        <w:tc>
          <w:tcPr>
            <w:tcW w:w="1133" w:type="dxa"/>
            <w:tcBorders>
              <w:top w:val="nil"/>
              <w:left w:val="nil"/>
              <w:bottom w:val="nil"/>
              <w:right w:val="nil"/>
            </w:tcBorders>
            <w:vAlign w:val="center"/>
          </w:tcPr>
          <w:p w14:paraId="52F99617" w14:textId="77777777" w:rsidR="00282B48" w:rsidRDefault="00F307A2">
            <w:pPr>
              <w:jc w:val="center"/>
              <w:rPr>
                <w:sz w:val="16"/>
                <w:szCs w:val="16"/>
              </w:rPr>
            </w:pPr>
            <w:r>
              <w:rPr>
                <w:sz w:val="16"/>
                <w:szCs w:val="16"/>
              </w:rPr>
              <w:t>49.0 ± 10.4</w:t>
            </w:r>
          </w:p>
        </w:tc>
        <w:tc>
          <w:tcPr>
            <w:tcW w:w="1134" w:type="dxa"/>
            <w:tcBorders>
              <w:top w:val="nil"/>
              <w:left w:val="nil"/>
              <w:bottom w:val="nil"/>
            </w:tcBorders>
            <w:vAlign w:val="center"/>
          </w:tcPr>
          <w:p w14:paraId="4BFFD223" w14:textId="77777777" w:rsidR="00282B48" w:rsidRDefault="00F307A2">
            <w:pPr>
              <w:jc w:val="center"/>
              <w:rPr>
                <w:sz w:val="16"/>
                <w:szCs w:val="16"/>
              </w:rPr>
            </w:pPr>
            <w:r>
              <w:rPr>
                <w:sz w:val="16"/>
                <w:szCs w:val="16"/>
              </w:rPr>
              <w:t>14.1 ± 3.0</w:t>
            </w:r>
          </w:p>
        </w:tc>
      </w:tr>
      <w:tr w:rsidR="00282B48" w14:paraId="4BE9CF57" w14:textId="77777777">
        <w:trPr>
          <w:trHeight w:val="278"/>
        </w:trPr>
        <w:tc>
          <w:tcPr>
            <w:tcW w:w="846" w:type="dxa"/>
            <w:tcBorders>
              <w:top w:val="nil"/>
              <w:right w:val="nil"/>
            </w:tcBorders>
            <w:vAlign w:val="center"/>
          </w:tcPr>
          <w:p w14:paraId="5867108A" w14:textId="77777777" w:rsidR="00282B48" w:rsidRDefault="00282B48">
            <w:pPr>
              <w:jc w:val="center"/>
              <w:rPr>
                <w:sz w:val="16"/>
                <w:szCs w:val="16"/>
              </w:rPr>
            </w:pPr>
          </w:p>
        </w:tc>
        <w:tc>
          <w:tcPr>
            <w:tcW w:w="850" w:type="dxa"/>
            <w:tcBorders>
              <w:top w:val="nil"/>
              <w:left w:val="nil"/>
              <w:right w:val="nil"/>
            </w:tcBorders>
            <w:vAlign w:val="center"/>
          </w:tcPr>
          <w:p w14:paraId="04F27413" w14:textId="77777777" w:rsidR="00282B48" w:rsidRDefault="00282B48">
            <w:pPr>
              <w:jc w:val="center"/>
              <w:rPr>
                <w:sz w:val="16"/>
                <w:szCs w:val="16"/>
              </w:rPr>
            </w:pPr>
          </w:p>
        </w:tc>
        <w:tc>
          <w:tcPr>
            <w:tcW w:w="850" w:type="dxa"/>
            <w:tcBorders>
              <w:top w:val="nil"/>
              <w:left w:val="nil"/>
              <w:right w:val="nil"/>
            </w:tcBorders>
            <w:vAlign w:val="center"/>
          </w:tcPr>
          <w:p w14:paraId="645BACA1" w14:textId="77777777" w:rsidR="00282B48" w:rsidRDefault="00282B48">
            <w:pPr>
              <w:jc w:val="center"/>
              <w:rPr>
                <w:sz w:val="16"/>
                <w:szCs w:val="16"/>
              </w:rPr>
            </w:pPr>
          </w:p>
        </w:tc>
        <w:tc>
          <w:tcPr>
            <w:tcW w:w="793" w:type="dxa"/>
            <w:tcBorders>
              <w:top w:val="nil"/>
              <w:left w:val="nil"/>
              <w:right w:val="nil"/>
            </w:tcBorders>
            <w:vAlign w:val="center"/>
          </w:tcPr>
          <w:p w14:paraId="2BFA9161" w14:textId="77777777" w:rsidR="00282B48" w:rsidRDefault="00282B48">
            <w:pPr>
              <w:jc w:val="center"/>
              <w:rPr>
                <w:sz w:val="16"/>
                <w:szCs w:val="16"/>
              </w:rPr>
            </w:pPr>
          </w:p>
        </w:tc>
        <w:tc>
          <w:tcPr>
            <w:tcW w:w="1050" w:type="dxa"/>
            <w:tcBorders>
              <w:top w:val="nil"/>
              <w:left w:val="nil"/>
              <w:right w:val="nil"/>
            </w:tcBorders>
            <w:vAlign w:val="center"/>
          </w:tcPr>
          <w:p w14:paraId="46A7F780" w14:textId="77777777" w:rsidR="00282B48" w:rsidRDefault="00282B48">
            <w:pPr>
              <w:jc w:val="center"/>
              <w:rPr>
                <w:sz w:val="16"/>
                <w:szCs w:val="16"/>
              </w:rPr>
            </w:pPr>
          </w:p>
        </w:tc>
        <w:tc>
          <w:tcPr>
            <w:tcW w:w="943" w:type="dxa"/>
            <w:tcBorders>
              <w:top w:val="nil"/>
              <w:left w:val="nil"/>
              <w:right w:val="nil"/>
            </w:tcBorders>
            <w:vAlign w:val="center"/>
          </w:tcPr>
          <w:p w14:paraId="34CECB5B" w14:textId="77777777" w:rsidR="00282B48" w:rsidRDefault="00282B48">
            <w:pPr>
              <w:jc w:val="center"/>
              <w:rPr>
                <w:sz w:val="16"/>
                <w:szCs w:val="16"/>
              </w:rPr>
            </w:pPr>
          </w:p>
        </w:tc>
        <w:tc>
          <w:tcPr>
            <w:tcW w:w="899" w:type="dxa"/>
            <w:tcBorders>
              <w:top w:val="nil"/>
              <w:left w:val="nil"/>
              <w:right w:val="nil"/>
            </w:tcBorders>
            <w:vAlign w:val="center"/>
          </w:tcPr>
          <w:p w14:paraId="7C5C4470" w14:textId="77777777" w:rsidR="00282B48" w:rsidRDefault="00282B48">
            <w:pPr>
              <w:jc w:val="center"/>
              <w:rPr>
                <w:sz w:val="16"/>
                <w:szCs w:val="16"/>
              </w:rPr>
            </w:pPr>
          </w:p>
        </w:tc>
        <w:tc>
          <w:tcPr>
            <w:tcW w:w="993" w:type="dxa"/>
            <w:tcBorders>
              <w:top w:val="nil"/>
              <w:left w:val="nil"/>
              <w:right w:val="nil"/>
            </w:tcBorders>
            <w:vAlign w:val="center"/>
          </w:tcPr>
          <w:p w14:paraId="7ABA697B" w14:textId="77777777" w:rsidR="00282B48" w:rsidRDefault="00282B48">
            <w:pPr>
              <w:jc w:val="center"/>
              <w:rPr>
                <w:sz w:val="16"/>
                <w:szCs w:val="16"/>
              </w:rPr>
            </w:pPr>
          </w:p>
        </w:tc>
        <w:tc>
          <w:tcPr>
            <w:tcW w:w="1135" w:type="dxa"/>
            <w:tcBorders>
              <w:top w:val="nil"/>
              <w:left w:val="nil"/>
              <w:right w:val="nil"/>
            </w:tcBorders>
            <w:vAlign w:val="center"/>
          </w:tcPr>
          <w:p w14:paraId="5C6D89FE" w14:textId="77777777" w:rsidR="00282B48" w:rsidRDefault="00282B48">
            <w:pPr>
              <w:jc w:val="center"/>
              <w:rPr>
                <w:sz w:val="16"/>
                <w:szCs w:val="16"/>
              </w:rPr>
            </w:pPr>
          </w:p>
        </w:tc>
        <w:tc>
          <w:tcPr>
            <w:tcW w:w="1134" w:type="dxa"/>
            <w:tcBorders>
              <w:top w:val="nil"/>
              <w:left w:val="nil"/>
              <w:right w:val="nil"/>
            </w:tcBorders>
            <w:vAlign w:val="center"/>
          </w:tcPr>
          <w:p w14:paraId="7153CE48" w14:textId="77777777" w:rsidR="00282B48" w:rsidRDefault="00282B48">
            <w:pPr>
              <w:jc w:val="center"/>
              <w:rPr>
                <w:sz w:val="16"/>
                <w:szCs w:val="16"/>
              </w:rPr>
            </w:pPr>
          </w:p>
        </w:tc>
        <w:tc>
          <w:tcPr>
            <w:tcW w:w="849" w:type="dxa"/>
            <w:tcBorders>
              <w:top w:val="nil"/>
              <w:left w:val="nil"/>
              <w:right w:val="nil"/>
            </w:tcBorders>
            <w:vAlign w:val="center"/>
          </w:tcPr>
          <w:p w14:paraId="371D8769" w14:textId="77777777" w:rsidR="00282B48" w:rsidRDefault="00F307A2">
            <w:pPr>
              <w:jc w:val="center"/>
              <w:rPr>
                <w:sz w:val="16"/>
                <w:szCs w:val="16"/>
              </w:rPr>
            </w:pPr>
            <w:r>
              <w:rPr>
                <w:sz w:val="16"/>
                <w:szCs w:val="16"/>
              </w:rPr>
              <w:t>MAM-4</w:t>
            </w:r>
          </w:p>
        </w:tc>
        <w:tc>
          <w:tcPr>
            <w:tcW w:w="993" w:type="dxa"/>
            <w:tcBorders>
              <w:top w:val="nil"/>
              <w:left w:val="nil"/>
              <w:right w:val="nil"/>
            </w:tcBorders>
            <w:vAlign w:val="center"/>
          </w:tcPr>
          <w:p w14:paraId="02E08650" w14:textId="77777777" w:rsidR="00282B48" w:rsidRDefault="00F307A2">
            <w:pPr>
              <w:jc w:val="center"/>
              <w:rPr>
                <w:sz w:val="16"/>
                <w:szCs w:val="16"/>
              </w:rPr>
            </w:pPr>
            <w:r>
              <w:rPr>
                <w:sz w:val="16"/>
                <w:szCs w:val="16"/>
              </w:rPr>
              <w:t>-2.73</w:t>
            </w:r>
          </w:p>
        </w:tc>
        <w:tc>
          <w:tcPr>
            <w:tcW w:w="1133" w:type="dxa"/>
            <w:tcBorders>
              <w:top w:val="nil"/>
              <w:left w:val="nil"/>
              <w:right w:val="nil"/>
            </w:tcBorders>
            <w:vAlign w:val="center"/>
          </w:tcPr>
          <w:p w14:paraId="7A8D6341" w14:textId="77777777" w:rsidR="00282B48" w:rsidRDefault="00F307A2">
            <w:pPr>
              <w:jc w:val="center"/>
              <w:rPr>
                <w:sz w:val="16"/>
                <w:szCs w:val="16"/>
              </w:rPr>
            </w:pPr>
            <w:r>
              <w:rPr>
                <w:sz w:val="16"/>
                <w:szCs w:val="16"/>
              </w:rPr>
              <w:t>26.8 ± 11.5</w:t>
            </w:r>
          </w:p>
        </w:tc>
        <w:tc>
          <w:tcPr>
            <w:tcW w:w="1134" w:type="dxa"/>
            <w:tcBorders>
              <w:top w:val="nil"/>
              <w:left w:val="nil"/>
            </w:tcBorders>
            <w:vAlign w:val="center"/>
          </w:tcPr>
          <w:p w14:paraId="1D25BDA9" w14:textId="77777777" w:rsidR="00282B48" w:rsidRDefault="00F307A2">
            <w:pPr>
              <w:jc w:val="center"/>
              <w:rPr>
                <w:sz w:val="16"/>
                <w:szCs w:val="16"/>
              </w:rPr>
            </w:pPr>
            <w:r>
              <w:rPr>
                <w:sz w:val="16"/>
                <w:szCs w:val="16"/>
              </w:rPr>
              <w:t>7.7 ± 3.3</w:t>
            </w:r>
          </w:p>
        </w:tc>
      </w:tr>
      <w:tr w:rsidR="00282B48" w14:paraId="6780B4FD" w14:textId="77777777">
        <w:trPr>
          <w:trHeight w:val="278"/>
        </w:trPr>
        <w:tc>
          <w:tcPr>
            <w:tcW w:w="846" w:type="dxa"/>
            <w:tcBorders>
              <w:bottom w:val="nil"/>
              <w:right w:val="nil"/>
            </w:tcBorders>
            <w:vAlign w:val="center"/>
          </w:tcPr>
          <w:p w14:paraId="63C4195D" w14:textId="77777777" w:rsidR="00282B48" w:rsidRDefault="00F307A2">
            <w:pPr>
              <w:jc w:val="center"/>
              <w:rPr>
                <w:sz w:val="16"/>
                <w:szCs w:val="16"/>
              </w:rPr>
            </w:pPr>
            <w:r>
              <w:rPr>
                <w:sz w:val="16"/>
                <w:szCs w:val="16"/>
              </w:rPr>
              <w:t>SDP23-6</w:t>
            </w:r>
          </w:p>
        </w:tc>
        <w:tc>
          <w:tcPr>
            <w:tcW w:w="850" w:type="dxa"/>
            <w:tcBorders>
              <w:left w:val="nil"/>
              <w:bottom w:val="nil"/>
              <w:right w:val="nil"/>
            </w:tcBorders>
            <w:vAlign w:val="center"/>
          </w:tcPr>
          <w:p w14:paraId="750E000A" w14:textId="77777777" w:rsidR="00282B48" w:rsidRDefault="00F307A2">
            <w:pPr>
              <w:jc w:val="center"/>
              <w:rPr>
                <w:sz w:val="16"/>
                <w:szCs w:val="16"/>
              </w:rPr>
            </w:pPr>
            <w:r>
              <w:rPr>
                <w:sz w:val="16"/>
                <w:szCs w:val="16"/>
              </w:rPr>
              <w:t>360</w:t>
            </w:r>
          </w:p>
        </w:tc>
        <w:tc>
          <w:tcPr>
            <w:tcW w:w="850" w:type="dxa"/>
            <w:tcBorders>
              <w:left w:val="nil"/>
              <w:bottom w:val="nil"/>
              <w:right w:val="nil"/>
            </w:tcBorders>
            <w:vAlign w:val="center"/>
          </w:tcPr>
          <w:p w14:paraId="3524781E" w14:textId="77777777" w:rsidR="00282B48" w:rsidRDefault="00F307A2">
            <w:pPr>
              <w:jc w:val="center"/>
              <w:rPr>
                <w:sz w:val="16"/>
                <w:szCs w:val="16"/>
              </w:rPr>
            </w:pPr>
            <w:r>
              <w:rPr>
                <w:sz w:val="16"/>
                <w:szCs w:val="16"/>
              </w:rPr>
              <w:t>U3 – F7</w:t>
            </w:r>
          </w:p>
        </w:tc>
        <w:tc>
          <w:tcPr>
            <w:tcW w:w="793" w:type="dxa"/>
            <w:tcBorders>
              <w:left w:val="nil"/>
              <w:bottom w:val="nil"/>
              <w:right w:val="nil"/>
            </w:tcBorders>
            <w:vAlign w:val="center"/>
          </w:tcPr>
          <w:p w14:paraId="5320F3BC" w14:textId="77777777" w:rsidR="00282B48" w:rsidRDefault="00F307A2">
            <w:pPr>
              <w:jc w:val="center"/>
              <w:rPr>
                <w:sz w:val="16"/>
                <w:szCs w:val="16"/>
              </w:rPr>
            </w:pPr>
            <w:r>
              <w:rPr>
                <w:sz w:val="16"/>
                <w:szCs w:val="16"/>
              </w:rPr>
              <w:t>90-125</w:t>
            </w:r>
          </w:p>
        </w:tc>
        <w:tc>
          <w:tcPr>
            <w:tcW w:w="1050" w:type="dxa"/>
            <w:tcBorders>
              <w:left w:val="nil"/>
              <w:bottom w:val="nil"/>
              <w:right w:val="nil"/>
            </w:tcBorders>
            <w:vAlign w:val="center"/>
          </w:tcPr>
          <w:p w14:paraId="32334F29" w14:textId="77777777" w:rsidR="00282B48" w:rsidRDefault="00F307A2">
            <w:pPr>
              <w:jc w:val="center"/>
              <w:rPr>
                <w:sz w:val="16"/>
                <w:szCs w:val="16"/>
              </w:rPr>
            </w:pPr>
            <w:r>
              <w:rPr>
                <w:sz w:val="16"/>
                <w:szCs w:val="16"/>
              </w:rPr>
              <w:t>2.72 ± 0.11</w:t>
            </w:r>
          </w:p>
        </w:tc>
        <w:tc>
          <w:tcPr>
            <w:tcW w:w="943" w:type="dxa"/>
            <w:tcBorders>
              <w:left w:val="nil"/>
              <w:bottom w:val="nil"/>
              <w:right w:val="nil"/>
            </w:tcBorders>
            <w:vAlign w:val="center"/>
          </w:tcPr>
          <w:p w14:paraId="7570A5E4" w14:textId="77777777" w:rsidR="00282B48" w:rsidRDefault="00F307A2">
            <w:pPr>
              <w:jc w:val="center"/>
              <w:rPr>
                <w:sz w:val="16"/>
                <w:szCs w:val="16"/>
              </w:rPr>
            </w:pPr>
            <w:r>
              <w:rPr>
                <w:sz w:val="16"/>
                <w:szCs w:val="16"/>
              </w:rPr>
              <w:t>107 / 5100</w:t>
            </w:r>
          </w:p>
        </w:tc>
        <w:tc>
          <w:tcPr>
            <w:tcW w:w="899" w:type="dxa"/>
            <w:tcBorders>
              <w:left w:val="nil"/>
              <w:bottom w:val="nil"/>
              <w:right w:val="nil"/>
            </w:tcBorders>
            <w:vAlign w:val="center"/>
          </w:tcPr>
          <w:p w14:paraId="7D991F66" w14:textId="77777777" w:rsidR="00282B48" w:rsidRDefault="00F307A2">
            <w:pPr>
              <w:jc w:val="center"/>
              <w:rPr>
                <w:sz w:val="16"/>
                <w:szCs w:val="16"/>
              </w:rPr>
            </w:pPr>
            <w:r>
              <w:rPr>
                <w:sz w:val="16"/>
                <w:szCs w:val="16"/>
              </w:rPr>
              <w:t>32 ± 4</w:t>
            </w:r>
          </w:p>
        </w:tc>
        <w:tc>
          <w:tcPr>
            <w:tcW w:w="993" w:type="dxa"/>
            <w:tcBorders>
              <w:left w:val="nil"/>
              <w:bottom w:val="nil"/>
              <w:right w:val="nil"/>
            </w:tcBorders>
            <w:vAlign w:val="center"/>
          </w:tcPr>
          <w:p w14:paraId="76568AC1" w14:textId="77777777" w:rsidR="00282B48" w:rsidRDefault="00F307A2">
            <w:pPr>
              <w:jc w:val="center"/>
              <w:rPr>
                <w:sz w:val="16"/>
                <w:szCs w:val="16"/>
              </w:rPr>
            </w:pPr>
            <w:r>
              <w:rPr>
                <w:sz w:val="16"/>
                <w:szCs w:val="16"/>
              </w:rPr>
              <w:t>0.004</w:t>
            </w:r>
          </w:p>
        </w:tc>
        <w:tc>
          <w:tcPr>
            <w:tcW w:w="1135" w:type="dxa"/>
            <w:tcBorders>
              <w:left w:val="nil"/>
              <w:bottom w:val="nil"/>
              <w:right w:val="nil"/>
            </w:tcBorders>
            <w:vAlign w:val="center"/>
          </w:tcPr>
          <w:p w14:paraId="7116144F" w14:textId="77777777" w:rsidR="00282B48" w:rsidRDefault="00F307A2">
            <w:pPr>
              <w:jc w:val="center"/>
              <w:rPr>
                <w:sz w:val="16"/>
                <w:szCs w:val="16"/>
              </w:rPr>
            </w:pPr>
            <w:r>
              <w:rPr>
                <w:sz w:val="16"/>
                <w:szCs w:val="16"/>
              </w:rPr>
              <w:t>0.473</w:t>
            </w:r>
          </w:p>
        </w:tc>
        <w:tc>
          <w:tcPr>
            <w:tcW w:w="1134" w:type="dxa"/>
            <w:tcBorders>
              <w:left w:val="nil"/>
              <w:bottom w:val="nil"/>
              <w:right w:val="nil"/>
            </w:tcBorders>
            <w:vAlign w:val="center"/>
          </w:tcPr>
          <w:p w14:paraId="771600D3" w14:textId="77777777" w:rsidR="00282B48" w:rsidRDefault="00F307A2">
            <w:pPr>
              <w:jc w:val="center"/>
              <w:rPr>
                <w:sz w:val="16"/>
                <w:szCs w:val="16"/>
              </w:rPr>
            </w:pPr>
            <w:r>
              <w:rPr>
                <w:sz w:val="16"/>
                <w:szCs w:val="16"/>
              </w:rPr>
              <w:t>0.236</w:t>
            </w:r>
          </w:p>
        </w:tc>
        <w:tc>
          <w:tcPr>
            <w:tcW w:w="849" w:type="dxa"/>
            <w:tcBorders>
              <w:left w:val="nil"/>
              <w:bottom w:val="nil"/>
              <w:right w:val="nil"/>
            </w:tcBorders>
            <w:vAlign w:val="center"/>
          </w:tcPr>
          <w:p w14:paraId="222A8EAC" w14:textId="77777777" w:rsidR="00282B48" w:rsidRDefault="00F307A2">
            <w:pPr>
              <w:jc w:val="center"/>
              <w:rPr>
                <w:sz w:val="16"/>
                <w:szCs w:val="16"/>
              </w:rPr>
            </w:pPr>
            <w:r>
              <w:rPr>
                <w:sz w:val="16"/>
                <w:szCs w:val="16"/>
              </w:rPr>
              <w:t>CAM</w:t>
            </w:r>
          </w:p>
        </w:tc>
        <w:tc>
          <w:tcPr>
            <w:tcW w:w="993" w:type="dxa"/>
            <w:tcBorders>
              <w:left w:val="nil"/>
              <w:bottom w:val="nil"/>
              <w:right w:val="nil"/>
            </w:tcBorders>
            <w:vAlign w:val="center"/>
          </w:tcPr>
          <w:p w14:paraId="55B0253D" w14:textId="77777777" w:rsidR="00282B48" w:rsidRDefault="00F307A2">
            <w:pPr>
              <w:jc w:val="center"/>
              <w:rPr>
                <w:sz w:val="16"/>
                <w:szCs w:val="16"/>
              </w:rPr>
            </w:pPr>
            <w:r>
              <w:rPr>
                <w:sz w:val="16"/>
                <w:szCs w:val="16"/>
              </w:rPr>
              <w:t>-59.735</w:t>
            </w:r>
          </w:p>
        </w:tc>
        <w:tc>
          <w:tcPr>
            <w:tcW w:w="1133" w:type="dxa"/>
            <w:tcBorders>
              <w:left w:val="nil"/>
              <w:bottom w:val="nil"/>
              <w:right w:val="nil"/>
            </w:tcBorders>
            <w:vAlign w:val="center"/>
          </w:tcPr>
          <w:p w14:paraId="61917D4F" w14:textId="77777777" w:rsidR="00282B48" w:rsidRDefault="00F307A2">
            <w:pPr>
              <w:jc w:val="center"/>
              <w:rPr>
                <w:sz w:val="16"/>
                <w:szCs w:val="16"/>
              </w:rPr>
            </w:pPr>
            <w:r>
              <w:rPr>
                <w:sz w:val="16"/>
                <w:szCs w:val="16"/>
              </w:rPr>
              <w:t>56.5 ± 2.3</w:t>
            </w:r>
          </w:p>
        </w:tc>
        <w:tc>
          <w:tcPr>
            <w:tcW w:w="1134" w:type="dxa"/>
            <w:tcBorders>
              <w:left w:val="nil"/>
              <w:bottom w:val="nil"/>
            </w:tcBorders>
            <w:vAlign w:val="center"/>
          </w:tcPr>
          <w:p w14:paraId="25812BF9" w14:textId="77777777" w:rsidR="00282B48" w:rsidRDefault="00F307A2">
            <w:pPr>
              <w:jc w:val="center"/>
              <w:rPr>
                <w:sz w:val="16"/>
                <w:szCs w:val="16"/>
              </w:rPr>
            </w:pPr>
            <w:r>
              <w:rPr>
                <w:b/>
                <w:bCs/>
                <w:sz w:val="16"/>
                <w:szCs w:val="16"/>
              </w:rPr>
              <w:t>20.8 ± 1.2</w:t>
            </w:r>
          </w:p>
        </w:tc>
      </w:tr>
      <w:tr w:rsidR="00282B48" w14:paraId="53AD823D" w14:textId="77777777">
        <w:trPr>
          <w:trHeight w:val="278"/>
        </w:trPr>
        <w:tc>
          <w:tcPr>
            <w:tcW w:w="846" w:type="dxa"/>
            <w:tcBorders>
              <w:top w:val="nil"/>
              <w:bottom w:val="nil"/>
              <w:right w:val="nil"/>
            </w:tcBorders>
            <w:vAlign w:val="center"/>
          </w:tcPr>
          <w:p w14:paraId="4FAC3D54" w14:textId="77777777" w:rsidR="00282B48" w:rsidRDefault="00282B48">
            <w:pPr>
              <w:jc w:val="center"/>
              <w:rPr>
                <w:sz w:val="16"/>
                <w:szCs w:val="16"/>
              </w:rPr>
            </w:pPr>
          </w:p>
        </w:tc>
        <w:tc>
          <w:tcPr>
            <w:tcW w:w="850" w:type="dxa"/>
            <w:tcBorders>
              <w:top w:val="nil"/>
              <w:left w:val="nil"/>
              <w:bottom w:val="nil"/>
              <w:right w:val="nil"/>
            </w:tcBorders>
            <w:vAlign w:val="center"/>
          </w:tcPr>
          <w:p w14:paraId="1DB99D2E" w14:textId="77777777" w:rsidR="00282B48" w:rsidRDefault="00282B48">
            <w:pPr>
              <w:jc w:val="center"/>
              <w:rPr>
                <w:sz w:val="16"/>
                <w:szCs w:val="16"/>
              </w:rPr>
            </w:pPr>
          </w:p>
        </w:tc>
        <w:tc>
          <w:tcPr>
            <w:tcW w:w="850" w:type="dxa"/>
            <w:tcBorders>
              <w:top w:val="nil"/>
              <w:left w:val="nil"/>
              <w:bottom w:val="nil"/>
              <w:right w:val="nil"/>
            </w:tcBorders>
            <w:vAlign w:val="center"/>
          </w:tcPr>
          <w:p w14:paraId="74CFA322" w14:textId="77777777" w:rsidR="00282B48" w:rsidRDefault="00282B48">
            <w:pPr>
              <w:jc w:val="center"/>
              <w:rPr>
                <w:sz w:val="16"/>
                <w:szCs w:val="16"/>
              </w:rPr>
            </w:pPr>
          </w:p>
        </w:tc>
        <w:tc>
          <w:tcPr>
            <w:tcW w:w="793" w:type="dxa"/>
            <w:tcBorders>
              <w:top w:val="nil"/>
              <w:left w:val="nil"/>
              <w:bottom w:val="nil"/>
              <w:right w:val="nil"/>
            </w:tcBorders>
            <w:vAlign w:val="center"/>
          </w:tcPr>
          <w:p w14:paraId="5CB23CBF" w14:textId="77777777" w:rsidR="00282B48" w:rsidRDefault="00282B48">
            <w:pPr>
              <w:jc w:val="center"/>
              <w:rPr>
                <w:sz w:val="16"/>
                <w:szCs w:val="16"/>
              </w:rPr>
            </w:pPr>
          </w:p>
        </w:tc>
        <w:tc>
          <w:tcPr>
            <w:tcW w:w="1050" w:type="dxa"/>
            <w:tcBorders>
              <w:top w:val="nil"/>
              <w:left w:val="nil"/>
              <w:bottom w:val="nil"/>
              <w:right w:val="nil"/>
            </w:tcBorders>
            <w:vAlign w:val="center"/>
          </w:tcPr>
          <w:p w14:paraId="3CD14CB8" w14:textId="77777777" w:rsidR="00282B48" w:rsidRDefault="00282B48">
            <w:pPr>
              <w:jc w:val="center"/>
              <w:rPr>
                <w:sz w:val="16"/>
                <w:szCs w:val="16"/>
              </w:rPr>
            </w:pPr>
          </w:p>
        </w:tc>
        <w:tc>
          <w:tcPr>
            <w:tcW w:w="943" w:type="dxa"/>
            <w:tcBorders>
              <w:top w:val="nil"/>
              <w:left w:val="nil"/>
              <w:bottom w:val="nil"/>
              <w:right w:val="nil"/>
            </w:tcBorders>
            <w:vAlign w:val="center"/>
          </w:tcPr>
          <w:p w14:paraId="447906CF" w14:textId="77777777" w:rsidR="00282B48" w:rsidRDefault="00282B48">
            <w:pPr>
              <w:jc w:val="center"/>
              <w:rPr>
                <w:sz w:val="16"/>
                <w:szCs w:val="16"/>
              </w:rPr>
            </w:pPr>
          </w:p>
        </w:tc>
        <w:tc>
          <w:tcPr>
            <w:tcW w:w="899" w:type="dxa"/>
            <w:tcBorders>
              <w:top w:val="nil"/>
              <w:left w:val="nil"/>
              <w:bottom w:val="nil"/>
              <w:right w:val="nil"/>
            </w:tcBorders>
            <w:vAlign w:val="center"/>
          </w:tcPr>
          <w:p w14:paraId="7207167A" w14:textId="77777777" w:rsidR="00282B48" w:rsidRDefault="00282B48">
            <w:pPr>
              <w:jc w:val="center"/>
              <w:rPr>
                <w:sz w:val="16"/>
                <w:szCs w:val="16"/>
              </w:rPr>
            </w:pPr>
          </w:p>
        </w:tc>
        <w:tc>
          <w:tcPr>
            <w:tcW w:w="993" w:type="dxa"/>
            <w:tcBorders>
              <w:top w:val="nil"/>
              <w:left w:val="nil"/>
              <w:bottom w:val="nil"/>
              <w:right w:val="nil"/>
            </w:tcBorders>
            <w:vAlign w:val="center"/>
          </w:tcPr>
          <w:p w14:paraId="14F63A03" w14:textId="77777777" w:rsidR="00282B48" w:rsidRDefault="00282B48">
            <w:pPr>
              <w:jc w:val="center"/>
              <w:rPr>
                <w:sz w:val="16"/>
                <w:szCs w:val="16"/>
              </w:rPr>
            </w:pPr>
          </w:p>
        </w:tc>
        <w:tc>
          <w:tcPr>
            <w:tcW w:w="1135" w:type="dxa"/>
            <w:tcBorders>
              <w:top w:val="nil"/>
              <w:left w:val="nil"/>
              <w:bottom w:val="nil"/>
              <w:right w:val="nil"/>
            </w:tcBorders>
            <w:vAlign w:val="center"/>
          </w:tcPr>
          <w:p w14:paraId="451C49F3" w14:textId="77777777" w:rsidR="00282B48" w:rsidRDefault="00282B48">
            <w:pPr>
              <w:jc w:val="center"/>
              <w:rPr>
                <w:sz w:val="16"/>
                <w:szCs w:val="16"/>
              </w:rPr>
            </w:pPr>
          </w:p>
        </w:tc>
        <w:tc>
          <w:tcPr>
            <w:tcW w:w="1134" w:type="dxa"/>
            <w:tcBorders>
              <w:top w:val="nil"/>
              <w:left w:val="nil"/>
              <w:bottom w:val="nil"/>
              <w:right w:val="nil"/>
            </w:tcBorders>
            <w:vAlign w:val="center"/>
          </w:tcPr>
          <w:p w14:paraId="694DC658" w14:textId="77777777" w:rsidR="00282B48" w:rsidRDefault="00282B48">
            <w:pPr>
              <w:jc w:val="center"/>
              <w:rPr>
                <w:sz w:val="16"/>
                <w:szCs w:val="16"/>
              </w:rPr>
            </w:pPr>
          </w:p>
        </w:tc>
        <w:tc>
          <w:tcPr>
            <w:tcW w:w="849" w:type="dxa"/>
            <w:tcBorders>
              <w:top w:val="nil"/>
              <w:left w:val="nil"/>
              <w:bottom w:val="nil"/>
              <w:right w:val="nil"/>
            </w:tcBorders>
            <w:vAlign w:val="center"/>
          </w:tcPr>
          <w:p w14:paraId="67BEFA5A" w14:textId="77777777" w:rsidR="00282B48" w:rsidRDefault="00F307A2">
            <w:pPr>
              <w:jc w:val="center"/>
              <w:rPr>
                <w:sz w:val="16"/>
                <w:szCs w:val="16"/>
              </w:rPr>
            </w:pPr>
            <w:r>
              <w:rPr>
                <w:sz w:val="16"/>
                <w:szCs w:val="16"/>
              </w:rPr>
              <w:t>MAM-3</w:t>
            </w:r>
          </w:p>
        </w:tc>
        <w:tc>
          <w:tcPr>
            <w:tcW w:w="993" w:type="dxa"/>
            <w:tcBorders>
              <w:top w:val="nil"/>
              <w:left w:val="nil"/>
              <w:bottom w:val="nil"/>
              <w:right w:val="nil"/>
            </w:tcBorders>
            <w:vAlign w:val="center"/>
          </w:tcPr>
          <w:p w14:paraId="24974D7A" w14:textId="77777777" w:rsidR="00282B48" w:rsidRDefault="00F307A2">
            <w:pPr>
              <w:jc w:val="center"/>
              <w:rPr>
                <w:sz w:val="16"/>
                <w:szCs w:val="16"/>
              </w:rPr>
            </w:pPr>
            <w:r>
              <w:rPr>
                <w:sz w:val="16"/>
                <w:szCs w:val="16"/>
              </w:rPr>
              <w:t>-59.391</w:t>
            </w:r>
          </w:p>
        </w:tc>
        <w:tc>
          <w:tcPr>
            <w:tcW w:w="1133" w:type="dxa"/>
            <w:tcBorders>
              <w:top w:val="nil"/>
              <w:left w:val="nil"/>
              <w:bottom w:val="nil"/>
              <w:right w:val="nil"/>
            </w:tcBorders>
            <w:vAlign w:val="center"/>
          </w:tcPr>
          <w:p w14:paraId="5B8401AF" w14:textId="77777777" w:rsidR="00282B48" w:rsidRDefault="00F307A2">
            <w:pPr>
              <w:jc w:val="center"/>
              <w:rPr>
                <w:sz w:val="16"/>
                <w:szCs w:val="16"/>
              </w:rPr>
            </w:pPr>
            <w:r>
              <w:rPr>
                <w:sz w:val="16"/>
                <w:szCs w:val="16"/>
              </w:rPr>
              <w:t>43.3 ± 5.4</w:t>
            </w:r>
          </w:p>
        </w:tc>
        <w:tc>
          <w:tcPr>
            <w:tcW w:w="1134" w:type="dxa"/>
            <w:tcBorders>
              <w:top w:val="nil"/>
              <w:left w:val="nil"/>
              <w:bottom w:val="nil"/>
            </w:tcBorders>
            <w:vAlign w:val="center"/>
          </w:tcPr>
          <w:p w14:paraId="72417189" w14:textId="77777777" w:rsidR="00282B48" w:rsidRDefault="00F307A2">
            <w:pPr>
              <w:jc w:val="center"/>
              <w:rPr>
                <w:sz w:val="16"/>
                <w:szCs w:val="16"/>
              </w:rPr>
            </w:pPr>
            <w:r>
              <w:rPr>
                <w:sz w:val="16"/>
                <w:szCs w:val="16"/>
              </w:rPr>
              <w:t>15.9 ± 2.1</w:t>
            </w:r>
          </w:p>
        </w:tc>
      </w:tr>
      <w:tr w:rsidR="00282B48" w14:paraId="4B2249EE" w14:textId="77777777">
        <w:trPr>
          <w:trHeight w:val="278"/>
        </w:trPr>
        <w:tc>
          <w:tcPr>
            <w:tcW w:w="846" w:type="dxa"/>
            <w:tcBorders>
              <w:top w:val="nil"/>
              <w:right w:val="nil"/>
            </w:tcBorders>
            <w:vAlign w:val="center"/>
          </w:tcPr>
          <w:p w14:paraId="426A4689" w14:textId="77777777" w:rsidR="00282B48" w:rsidRDefault="00282B48">
            <w:pPr>
              <w:jc w:val="center"/>
              <w:rPr>
                <w:sz w:val="16"/>
                <w:szCs w:val="16"/>
              </w:rPr>
            </w:pPr>
          </w:p>
        </w:tc>
        <w:tc>
          <w:tcPr>
            <w:tcW w:w="850" w:type="dxa"/>
            <w:tcBorders>
              <w:top w:val="nil"/>
              <w:left w:val="nil"/>
              <w:right w:val="nil"/>
            </w:tcBorders>
            <w:vAlign w:val="center"/>
          </w:tcPr>
          <w:p w14:paraId="0220D096" w14:textId="77777777" w:rsidR="00282B48" w:rsidRDefault="00282B48">
            <w:pPr>
              <w:jc w:val="center"/>
              <w:rPr>
                <w:sz w:val="16"/>
                <w:szCs w:val="16"/>
              </w:rPr>
            </w:pPr>
          </w:p>
        </w:tc>
        <w:tc>
          <w:tcPr>
            <w:tcW w:w="850" w:type="dxa"/>
            <w:tcBorders>
              <w:top w:val="nil"/>
              <w:left w:val="nil"/>
              <w:right w:val="nil"/>
            </w:tcBorders>
            <w:vAlign w:val="center"/>
          </w:tcPr>
          <w:p w14:paraId="3FEEC3AA" w14:textId="77777777" w:rsidR="00282B48" w:rsidRDefault="00282B48">
            <w:pPr>
              <w:jc w:val="center"/>
              <w:rPr>
                <w:sz w:val="16"/>
                <w:szCs w:val="16"/>
              </w:rPr>
            </w:pPr>
          </w:p>
        </w:tc>
        <w:tc>
          <w:tcPr>
            <w:tcW w:w="793" w:type="dxa"/>
            <w:tcBorders>
              <w:top w:val="nil"/>
              <w:left w:val="nil"/>
              <w:right w:val="nil"/>
            </w:tcBorders>
            <w:vAlign w:val="center"/>
          </w:tcPr>
          <w:p w14:paraId="45D51AF0" w14:textId="77777777" w:rsidR="00282B48" w:rsidRDefault="00282B48">
            <w:pPr>
              <w:jc w:val="center"/>
              <w:rPr>
                <w:sz w:val="16"/>
                <w:szCs w:val="16"/>
              </w:rPr>
            </w:pPr>
          </w:p>
        </w:tc>
        <w:tc>
          <w:tcPr>
            <w:tcW w:w="1050" w:type="dxa"/>
            <w:tcBorders>
              <w:top w:val="nil"/>
              <w:left w:val="nil"/>
              <w:right w:val="nil"/>
            </w:tcBorders>
            <w:vAlign w:val="center"/>
          </w:tcPr>
          <w:p w14:paraId="1B77534A" w14:textId="77777777" w:rsidR="00282B48" w:rsidRDefault="00282B48">
            <w:pPr>
              <w:jc w:val="center"/>
              <w:rPr>
                <w:sz w:val="16"/>
                <w:szCs w:val="16"/>
              </w:rPr>
            </w:pPr>
          </w:p>
        </w:tc>
        <w:tc>
          <w:tcPr>
            <w:tcW w:w="943" w:type="dxa"/>
            <w:tcBorders>
              <w:top w:val="nil"/>
              <w:left w:val="nil"/>
              <w:right w:val="nil"/>
            </w:tcBorders>
            <w:vAlign w:val="center"/>
          </w:tcPr>
          <w:p w14:paraId="4BC2F927" w14:textId="77777777" w:rsidR="00282B48" w:rsidRDefault="00282B48">
            <w:pPr>
              <w:jc w:val="center"/>
              <w:rPr>
                <w:sz w:val="16"/>
                <w:szCs w:val="16"/>
              </w:rPr>
            </w:pPr>
          </w:p>
        </w:tc>
        <w:tc>
          <w:tcPr>
            <w:tcW w:w="899" w:type="dxa"/>
            <w:tcBorders>
              <w:top w:val="nil"/>
              <w:left w:val="nil"/>
              <w:right w:val="nil"/>
            </w:tcBorders>
            <w:vAlign w:val="center"/>
          </w:tcPr>
          <w:p w14:paraId="11DD1AA6" w14:textId="77777777" w:rsidR="00282B48" w:rsidRDefault="00282B48">
            <w:pPr>
              <w:jc w:val="center"/>
              <w:rPr>
                <w:sz w:val="16"/>
                <w:szCs w:val="16"/>
              </w:rPr>
            </w:pPr>
          </w:p>
        </w:tc>
        <w:tc>
          <w:tcPr>
            <w:tcW w:w="993" w:type="dxa"/>
            <w:tcBorders>
              <w:top w:val="nil"/>
              <w:left w:val="nil"/>
              <w:right w:val="nil"/>
            </w:tcBorders>
            <w:vAlign w:val="center"/>
          </w:tcPr>
          <w:p w14:paraId="6A53FEBC" w14:textId="77777777" w:rsidR="00282B48" w:rsidRDefault="00282B48">
            <w:pPr>
              <w:jc w:val="center"/>
              <w:rPr>
                <w:sz w:val="16"/>
                <w:szCs w:val="16"/>
              </w:rPr>
            </w:pPr>
          </w:p>
        </w:tc>
        <w:tc>
          <w:tcPr>
            <w:tcW w:w="1135" w:type="dxa"/>
            <w:tcBorders>
              <w:top w:val="nil"/>
              <w:left w:val="nil"/>
              <w:right w:val="nil"/>
            </w:tcBorders>
            <w:vAlign w:val="center"/>
          </w:tcPr>
          <w:p w14:paraId="3360677C" w14:textId="77777777" w:rsidR="00282B48" w:rsidRDefault="00282B48">
            <w:pPr>
              <w:jc w:val="center"/>
              <w:rPr>
                <w:sz w:val="16"/>
                <w:szCs w:val="16"/>
              </w:rPr>
            </w:pPr>
          </w:p>
        </w:tc>
        <w:tc>
          <w:tcPr>
            <w:tcW w:w="1134" w:type="dxa"/>
            <w:tcBorders>
              <w:top w:val="nil"/>
              <w:left w:val="nil"/>
              <w:right w:val="nil"/>
            </w:tcBorders>
            <w:vAlign w:val="center"/>
          </w:tcPr>
          <w:p w14:paraId="146EDD30" w14:textId="77777777" w:rsidR="00282B48" w:rsidRDefault="00282B48">
            <w:pPr>
              <w:jc w:val="center"/>
              <w:rPr>
                <w:sz w:val="16"/>
                <w:szCs w:val="16"/>
              </w:rPr>
            </w:pPr>
          </w:p>
        </w:tc>
        <w:tc>
          <w:tcPr>
            <w:tcW w:w="849" w:type="dxa"/>
            <w:tcBorders>
              <w:top w:val="nil"/>
              <w:left w:val="nil"/>
              <w:right w:val="nil"/>
            </w:tcBorders>
            <w:vAlign w:val="center"/>
          </w:tcPr>
          <w:p w14:paraId="7C282571" w14:textId="77777777" w:rsidR="00282B48" w:rsidRDefault="00F307A2">
            <w:pPr>
              <w:jc w:val="center"/>
              <w:rPr>
                <w:sz w:val="16"/>
                <w:szCs w:val="16"/>
              </w:rPr>
            </w:pPr>
            <w:r>
              <w:rPr>
                <w:sz w:val="16"/>
                <w:szCs w:val="16"/>
              </w:rPr>
              <w:t>MAM-4</w:t>
            </w:r>
          </w:p>
        </w:tc>
        <w:tc>
          <w:tcPr>
            <w:tcW w:w="993" w:type="dxa"/>
            <w:tcBorders>
              <w:top w:val="nil"/>
              <w:left w:val="nil"/>
              <w:right w:val="nil"/>
            </w:tcBorders>
            <w:vAlign w:val="center"/>
          </w:tcPr>
          <w:p w14:paraId="2B316A4C" w14:textId="77777777" w:rsidR="00282B48" w:rsidRDefault="00F307A2">
            <w:pPr>
              <w:jc w:val="center"/>
              <w:rPr>
                <w:sz w:val="16"/>
                <w:szCs w:val="16"/>
              </w:rPr>
            </w:pPr>
            <w:r>
              <w:rPr>
                <w:sz w:val="16"/>
                <w:szCs w:val="16"/>
              </w:rPr>
              <w:t>-58.848</w:t>
            </w:r>
          </w:p>
        </w:tc>
        <w:tc>
          <w:tcPr>
            <w:tcW w:w="1133" w:type="dxa"/>
            <w:tcBorders>
              <w:top w:val="nil"/>
              <w:left w:val="nil"/>
              <w:right w:val="nil"/>
            </w:tcBorders>
            <w:vAlign w:val="center"/>
          </w:tcPr>
          <w:p w14:paraId="21C79E08" w14:textId="77777777" w:rsidR="00282B48" w:rsidRDefault="00F307A2">
            <w:pPr>
              <w:jc w:val="center"/>
              <w:rPr>
                <w:sz w:val="16"/>
                <w:szCs w:val="16"/>
              </w:rPr>
            </w:pPr>
            <w:r>
              <w:rPr>
                <w:sz w:val="16"/>
                <w:szCs w:val="16"/>
              </w:rPr>
              <w:t>47.4 ± 6.3</w:t>
            </w:r>
          </w:p>
        </w:tc>
        <w:tc>
          <w:tcPr>
            <w:tcW w:w="1134" w:type="dxa"/>
            <w:tcBorders>
              <w:top w:val="nil"/>
              <w:left w:val="nil"/>
            </w:tcBorders>
            <w:vAlign w:val="center"/>
          </w:tcPr>
          <w:p w14:paraId="02066A22" w14:textId="77777777" w:rsidR="00282B48" w:rsidRDefault="00F307A2">
            <w:pPr>
              <w:jc w:val="center"/>
              <w:rPr>
                <w:sz w:val="16"/>
                <w:szCs w:val="16"/>
              </w:rPr>
            </w:pPr>
            <w:r>
              <w:rPr>
                <w:sz w:val="16"/>
                <w:szCs w:val="16"/>
              </w:rPr>
              <w:t>17.4 ± 2.5</w:t>
            </w:r>
          </w:p>
        </w:tc>
      </w:tr>
      <w:tr w:rsidR="00282B48" w14:paraId="250557D8" w14:textId="77777777">
        <w:trPr>
          <w:trHeight w:val="278"/>
        </w:trPr>
        <w:tc>
          <w:tcPr>
            <w:tcW w:w="846" w:type="dxa"/>
            <w:tcBorders>
              <w:bottom w:val="nil"/>
              <w:right w:val="nil"/>
            </w:tcBorders>
            <w:vAlign w:val="center"/>
          </w:tcPr>
          <w:p w14:paraId="7D7B1669" w14:textId="77777777" w:rsidR="00282B48" w:rsidRDefault="00F307A2">
            <w:pPr>
              <w:jc w:val="center"/>
              <w:rPr>
                <w:sz w:val="16"/>
                <w:szCs w:val="16"/>
              </w:rPr>
            </w:pPr>
            <w:r>
              <w:rPr>
                <w:sz w:val="16"/>
                <w:szCs w:val="16"/>
              </w:rPr>
              <w:t>SDP23-7</w:t>
            </w:r>
          </w:p>
        </w:tc>
        <w:tc>
          <w:tcPr>
            <w:tcW w:w="850" w:type="dxa"/>
            <w:tcBorders>
              <w:left w:val="nil"/>
              <w:bottom w:val="nil"/>
              <w:right w:val="nil"/>
            </w:tcBorders>
            <w:vAlign w:val="center"/>
          </w:tcPr>
          <w:p w14:paraId="7617C103" w14:textId="77777777" w:rsidR="00282B48" w:rsidRDefault="00F307A2">
            <w:pPr>
              <w:jc w:val="center"/>
              <w:rPr>
                <w:sz w:val="16"/>
                <w:szCs w:val="16"/>
              </w:rPr>
            </w:pPr>
            <w:r>
              <w:rPr>
                <w:sz w:val="16"/>
                <w:szCs w:val="16"/>
              </w:rPr>
              <w:t>480</w:t>
            </w:r>
          </w:p>
        </w:tc>
        <w:tc>
          <w:tcPr>
            <w:tcW w:w="850" w:type="dxa"/>
            <w:tcBorders>
              <w:left w:val="nil"/>
              <w:bottom w:val="nil"/>
              <w:right w:val="nil"/>
            </w:tcBorders>
            <w:vAlign w:val="center"/>
          </w:tcPr>
          <w:p w14:paraId="08548E7F" w14:textId="77777777" w:rsidR="00282B48" w:rsidRDefault="00F307A2">
            <w:pPr>
              <w:jc w:val="center"/>
              <w:rPr>
                <w:sz w:val="16"/>
                <w:szCs w:val="16"/>
              </w:rPr>
            </w:pPr>
            <w:r>
              <w:rPr>
                <w:sz w:val="16"/>
                <w:szCs w:val="16"/>
              </w:rPr>
              <w:t>U3 – F5</w:t>
            </w:r>
          </w:p>
        </w:tc>
        <w:tc>
          <w:tcPr>
            <w:tcW w:w="793" w:type="dxa"/>
            <w:tcBorders>
              <w:left w:val="nil"/>
              <w:bottom w:val="nil"/>
              <w:right w:val="nil"/>
            </w:tcBorders>
            <w:vAlign w:val="center"/>
          </w:tcPr>
          <w:p w14:paraId="2EEB6219" w14:textId="77777777" w:rsidR="00282B48" w:rsidRDefault="00F307A2">
            <w:pPr>
              <w:jc w:val="center"/>
              <w:rPr>
                <w:sz w:val="16"/>
                <w:szCs w:val="16"/>
              </w:rPr>
            </w:pPr>
            <w:r>
              <w:rPr>
                <w:sz w:val="16"/>
                <w:szCs w:val="16"/>
              </w:rPr>
              <w:t>90-125</w:t>
            </w:r>
          </w:p>
        </w:tc>
        <w:tc>
          <w:tcPr>
            <w:tcW w:w="1050" w:type="dxa"/>
            <w:tcBorders>
              <w:left w:val="nil"/>
              <w:bottom w:val="nil"/>
              <w:right w:val="nil"/>
            </w:tcBorders>
            <w:vAlign w:val="center"/>
          </w:tcPr>
          <w:p w14:paraId="171F2942" w14:textId="77777777" w:rsidR="00282B48" w:rsidRDefault="00F307A2">
            <w:pPr>
              <w:jc w:val="center"/>
              <w:rPr>
                <w:sz w:val="16"/>
                <w:szCs w:val="16"/>
              </w:rPr>
            </w:pPr>
            <w:r>
              <w:rPr>
                <w:sz w:val="16"/>
                <w:szCs w:val="16"/>
              </w:rPr>
              <w:t>2.71 ± 0.11</w:t>
            </w:r>
          </w:p>
        </w:tc>
        <w:tc>
          <w:tcPr>
            <w:tcW w:w="943" w:type="dxa"/>
            <w:tcBorders>
              <w:left w:val="nil"/>
              <w:bottom w:val="nil"/>
              <w:right w:val="nil"/>
            </w:tcBorders>
            <w:vAlign w:val="center"/>
          </w:tcPr>
          <w:p w14:paraId="217E8A17" w14:textId="77777777" w:rsidR="00282B48" w:rsidRDefault="00F307A2">
            <w:pPr>
              <w:jc w:val="center"/>
              <w:rPr>
                <w:sz w:val="16"/>
                <w:szCs w:val="16"/>
              </w:rPr>
            </w:pPr>
            <w:r>
              <w:rPr>
                <w:sz w:val="16"/>
                <w:szCs w:val="16"/>
              </w:rPr>
              <w:t>153 / 1900</w:t>
            </w:r>
          </w:p>
        </w:tc>
        <w:tc>
          <w:tcPr>
            <w:tcW w:w="899" w:type="dxa"/>
            <w:tcBorders>
              <w:left w:val="nil"/>
              <w:bottom w:val="nil"/>
              <w:right w:val="nil"/>
            </w:tcBorders>
            <w:vAlign w:val="center"/>
          </w:tcPr>
          <w:p w14:paraId="0E846847" w14:textId="77777777" w:rsidR="00282B48" w:rsidRDefault="00F307A2">
            <w:pPr>
              <w:jc w:val="center"/>
              <w:rPr>
                <w:sz w:val="16"/>
                <w:szCs w:val="16"/>
              </w:rPr>
            </w:pPr>
            <w:r>
              <w:rPr>
                <w:sz w:val="16"/>
                <w:szCs w:val="16"/>
              </w:rPr>
              <w:t>31 ± 3</w:t>
            </w:r>
          </w:p>
        </w:tc>
        <w:tc>
          <w:tcPr>
            <w:tcW w:w="993" w:type="dxa"/>
            <w:tcBorders>
              <w:left w:val="nil"/>
              <w:bottom w:val="nil"/>
              <w:right w:val="nil"/>
            </w:tcBorders>
            <w:vAlign w:val="center"/>
          </w:tcPr>
          <w:p w14:paraId="08A1300E" w14:textId="77777777" w:rsidR="00282B48" w:rsidRDefault="00F307A2">
            <w:pPr>
              <w:jc w:val="center"/>
              <w:rPr>
                <w:sz w:val="16"/>
                <w:szCs w:val="16"/>
              </w:rPr>
            </w:pPr>
            <w:r>
              <w:rPr>
                <w:sz w:val="16"/>
                <w:szCs w:val="16"/>
              </w:rPr>
              <w:t>-0.146</w:t>
            </w:r>
          </w:p>
        </w:tc>
        <w:tc>
          <w:tcPr>
            <w:tcW w:w="1135" w:type="dxa"/>
            <w:tcBorders>
              <w:left w:val="nil"/>
              <w:bottom w:val="nil"/>
              <w:right w:val="nil"/>
            </w:tcBorders>
            <w:vAlign w:val="center"/>
          </w:tcPr>
          <w:p w14:paraId="2ABD4EC5" w14:textId="77777777" w:rsidR="00282B48" w:rsidRDefault="00F307A2">
            <w:pPr>
              <w:jc w:val="center"/>
              <w:rPr>
                <w:sz w:val="16"/>
                <w:szCs w:val="16"/>
              </w:rPr>
            </w:pPr>
            <w:r>
              <w:rPr>
                <w:sz w:val="16"/>
                <w:szCs w:val="16"/>
              </w:rPr>
              <w:t>0.396</w:t>
            </w:r>
          </w:p>
        </w:tc>
        <w:tc>
          <w:tcPr>
            <w:tcW w:w="1134" w:type="dxa"/>
            <w:tcBorders>
              <w:left w:val="nil"/>
              <w:bottom w:val="nil"/>
              <w:right w:val="nil"/>
            </w:tcBorders>
            <w:vAlign w:val="center"/>
          </w:tcPr>
          <w:p w14:paraId="3B83B28F" w14:textId="77777777" w:rsidR="00282B48" w:rsidRDefault="00F307A2">
            <w:pPr>
              <w:jc w:val="center"/>
              <w:rPr>
                <w:sz w:val="16"/>
                <w:szCs w:val="16"/>
              </w:rPr>
            </w:pPr>
            <w:r>
              <w:rPr>
                <w:sz w:val="16"/>
                <w:szCs w:val="16"/>
              </w:rPr>
              <w:t>0.198</w:t>
            </w:r>
          </w:p>
        </w:tc>
        <w:tc>
          <w:tcPr>
            <w:tcW w:w="849" w:type="dxa"/>
            <w:tcBorders>
              <w:left w:val="nil"/>
              <w:bottom w:val="nil"/>
              <w:right w:val="nil"/>
            </w:tcBorders>
            <w:vAlign w:val="center"/>
          </w:tcPr>
          <w:p w14:paraId="4665ED5E" w14:textId="77777777" w:rsidR="00282B48" w:rsidRDefault="00F307A2">
            <w:pPr>
              <w:jc w:val="center"/>
              <w:rPr>
                <w:sz w:val="16"/>
                <w:szCs w:val="16"/>
              </w:rPr>
            </w:pPr>
            <w:r>
              <w:rPr>
                <w:sz w:val="16"/>
                <w:szCs w:val="16"/>
              </w:rPr>
              <w:t>CAM</w:t>
            </w:r>
          </w:p>
        </w:tc>
        <w:tc>
          <w:tcPr>
            <w:tcW w:w="993" w:type="dxa"/>
            <w:tcBorders>
              <w:left w:val="nil"/>
              <w:bottom w:val="nil"/>
              <w:right w:val="nil"/>
            </w:tcBorders>
            <w:vAlign w:val="center"/>
          </w:tcPr>
          <w:p w14:paraId="4F500BAF" w14:textId="77777777" w:rsidR="00282B48" w:rsidRDefault="00F307A2">
            <w:pPr>
              <w:jc w:val="center"/>
              <w:rPr>
                <w:sz w:val="16"/>
                <w:szCs w:val="16"/>
              </w:rPr>
            </w:pPr>
            <w:r>
              <w:rPr>
                <w:sz w:val="16"/>
                <w:szCs w:val="16"/>
              </w:rPr>
              <w:t>-81.869</w:t>
            </w:r>
          </w:p>
        </w:tc>
        <w:tc>
          <w:tcPr>
            <w:tcW w:w="1133" w:type="dxa"/>
            <w:tcBorders>
              <w:left w:val="nil"/>
              <w:bottom w:val="nil"/>
              <w:right w:val="nil"/>
            </w:tcBorders>
            <w:vAlign w:val="center"/>
          </w:tcPr>
          <w:p w14:paraId="4CDD1EED" w14:textId="77777777" w:rsidR="00282B48" w:rsidRDefault="00F307A2">
            <w:pPr>
              <w:jc w:val="center"/>
              <w:rPr>
                <w:sz w:val="16"/>
                <w:szCs w:val="16"/>
              </w:rPr>
            </w:pPr>
            <w:r>
              <w:rPr>
                <w:sz w:val="16"/>
                <w:szCs w:val="16"/>
              </w:rPr>
              <w:t>60.2 ± 2.0</w:t>
            </w:r>
          </w:p>
        </w:tc>
        <w:tc>
          <w:tcPr>
            <w:tcW w:w="1134" w:type="dxa"/>
            <w:tcBorders>
              <w:left w:val="nil"/>
              <w:bottom w:val="nil"/>
            </w:tcBorders>
            <w:vAlign w:val="center"/>
          </w:tcPr>
          <w:p w14:paraId="59F84895" w14:textId="77777777" w:rsidR="00282B48" w:rsidRDefault="00F307A2">
            <w:pPr>
              <w:jc w:val="center"/>
              <w:rPr>
                <w:sz w:val="16"/>
                <w:szCs w:val="16"/>
              </w:rPr>
            </w:pPr>
            <w:r>
              <w:rPr>
                <w:b/>
                <w:bCs/>
                <w:sz w:val="16"/>
                <w:szCs w:val="16"/>
              </w:rPr>
              <w:t>22.2 ± 1.2*</w:t>
            </w:r>
          </w:p>
        </w:tc>
      </w:tr>
      <w:tr w:rsidR="00282B48" w14:paraId="62B8B957" w14:textId="77777777">
        <w:trPr>
          <w:trHeight w:val="278"/>
        </w:trPr>
        <w:tc>
          <w:tcPr>
            <w:tcW w:w="846" w:type="dxa"/>
            <w:tcBorders>
              <w:top w:val="nil"/>
              <w:bottom w:val="nil"/>
              <w:right w:val="nil"/>
            </w:tcBorders>
            <w:vAlign w:val="center"/>
          </w:tcPr>
          <w:p w14:paraId="5907B988" w14:textId="77777777" w:rsidR="00282B48" w:rsidRDefault="00282B48">
            <w:pPr>
              <w:jc w:val="center"/>
              <w:rPr>
                <w:sz w:val="16"/>
                <w:szCs w:val="16"/>
              </w:rPr>
            </w:pPr>
          </w:p>
        </w:tc>
        <w:tc>
          <w:tcPr>
            <w:tcW w:w="850" w:type="dxa"/>
            <w:tcBorders>
              <w:top w:val="nil"/>
              <w:left w:val="nil"/>
              <w:bottom w:val="nil"/>
              <w:right w:val="nil"/>
            </w:tcBorders>
            <w:vAlign w:val="center"/>
          </w:tcPr>
          <w:p w14:paraId="18657BDD" w14:textId="77777777" w:rsidR="00282B48" w:rsidRDefault="00282B48">
            <w:pPr>
              <w:jc w:val="center"/>
              <w:rPr>
                <w:sz w:val="16"/>
                <w:szCs w:val="16"/>
              </w:rPr>
            </w:pPr>
          </w:p>
        </w:tc>
        <w:tc>
          <w:tcPr>
            <w:tcW w:w="850" w:type="dxa"/>
            <w:tcBorders>
              <w:top w:val="nil"/>
              <w:left w:val="nil"/>
              <w:bottom w:val="nil"/>
              <w:right w:val="nil"/>
            </w:tcBorders>
            <w:vAlign w:val="center"/>
          </w:tcPr>
          <w:p w14:paraId="084D7E84" w14:textId="77777777" w:rsidR="00282B48" w:rsidRDefault="00282B48">
            <w:pPr>
              <w:jc w:val="center"/>
              <w:rPr>
                <w:sz w:val="16"/>
                <w:szCs w:val="16"/>
              </w:rPr>
            </w:pPr>
          </w:p>
        </w:tc>
        <w:tc>
          <w:tcPr>
            <w:tcW w:w="793" w:type="dxa"/>
            <w:tcBorders>
              <w:top w:val="nil"/>
              <w:left w:val="nil"/>
              <w:bottom w:val="nil"/>
              <w:right w:val="nil"/>
            </w:tcBorders>
            <w:vAlign w:val="center"/>
          </w:tcPr>
          <w:p w14:paraId="1FFB4E65" w14:textId="77777777" w:rsidR="00282B48" w:rsidRDefault="00282B48">
            <w:pPr>
              <w:jc w:val="center"/>
              <w:rPr>
                <w:sz w:val="16"/>
                <w:szCs w:val="16"/>
              </w:rPr>
            </w:pPr>
          </w:p>
        </w:tc>
        <w:tc>
          <w:tcPr>
            <w:tcW w:w="1050" w:type="dxa"/>
            <w:tcBorders>
              <w:top w:val="nil"/>
              <w:left w:val="nil"/>
              <w:bottom w:val="nil"/>
              <w:right w:val="nil"/>
            </w:tcBorders>
            <w:vAlign w:val="center"/>
          </w:tcPr>
          <w:p w14:paraId="06FB3443" w14:textId="77777777" w:rsidR="00282B48" w:rsidRDefault="00282B48">
            <w:pPr>
              <w:jc w:val="center"/>
              <w:rPr>
                <w:sz w:val="16"/>
                <w:szCs w:val="16"/>
              </w:rPr>
            </w:pPr>
          </w:p>
        </w:tc>
        <w:tc>
          <w:tcPr>
            <w:tcW w:w="943" w:type="dxa"/>
            <w:tcBorders>
              <w:top w:val="nil"/>
              <w:left w:val="nil"/>
              <w:bottom w:val="nil"/>
              <w:right w:val="nil"/>
            </w:tcBorders>
            <w:vAlign w:val="center"/>
          </w:tcPr>
          <w:p w14:paraId="6E10B153" w14:textId="77777777" w:rsidR="00282B48" w:rsidRDefault="00282B48">
            <w:pPr>
              <w:jc w:val="center"/>
              <w:rPr>
                <w:sz w:val="16"/>
                <w:szCs w:val="16"/>
              </w:rPr>
            </w:pPr>
          </w:p>
        </w:tc>
        <w:tc>
          <w:tcPr>
            <w:tcW w:w="899" w:type="dxa"/>
            <w:tcBorders>
              <w:top w:val="nil"/>
              <w:left w:val="nil"/>
              <w:bottom w:val="nil"/>
              <w:right w:val="nil"/>
            </w:tcBorders>
            <w:vAlign w:val="center"/>
          </w:tcPr>
          <w:p w14:paraId="116FA5D5" w14:textId="77777777" w:rsidR="00282B48" w:rsidRDefault="00282B48">
            <w:pPr>
              <w:jc w:val="center"/>
              <w:rPr>
                <w:sz w:val="16"/>
                <w:szCs w:val="16"/>
              </w:rPr>
            </w:pPr>
          </w:p>
        </w:tc>
        <w:tc>
          <w:tcPr>
            <w:tcW w:w="993" w:type="dxa"/>
            <w:tcBorders>
              <w:top w:val="nil"/>
              <w:left w:val="nil"/>
              <w:bottom w:val="nil"/>
              <w:right w:val="nil"/>
            </w:tcBorders>
            <w:vAlign w:val="center"/>
          </w:tcPr>
          <w:p w14:paraId="0339866B" w14:textId="77777777" w:rsidR="00282B48" w:rsidRDefault="00282B48">
            <w:pPr>
              <w:jc w:val="center"/>
              <w:rPr>
                <w:sz w:val="16"/>
                <w:szCs w:val="16"/>
              </w:rPr>
            </w:pPr>
          </w:p>
        </w:tc>
        <w:tc>
          <w:tcPr>
            <w:tcW w:w="1135" w:type="dxa"/>
            <w:tcBorders>
              <w:top w:val="nil"/>
              <w:left w:val="nil"/>
              <w:bottom w:val="nil"/>
              <w:right w:val="nil"/>
            </w:tcBorders>
            <w:vAlign w:val="center"/>
          </w:tcPr>
          <w:p w14:paraId="50E66686" w14:textId="77777777" w:rsidR="00282B48" w:rsidRDefault="00282B48">
            <w:pPr>
              <w:jc w:val="center"/>
              <w:rPr>
                <w:sz w:val="16"/>
                <w:szCs w:val="16"/>
              </w:rPr>
            </w:pPr>
          </w:p>
        </w:tc>
        <w:tc>
          <w:tcPr>
            <w:tcW w:w="1134" w:type="dxa"/>
            <w:tcBorders>
              <w:top w:val="nil"/>
              <w:left w:val="nil"/>
              <w:bottom w:val="nil"/>
              <w:right w:val="nil"/>
            </w:tcBorders>
            <w:vAlign w:val="center"/>
          </w:tcPr>
          <w:p w14:paraId="31F8109A" w14:textId="77777777" w:rsidR="00282B48" w:rsidRDefault="00282B48">
            <w:pPr>
              <w:jc w:val="center"/>
              <w:rPr>
                <w:sz w:val="16"/>
                <w:szCs w:val="16"/>
              </w:rPr>
            </w:pPr>
          </w:p>
        </w:tc>
        <w:tc>
          <w:tcPr>
            <w:tcW w:w="849" w:type="dxa"/>
            <w:tcBorders>
              <w:top w:val="nil"/>
              <w:left w:val="nil"/>
              <w:bottom w:val="nil"/>
              <w:right w:val="nil"/>
            </w:tcBorders>
            <w:vAlign w:val="center"/>
          </w:tcPr>
          <w:p w14:paraId="14A1C056" w14:textId="77777777" w:rsidR="00282B48" w:rsidRDefault="00F307A2">
            <w:pPr>
              <w:jc w:val="center"/>
              <w:rPr>
                <w:sz w:val="16"/>
                <w:szCs w:val="16"/>
              </w:rPr>
            </w:pPr>
            <w:r>
              <w:rPr>
                <w:sz w:val="16"/>
                <w:szCs w:val="16"/>
              </w:rPr>
              <w:t>MAM-3</w:t>
            </w:r>
          </w:p>
        </w:tc>
        <w:tc>
          <w:tcPr>
            <w:tcW w:w="993" w:type="dxa"/>
            <w:tcBorders>
              <w:top w:val="nil"/>
              <w:left w:val="nil"/>
              <w:bottom w:val="nil"/>
              <w:right w:val="nil"/>
            </w:tcBorders>
            <w:vAlign w:val="center"/>
          </w:tcPr>
          <w:p w14:paraId="1C5C554C" w14:textId="77777777" w:rsidR="00282B48" w:rsidRDefault="00F307A2">
            <w:pPr>
              <w:jc w:val="center"/>
              <w:rPr>
                <w:sz w:val="16"/>
                <w:szCs w:val="16"/>
              </w:rPr>
            </w:pPr>
            <w:r>
              <w:rPr>
                <w:sz w:val="16"/>
                <w:szCs w:val="16"/>
              </w:rPr>
              <w:t>-81.702</w:t>
            </w:r>
          </w:p>
        </w:tc>
        <w:tc>
          <w:tcPr>
            <w:tcW w:w="1133" w:type="dxa"/>
            <w:tcBorders>
              <w:top w:val="nil"/>
              <w:left w:val="nil"/>
              <w:bottom w:val="nil"/>
              <w:right w:val="nil"/>
            </w:tcBorders>
            <w:vAlign w:val="center"/>
          </w:tcPr>
          <w:p w14:paraId="1D4104FA" w14:textId="77777777" w:rsidR="00282B48" w:rsidRDefault="00F307A2">
            <w:pPr>
              <w:jc w:val="center"/>
              <w:rPr>
                <w:sz w:val="16"/>
                <w:szCs w:val="16"/>
              </w:rPr>
            </w:pPr>
            <w:r>
              <w:rPr>
                <w:sz w:val="16"/>
                <w:szCs w:val="16"/>
              </w:rPr>
              <w:t>45.6 ± 5.5</w:t>
            </w:r>
          </w:p>
        </w:tc>
        <w:tc>
          <w:tcPr>
            <w:tcW w:w="1134" w:type="dxa"/>
            <w:tcBorders>
              <w:top w:val="nil"/>
              <w:left w:val="nil"/>
              <w:bottom w:val="nil"/>
            </w:tcBorders>
            <w:vAlign w:val="center"/>
          </w:tcPr>
          <w:p w14:paraId="62689F6B" w14:textId="77777777" w:rsidR="00282B48" w:rsidRDefault="00F307A2">
            <w:pPr>
              <w:jc w:val="center"/>
              <w:rPr>
                <w:sz w:val="16"/>
                <w:szCs w:val="16"/>
              </w:rPr>
            </w:pPr>
            <w:r>
              <w:rPr>
                <w:sz w:val="16"/>
                <w:szCs w:val="16"/>
              </w:rPr>
              <w:t>16.8 ± 2.2</w:t>
            </w:r>
          </w:p>
        </w:tc>
      </w:tr>
      <w:tr w:rsidR="00282B48" w14:paraId="7B269365" w14:textId="77777777">
        <w:trPr>
          <w:trHeight w:val="278"/>
        </w:trPr>
        <w:tc>
          <w:tcPr>
            <w:tcW w:w="846" w:type="dxa"/>
            <w:tcBorders>
              <w:top w:val="nil"/>
              <w:right w:val="nil"/>
            </w:tcBorders>
            <w:vAlign w:val="center"/>
          </w:tcPr>
          <w:p w14:paraId="63AB26E7" w14:textId="77777777" w:rsidR="00282B48" w:rsidRDefault="00282B48">
            <w:pPr>
              <w:jc w:val="center"/>
              <w:rPr>
                <w:sz w:val="16"/>
                <w:szCs w:val="16"/>
              </w:rPr>
            </w:pPr>
          </w:p>
        </w:tc>
        <w:tc>
          <w:tcPr>
            <w:tcW w:w="850" w:type="dxa"/>
            <w:tcBorders>
              <w:top w:val="nil"/>
              <w:left w:val="nil"/>
              <w:right w:val="nil"/>
            </w:tcBorders>
            <w:vAlign w:val="center"/>
          </w:tcPr>
          <w:p w14:paraId="38006620" w14:textId="77777777" w:rsidR="00282B48" w:rsidRDefault="00282B48">
            <w:pPr>
              <w:jc w:val="center"/>
              <w:rPr>
                <w:sz w:val="16"/>
                <w:szCs w:val="16"/>
              </w:rPr>
            </w:pPr>
          </w:p>
        </w:tc>
        <w:tc>
          <w:tcPr>
            <w:tcW w:w="850" w:type="dxa"/>
            <w:tcBorders>
              <w:top w:val="nil"/>
              <w:left w:val="nil"/>
              <w:right w:val="nil"/>
            </w:tcBorders>
            <w:vAlign w:val="center"/>
          </w:tcPr>
          <w:p w14:paraId="025ABD49" w14:textId="77777777" w:rsidR="00282B48" w:rsidRDefault="00282B48">
            <w:pPr>
              <w:jc w:val="center"/>
              <w:rPr>
                <w:sz w:val="16"/>
                <w:szCs w:val="16"/>
              </w:rPr>
            </w:pPr>
          </w:p>
        </w:tc>
        <w:tc>
          <w:tcPr>
            <w:tcW w:w="793" w:type="dxa"/>
            <w:tcBorders>
              <w:top w:val="nil"/>
              <w:left w:val="nil"/>
              <w:right w:val="nil"/>
            </w:tcBorders>
            <w:vAlign w:val="center"/>
          </w:tcPr>
          <w:p w14:paraId="6E1C3CF5" w14:textId="77777777" w:rsidR="00282B48" w:rsidRDefault="00282B48">
            <w:pPr>
              <w:jc w:val="center"/>
              <w:rPr>
                <w:sz w:val="16"/>
                <w:szCs w:val="16"/>
              </w:rPr>
            </w:pPr>
          </w:p>
        </w:tc>
        <w:tc>
          <w:tcPr>
            <w:tcW w:w="1050" w:type="dxa"/>
            <w:tcBorders>
              <w:top w:val="nil"/>
              <w:left w:val="nil"/>
              <w:right w:val="nil"/>
            </w:tcBorders>
            <w:vAlign w:val="center"/>
          </w:tcPr>
          <w:p w14:paraId="4C5B7FFC" w14:textId="77777777" w:rsidR="00282B48" w:rsidRDefault="00282B48">
            <w:pPr>
              <w:jc w:val="center"/>
              <w:rPr>
                <w:sz w:val="16"/>
                <w:szCs w:val="16"/>
              </w:rPr>
            </w:pPr>
          </w:p>
        </w:tc>
        <w:tc>
          <w:tcPr>
            <w:tcW w:w="943" w:type="dxa"/>
            <w:tcBorders>
              <w:top w:val="nil"/>
              <w:left w:val="nil"/>
              <w:right w:val="nil"/>
            </w:tcBorders>
            <w:vAlign w:val="center"/>
          </w:tcPr>
          <w:p w14:paraId="6D49D690" w14:textId="77777777" w:rsidR="00282B48" w:rsidRDefault="00282B48">
            <w:pPr>
              <w:jc w:val="center"/>
              <w:rPr>
                <w:sz w:val="16"/>
                <w:szCs w:val="16"/>
              </w:rPr>
            </w:pPr>
          </w:p>
        </w:tc>
        <w:tc>
          <w:tcPr>
            <w:tcW w:w="899" w:type="dxa"/>
            <w:tcBorders>
              <w:top w:val="nil"/>
              <w:left w:val="nil"/>
              <w:right w:val="nil"/>
            </w:tcBorders>
            <w:vAlign w:val="center"/>
          </w:tcPr>
          <w:p w14:paraId="44B9415B" w14:textId="77777777" w:rsidR="00282B48" w:rsidRDefault="00282B48">
            <w:pPr>
              <w:jc w:val="center"/>
              <w:rPr>
                <w:sz w:val="16"/>
                <w:szCs w:val="16"/>
              </w:rPr>
            </w:pPr>
          </w:p>
        </w:tc>
        <w:tc>
          <w:tcPr>
            <w:tcW w:w="993" w:type="dxa"/>
            <w:tcBorders>
              <w:top w:val="nil"/>
              <w:left w:val="nil"/>
              <w:right w:val="nil"/>
            </w:tcBorders>
            <w:vAlign w:val="center"/>
          </w:tcPr>
          <w:p w14:paraId="120D2165" w14:textId="77777777" w:rsidR="00282B48" w:rsidRDefault="00282B48">
            <w:pPr>
              <w:jc w:val="center"/>
              <w:rPr>
                <w:sz w:val="16"/>
                <w:szCs w:val="16"/>
              </w:rPr>
            </w:pPr>
          </w:p>
        </w:tc>
        <w:tc>
          <w:tcPr>
            <w:tcW w:w="1135" w:type="dxa"/>
            <w:tcBorders>
              <w:top w:val="nil"/>
              <w:left w:val="nil"/>
              <w:right w:val="nil"/>
            </w:tcBorders>
            <w:vAlign w:val="center"/>
          </w:tcPr>
          <w:p w14:paraId="1CC6D14C" w14:textId="77777777" w:rsidR="00282B48" w:rsidRDefault="00282B48">
            <w:pPr>
              <w:jc w:val="center"/>
              <w:rPr>
                <w:sz w:val="16"/>
                <w:szCs w:val="16"/>
              </w:rPr>
            </w:pPr>
          </w:p>
        </w:tc>
        <w:tc>
          <w:tcPr>
            <w:tcW w:w="1134" w:type="dxa"/>
            <w:tcBorders>
              <w:top w:val="nil"/>
              <w:left w:val="nil"/>
              <w:right w:val="nil"/>
            </w:tcBorders>
            <w:vAlign w:val="center"/>
          </w:tcPr>
          <w:p w14:paraId="12580D87" w14:textId="77777777" w:rsidR="00282B48" w:rsidRDefault="00282B48">
            <w:pPr>
              <w:jc w:val="center"/>
              <w:rPr>
                <w:sz w:val="16"/>
                <w:szCs w:val="16"/>
              </w:rPr>
            </w:pPr>
          </w:p>
        </w:tc>
        <w:tc>
          <w:tcPr>
            <w:tcW w:w="849" w:type="dxa"/>
            <w:tcBorders>
              <w:top w:val="nil"/>
              <w:left w:val="nil"/>
              <w:right w:val="nil"/>
            </w:tcBorders>
            <w:vAlign w:val="center"/>
          </w:tcPr>
          <w:p w14:paraId="570BC15E" w14:textId="77777777" w:rsidR="00282B48" w:rsidRDefault="00F307A2">
            <w:pPr>
              <w:jc w:val="center"/>
              <w:rPr>
                <w:sz w:val="16"/>
                <w:szCs w:val="16"/>
              </w:rPr>
            </w:pPr>
            <w:r>
              <w:rPr>
                <w:sz w:val="16"/>
                <w:szCs w:val="16"/>
              </w:rPr>
              <w:t>MAM-4</w:t>
            </w:r>
          </w:p>
        </w:tc>
        <w:tc>
          <w:tcPr>
            <w:tcW w:w="993" w:type="dxa"/>
            <w:tcBorders>
              <w:top w:val="nil"/>
              <w:left w:val="nil"/>
              <w:right w:val="nil"/>
            </w:tcBorders>
            <w:vAlign w:val="center"/>
          </w:tcPr>
          <w:p w14:paraId="79061E5E" w14:textId="77777777" w:rsidR="00282B48" w:rsidRDefault="00F307A2">
            <w:pPr>
              <w:jc w:val="center"/>
              <w:rPr>
                <w:sz w:val="16"/>
                <w:szCs w:val="16"/>
              </w:rPr>
            </w:pPr>
            <w:r>
              <w:rPr>
                <w:sz w:val="16"/>
                <w:szCs w:val="16"/>
              </w:rPr>
              <w:t>-81.662</w:t>
            </w:r>
          </w:p>
        </w:tc>
        <w:tc>
          <w:tcPr>
            <w:tcW w:w="1133" w:type="dxa"/>
            <w:tcBorders>
              <w:top w:val="nil"/>
              <w:left w:val="nil"/>
              <w:right w:val="nil"/>
            </w:tcBorders>
            <w:vAlign w:val="center"/>
          </w:tcPr>
          <w:p w14:paraId="7AC7F993" w14:textId="77777777" w:rsidR="00282B48" w:rsidRDefault="00F307A2">
            <w:pPr>
              <w:jc w:val="center"/>
              <w:rPr>
                <w:sz w:val="16"/>
                <w:szCs w:val="16"/>
              </w:rPr>
            </w:pPr>
            <w:r>
              <w:rPr>
                <w:sz w:val="16"/>
                <w:szCs w:val="16"/>
              </w:rPr>
              <w:t>44.0 ± 10.4</w:t>
            </w:r>
          </w:p>
        </w:tc>
        <w:tc>
          <w:tcPr>
            <w:tcW w:w="1134" w:type="dxa"/>
            <w:tcBorders>
              <w:top w:val="nil"/>
              <w:left w:val="nil"/>
            </w:tcBorders>
            <w:vAlign w:val="center"/>
          </w:tcPr>
          <w:p w14:paraId="64BE7F4D" w14:textId="77777777" w:rsidR="00282B48" w:rsidRDefault="00F307A2">
            <w:pPr>
              <w:jc w:val="center"/>
              <w:rPr>
                <w:sz w:val="16"/>
                <w:szCs w:val="16"/>
              </w:rPr>
            </w:pPr>
            <w:r>
              <w:rPr>
                <w:sz w:val="16"/>
                <w:szCs w:val="16"/>
              </w:rPr>
              <w:t>16.2 ± 3.9</w:t>
            </w:r>
          </w:p>
        </w:tc>
      </w:tr>
      <w:tr w:rsidR="00282B48" w14:paraId="7BC6CE47" w14:textId="77777777">
        <w:trPr>
          <w:trHeight w:val="278"/>
        </w:trPr>
        <w:tc>
          <w:tcPr>
            <w:tcW w:w="846" w:type="dxa"/>
            <w:tcBorders>
              <w:bottom w:val="nil"/>
              <w:right w:val="nil"/>
            </w:tcBorders>
            <w:vAlign w:val="center"/>
          </w:tcPr>
          <w:p w14:paraId="11F19583" w14:textId="77777777" w:rsidR="00282B48" w:rsidRDefault="00F307A2">
            <w:pPr>
              <w:jc w:val="center"/>
              <w:rPr>
                <w:sz w:val="16"/>
                <w:szCs w:val="16"/>
              </w:rPr>
            </w:pPr>
            <w:r>
              <w:rPr>
                <w:sz w:val="16"/>
                <w:szCs w:val="16"/>
              </w:rPr>
              <w:t>SDP23-3</w:t>
            </w:r>
          </w:p>
        </w:tc>
        <w:tc>
          <w:tcPr>
            <w:tcW w:w="850" w:type="dxa"/>
            <w:tcBorders>
              <w:left w:val="nil"/>
              <w:bottom w:val="nil"/>
              <w:right w:val="nil"/>
            </w:tcBorders>
            <w:vAlign w:val="center"/>
          </w:tcPr>
          <w:p w14:paraId="7C0173F7" w14:textId="77777777" w:rsidR="00282B48" w:rsidRDefault="00F307A2">
            <w:pPr>
              <w:jc w:val="center"/>
              <w:rPr>
                <w:sz w:val="16"/>
                <w:szCs w:val="16"/>
              </w:rPr>
            </w:pPr>
            <w:r>
              <w:rPr>
                <w:sz w:val="16"/>
                <w:szCs w:val="16"/>
              </w:rPr>
              <w:t>620</w:t>
            </w:r>
          </w:p>
        </w:tc>
        <w:tc>
          <w:tcPr>
            <w:tcW w:w="850" w:type="dxa"/>
            <w:tcBorders>
              <w:left w:val="nil"/>
              <w:bottom w:val="nil"/>
              <w:right w:val="nil"/>
            </w:tcBorders>
            <w:vAlign w:val="center"/>
          </w:tcPr>
          <w:p w14:paraId="5ECABF78" w14:textId="77777777" w:rsidR="00282B48" w:rsidRDefault="00F307A2">
            <w:pPr>
              <w:jc w:val="center"/>
              <w:rPr>
                <w:sz w:val="16"/>
                <w:szCs w:val="16"/>
              </w:rPr>
            </w:pPr>
            <w:r>
              <w:rPr>
                <w:sz w:val="16"/>
                <w:szCs w:val="16"/>
              </w:rPr>
              <w:t>U2 – F4</w:t>
            </w:r>
          </w:p>
        </w:tc>
        <w:tc>
          <w:tcPr>
            <w:tcW w:w="793" w:type="dxa"/>
            <w:tcBorders>
              <w:left w:val="nil"/>
              <w:bottom w:val="nil"/>
              <w:right w:val="nil"/>
            </w:tcBorders>
            <w:vAlign w:val="center"/>
          </w:tcPr>
          <w:p w14:paraId="2320386F" w14:textId="77777777" w:rsidR="00282B48" w:rsidRDefault="00F307A2">
            <w:pPr>
              <w:jc w:val="center"/>
              <w:rPr>
                <w:sz w:val="16"/>
                <w:szCs w:val="16"/>
              </w:rPr>
            </w:pPr>
            <w:r>
              <w:rPr>
                <w:sz w:val="16"/>
                <w:szCs w:val="16"/>
              </w:rPr>
              <w:t>212-250</w:t>
            </w:r>
          </w:p>
        </w:tc>
        <w:tc>
          <w:tcPr>
            <w:tcW w:w="1050" w:type="dxa"/>
            <w:tcBorders>
              <w:left w:val="nil"/>
              <w:bottom w:val="nil"/>
              <w:right w:val="nil"/>
            </w:tcBorders>
            <w:vAlign w:val="center"/>
          </w:tcPr>
          <w:p w14:paraId="2621CBFF" w14:textId="77777777" w:rsidR="00282B48" w:rsidRDefault="00F307A2">
            <w:pPr>
              <w:jc w:val="center"/>
              <w:rPr>
                <w:sz w:val="16"/>
                <w:szCs w:val="16"/>
              </w:rPr>
            </w:pPr>
            <w:r>
              <w:rPr>
                <w:sz w:val="16"/>
                <w:szCs w:val="16"/>
              </w:rPr>
              <w:t>2.12 ± 0.08</w:t>
            </w:r>
          </w:p>
        </w:tc>
        <w:tc>
          <w:tcPr>
            <w:tcW w:w="943" w:type="dxa"/>
            <w:tcBorders>
              <w:left w:val="nil"/>
              <w:bottom w:val="nil"/>
              <w:right w:val="nil"/>
            </w:tcBorders>
            <w:vAlign w:val="center"/>
          </w:tcPr>
          <w:p w14:paraId="799BCF06" w14:textId="77777777" w:rsidR="00282B48" w:rsidRDefault="00F307A2">
            <w:pPr>
              <w:jc w:val="center"/>
              <w:rPr>
                <w:sz w:val="16"/>
                <w:szCs w:val="16"/>
              </w:rPr>
            </w:pPr>
            <w:r>
              <w:rPr>
                <w:sz w:val="16"/>
                <w:szCs w:val="16"/>
              </w:rPr>
              <w:t>239 / 2400</w:t>
            </w:r>
          </w:p>
        </w:tc>
        <w:tc>
          <w:tcPr>
            <w:tcW w:w="899" w:type="dxa"/>
            <w:tcBorders>
              <w:left w:val="nil"/>
              <w:bottom w:val="nil"/>
              <w:right w:val="nil"/>
            </w:tcBorders>
            <w:vAlign w:val="center"/>
          </w:tcPr>
          <w:p w14:paraId="69620DC4" w14:textId="77777777" w:rsidR="00282B48" w:rsidRDefault="00F307A2">
            <w:pPr>
              <w:jc w:val="center"/>
              <w:rPr>
                <w:sz w:val="16"/>
                <w:szCs w:val="16"/>
              </w:rPr>
            </w:pPr>
            <w:r>
              <w:rPr>
                <w:sz w:val="16"/>
                <w:szCs w:val="16"/>
              </w:rPr>
              <w:t>30 ± 2</w:t>
            </w:r>
          </w:p>
        </w:tc>
        <w:tc>
          <w:tcPr>
            <w:tcW w:w="993" w:type="dxa"/>
            <w:tcBorders>
              <w:left w:val="nil"/>
              <w:bottom w:val="nil"/>
              <w:right w:val="nil"/>
            </w:tcBorders>
            <w:vAlign w:val="center"/>
          </w:tcPr>
          <w:p w14:paraId="71B70A51" w14:textId="77777777" w:rsidR="00282B48" w:rsidRDefault="00F307A2">
            <w:pPr>
              <w:jc w:val="center"/>
              <w:rPr>
                <w:sz w:val="16"/>
                <w:szCs w:val="16"/>
              </w:rPr>
            </w:pPr>
            <w:r>
              <w:rPr>
                <w:sz w:val="16"/>
                <w:szCs w:val="16"/>
              </w:rPr>
              <w:t>0.002</w:t>
            </w:r>
          </w:p>
        </w:tc>
        <w:tc>
          <w:tcPr>
            <w:tcW w:w="1135" w:type="dxa"/>
            <w:tcBorders>
              <w:left w:val="nil"/>
              <w:bottom w:val="nil"/>
              <w:right w:val="nil"/>
            </w:tcBorders>
            <w:vAlign w:val="center"/>
          </w:tcPr>
          <w:p w14:paraId="1613B7C5" w14:textId="77777777" w:rsidR="00282B48" w:rsidRDefault="00F307A2">
            <w:pPr>
              <w:jc w:val="center"/>
              <w:rPr>
                <w:sz w:val="16"/>
                <w:szCs w:val="16"/>
              </w:rPr>
            </w:pPr>
            <w:r>
              <w:rPr>
                <w:sz w:val="16"/>
                <w:szCs w:val="16"/>
              </w:rPr>
              <w:t>0.316</w:t>
            </w:r>
          </w:p>
        </w:tc>
        <w:tc>
          <w:tcPr>
            <w:tcW w:w="1134" w:type="dxa"/>
            <w:tcBorders>
              <w:left w:val="nil"/>
              <w:bottom w:val="nil"/>
              <w:right w:val="nil"/>
            </w:tcBorders>
            <w:vAlign w:val="center"/>
          </w:tcPr>
          <w:p w14:paraId="0D7DBB3D" w14:textId="77777777" w:rsidR="00282B48" w:rsidRDefault="00F307A2">
            <w:pPr>
              <w:jc w:val="center"/>
              <w:rPr>
                <w:sz w:val="16"/>
                <w:szCs w:val="16"/>
              </w:rPr>
            </w:pPr>
            <w:r>
              <w:rPr>
                <w:sz w:val="16"/>
                <w:szCs w:val="16"/>
              </w:rPr>
              <w:t>0.158</w:t>
            </w:r>
          </w:p>
        </w:tc>
        <w:tc>
          <w:tcPr>
            <w:tcW w:w="849" w:type="dxa"/>
            <w:tcBorders>
              <w:left w:val="nil"/>
              <w:bottom w:val="nil"/>
              <w:right w:val="nil"/>
            </w:tcBorders>
            <w:vAlign w:val="center"/>
          </w:tcPr>
          <w:p w14:paraId="2B84CF41" w14:textId="77777777" w:rsidR="00282B48" w:rsidRDefault="00F307A2">
            <w:pPr>
              <w:jc w:val="center"/>
              <w:rPr>
                <w:sz w:val="16"/>
                <w:szCs w:val="16"/>
              </w:rPr>
            </w:pPr>
            <w:r>
              <w:rPr>
                <w:sz w:val="16"/>
                <w:szCs w:val="16"/>
              </w:rPr>
              <w:t>CAM</w:t>
            </w:r>
          </w:p>
        </w:tc>
        <w:tc>
          <w:tcPr>
            <w:tcW w:w="993" w:type="dxa"/>
            <w:tcBorders>
              <w:left w:val="nil"/>
              <w:bottom w:val="nil"/>
              <w:right w:val="nil"/>
            </w:tcBorders>
            <w:vAlign w:val="center"/>
          </w:tcPr>
          <w:p w14:paraId="210FBE04" w14:textId="77777777" w:rsidR="00282B48" w:rsidRDefault="00F307A2">
            <w:pPr>
              <w:jc w:val="center"/>
              <w:rPr>
                <w:sz w:val="16"/>
                <w:szCs w:val="16"/>
              </w:rPr>
            </w:pPr>
            <w:r>
              <w:rPr>
                <w:sz w:val="16"/>
                <w:szCs w:val="16"/>
              </w:rPr>
              <w:t>-114.908</w:t>
            </w:r>
          </w:p>
        </w:tc>
        <w:tc>
          <w:tcPr>
            <w:tcW w:w="1133" w:type="dxa"/>
            <w:tcBorders>
              <w:left w:val="nil"/>
              <w:bottom w:val="nil"/>
              <w:right w:val="nil"/>
            </w:tcBorders>
            <w:vAlign w:val="center"/>
          </w:tcPr>
          <w:p w14:paraId="73F96B47" w14:textId="77777777" w:rsidR="00282B48" w:rsidRDefault="00F307A2">
            <w:pPr>
              <w:jc w:val="center"/>
              <w:rPr>
                <w:sz w:val="16"/>
                <w:szCs w:val="16"/>
              </w:rPr>
            </w:pPr>
            <w:r>
              <w:rPr>
                <w:sz w:val="16"/>
                <w:szCs w:val="16"/>
              </w:rPr>
              <w:t>127.9 ± 3.3</w:t>
            </w:r>
          </w:p>
        </w:tc>
        <w:tc>
          <w:tcPr>
            <w:tcW w:w="1134" w:type="dxa"/>
            <w:tcBorders>
              <w:left w:val="nil"/>
              <w:bottom w:val="nil"/>
            </w:tcBorders>
            <w:vAlign w:val="center"/>
          </w:tcPr>
          <w:p w14:paraId="42957C1A" w14:textId="77777777" w:rsidR="00282B48" w:rsidRDefault="00F307A2">
            <w:pPr>
              <w:jc w:val="center"/>
              <w:rPr>
                <w:sz w:val="16"/>
                <w:szCs w:val="16"/>
              </w:rPr>
            </w:pPr>
            <w:r>
              <w:rPr>
                <w:b/>
                <w:bCs/>
                <w:sz w:val="16"/>
                <w:szCs w:val="16"/>
              </w:rPr>
              <w:t>60.4 ± 3.1*</w:t>
            </w:r>
          </w:p>
        </w:tc>
      </w:tr>
      <w:tr w:rsidR="00282B48" w14:paraId="1EA2079B" w14:textId="77777777">
        <w:trPr>
          <w:trHeight w:val="278"/>
        </w:trPr>
        <w:tc>
          <w:tcPr>
            <w:tcW w:w="846" w:type="dxa"/>
            <w:tcBorders>
              <w:top w:val="nil"/>
              <w:bottom w:val="nil"/>
              <w:right w:val="nil"/>
            </w:tcBorders>
            <w:vAlign w:val="center"/>
          </w:tcPr>
          <w:p w14:paraId="14E47C05" w14:textId="77777777" w:rsidR="00282B48" w:rsidRDefault="00282B48">
            <w:pPr>
              <w:jc w:val="center"/>
              <w:rPr>
                <w:sz w:val="16"/>
                <w:szCs w:val="16"/>
              </w:rPr>
            </w:pPr>
          </w:p>
        </w:tc>
        <w:tc>
          <w:tcPr>
            <w:tcW w:w="850" w:type="dxa"/>
            <w:tcBorders>
              <w:top w:val="nil"/>
              <w:left w:val="nil"/>
              <w:bottom w:val="nil"/>
              <w:right w:val="nil"/>
            </w:tcBorders>
            <w:vAlign w:val="center"/>
          </w:tcPr>
          <w:p w14:paraId="1C7699F8" w14:textId="77777777" w:rsidR="00282B48" w:rsidRDefault="00282B48">
            <w:pPr>
              <w:jc w:val="center"/>
              <w:rPr>
                <w:sz w:val="16"/>
                <w:szCs w:val="16"/>
              </w:rPr>
            </w:pPr>
          </w:p>
        </w:tc>
        <w:tc>
          <w:tcPr>
            <w:tcW w:w="850" w:type="dxa"/>
            <w:tcBorders>
              <w:top w:val="nil"/>
              <w:left w:val="nil"/>
              <w:bottom w:val="nil"/>
              <w:right w:val="nil"/>
            </w:tcBorders>
            <w:vAlign w:val="center"/>
          </w:tcPr>
          <w:p w14:paraId="0CFD83E2" w14:textId="77777777" w:rsidR="00282B48" w:rsidRDefault="00282B48">
            <w:pPr>
              <w:jc w:val="center"/>
              <w:rPr>
                <w:sz w:val="16"/>
                <w:szCs w:val="16"/>
              </w:rPr>
            </w:pPr>
          </w:p>
        </w:tc>
        <w:tc>
          <w:tcPr>
            <w:tcW w:w="793" w:type="dxa"/>
            <w:tcBorders>
              <w:top w:val="nil"/>
              <w:left w:val="nil"/>
              <w:bottom w:val="nil"/>
              <w:right w:val="nil"/>
            </w:tcBorders>
            <w:vAlign w:val="center"/>
          </w:tcPr>
          <w:p w14:paraId="74B91ED5" w14:textId="77777777" w:rsidR="00282B48" w:rsidRDefault="00282B48">
            <w:pPr>
              <w:jc w:val="center"/>
              <w:rPr>
                <w:sz w:val="16"/>
                <w:szCs w:val="16"/>
              </w:rPr>
            </w:pPr>
          </w:p>
        </w:tc>
        <w:tc>
          <w:tcPr>
            <w:tcW w:w="1050" w:type="dxa"/>
            <w:tcBorders>
              <w:top w:val="nil"/>
              <w:left w:val="nil"/>
              <w:bottom w:val="nil"/>
              <w:right w:val="nil"/>
            </w:tcBorders>
            <w:vAlign w:val="center"/>
          </w:tcPr>
          <w:p w14:paraId="7CE0D83F" w14:textId="77777777" w:rsidR="00282B48" w:rsidRDefault="00282B48">
            <w:pPr>
              <w:jc w:val="center"/>
              <w:rPr>
                <w:sz w:val="16"/>
                <w:szCs w:val="16"/>
              </w:rPr>
            </w:pPr>
          </w:p>
        </w:tc>
        <w:tc>
          <w:tcPr>
            <w:tcW w:w="943" w:type="dxa"/>
            <w:tcBorders>
              <w:top w:val="nil"/>
              <w:left w:val="nil"/>
              <w:bottom w:val="nil"/>
              <w:right w:val="nil"/>
            </w:tcBorders>
            <w:vAlign w:val="center"/>
          </w:tcPr>
          <w:p w14:paraId="58D4E74A" w14:textId="77777777" w:rsidR="00282B48" w:rsidRDefault="00282B48">
            <w:pPr>
              <w:jc w:val="center"/>
              <w:rPr>
                <w:sz w:val="16"/>
                <w:szCs w:val="16"/>
              </w:rPr>
            </w:pPr>
          </w:p>
        </w:tc>
        <w:tc>
          <w:tcPr>
            <w:tcW w:w="899" w:type="dxa"/>
            <w:tcBorders>
              <w:top w:val="nil"/>
              <w:left w:val="nil"/>
              <w:bottom w:val="nil"/>
              <w:right w:val="nil"/>
            </w:tcBorders>
            <w:vAlign w:val="center"/>
          </w:tcPr>
          <w:p w14:paraId="7AB9EC34" w14:textId="77777777" w:rsidR="00282B48" w:rsidRDefault="00282B48">
            <w:pPr>
              <w:jc w:val="center"/>
              <w:rPr>
                <w:sz w:val="16"/>
                <w:szCs w:val="16"/>
              </w:rPr>
            </w:pPr>
          </w:p>
        </w:tc>
        <w:tc>
          <w:tcPr>
            <w:tcW w:w="993" w:type="dxa"/>
            <w:tcBorders>
              <w:top w:val="nil"/>
              <w:left w:val="nil"/>
              <w:bottom w:val="nil"/>
              <w:right w:val="nil"/>
            </w:tcBorders>
            <w:vAlign w:val="center"/>
          </w:tcPr>
          <w:p w14:paraId="49A77D6D" w14:textId="77777777" w:rsidR="00282B48" w:rsidRDefault="00282B48">
            <w:pPr>
              <w:jc w:val="center"/>
              <w:rPr>
                <w:sz w:val="16"/>
                <w:szCs w:val="16"/>
              </w:rPr>
            </w:pPr>
          </w:p>
        </w:tc>
        <w:tc>
          <w:tcPr>
            <w:tcW w:w="1135" w:type="dxa"/>
            <w:tcBorders>
              <w:top w:val="nil"/>
              <w:left w:val="nil"/>
              <w:bottom w:val="nil"/>
              <w:right w:val="nil"/>
            </w:tcBorders>
            <w:vAlign w:val="center"/>
          </w:tcPr>
          <w:p w14:paraId="3983A639" w14:textId="77777777" w:rsidR="00282B48" w:rsidRDefault="00282B48">
            <w:pPr>
              <w:jc w:val="center"/>
              <w:rPr>
                <w:sz w:val="16"/>
                <w:szCs w:val="16"/>
              </w:rPr>
            </w:pPr>
          </w:p>
        </w:tc>
        <w:tc>
          <w:tcPr>
            <w:tcW w:w="1134" w:type="dxa"/>
            <w:tcBorders>
              <w:top w:val="nil"/>
              <w:left w:val="nil"/>
              <w:bottom w:val="nil"/>
              <w:right w:val="nil"/>
            </w:tcBorders>
            <w:vAlign w:val="center"/>
          </w:tcPr>
          <w:p w14:paraId="0A8CBA91" w14:textId="77777777" w:rsidR="00282B48" w:rsidRDefault="00282B48">
            <w:pPr>
              <w:jc w:val="center"/>
              <w:rPr>
                <w:sz w:val="16"/>
                <w:szCs w:val="16"/>
              </w:rPr>
            </w:pPr>
          </w:p>
        </w:tc>
        <w:tc>
          <w:tcPr>
            <w:tcW w:w="849" w:type="dxa"/>
            <w:tcBorders>
              <w:top w:val="nil"/>
              <w:left w:val="nil"/>
              <w:bottom w:val="nil"/>
              <w:right w:val="nil"/>
            </w:tcBorders>
            <w:vAlign w:val="center"/>
          </w:tcPr>
          <w:p w14:paraId="53DE08B1" w14:textId="77777777" w:rsidR="00282B48" w:rsidRDefault="00F307A2">
            <w:pPr>
              <w:jc w:val="center"/>
              <w:rPr>
                <w:sz w:val="16"/>
                <w:szCs w:val="16"/>
              </w:rPr>
            </w:pPr>
            <w:r>
              <w:rPr>
                <w:sz w:val="16"/>
                <w:szCs w:val="16"/>
              </w:rPr>
              <w:t>MAM-3</w:t>
            </w:r>
          </w:p>
        </w:tc>
        <w:tc>
          <w:tcPr>
            <w:tcW w:w="993" w:type="dxa"/>
            <w:tcBorders>
              <w:top w:val="nil"/>
              <w:left w:val="nil"/>
              <w:bottom w:val="nil"/>
              <w:right w:val="nil"/>
            </w:tcBorders>
            <w:vAlign w:val="center"/>
          </w:tcPr>
          <w:p w14:paraId="08005B1A" w14:textId="77777777" w:rsidR="00282B48" w:rsidRDefault="00F307A2">
            <w:pPr>
              <w:jc w:val="center"/>
              <w:rPr>
                <w:sz w:val="16"/>
                <w:szCs w:val="16"/>
              </w:rPr>
            </w:pPr>
            <w:r>
              <w:rPr>
                <w:sz w:val="16"/>
                <w:szCs w:val="16"/>
              </w:rPr>
              <w:t>-114.325</w:t>
            </w:r>
          </w:p>
        </w:tc>
        <w:tc>
          <w:tcPr>
            <w:tcW w:w="1133" w:type="dxa"/>
            <w:tcBorders>
              <w:top w:val="nil"/>
              <w:left w:val="nil"/>
              <w:bottom w:val="nil"/>
              <w:right w:val="nil"/>
            </w:tcBorders>
            <w:vAlign w:val="center"/>
          </w:tcPr>
          <w:p w14:paraId="10B39E09" w14:textId="77777777" w:rsidR="00282B48" w:rsidRDefault="00F307A2">
            <w:pPr>
              <w:jc w:val="center"/>
              <w:rPr>
                <w:sz w:val="16"/>
                <w:szCs w:val="16"/>
              </w:rPr>
            </w:pPr>
            <w:r>
              <w:rPr>
                <w:sz w:val="16"/>
                <w:szCs w:val="16"/>
              </w:rPr>
              <w:t>125.5 ± 12.6</w:t>
            </w:r>
          </w:p>
        </w:tc>
        <w:tc>
          <w:tcPr>
            <w:tcW w:w="1134" w:type="dxa"/>
            <w:tcBorders>
              <w:top w:val="nil"/>
              <w:left w:val="nil"/>
              <w:bottom w:val="nil"/>
            </w:tcBorders>
            <w:vAlign w:val="center"/>
          </w:tcPr>
          <w:p w14:paraId="55C26B7A" w14:textId="77777777" w:rsidR="00282B48" w:rsidRDefault="00F307A2">
            <w:pPr>
              <w:jc w:val="center"/>
              <w:rPr>
                <w:sz w:val="16"/>
                <w:szCs w:val="16"/>
              </w:rPr>
            </w:pPr>
            <w:r>
              <w:rPr>
                <w:sz w:val="16"/>
                <w:szCs w:val="16"/>
              </w:rPr>
              <w:t>54.1 ± 5.9</w:t>
            </w:r>
          </w:p>
        </w:tc>
      </w:tr>
      <w:tr w:rsidR="00282B48" w14:paraId="0FE33E19" w14:textId="77777777">
        <w:trPr>
          <w:trHeight w:val="278"/>
        </w:trPr>
        <w:tc>
          <w:tcPr>
            <w:tcW w:w="846" w:type="dxa"/>
            <w:tcBorders>
              <w:top w:val="nil"/>
              <w:right w:val="nil"/>
            </w:tcBorders>
            <w:vAlign w:val="center"/>
          </w:tcPr>
          <w:p w14:paraId="490A8872" w14:textId="77777777" w:rsidR="00282B48" w:rsidRDefault="00282B48">
            <w:pPr>
              <w:jc w:val="center"/>
              <w:rPr>
                <w:sz w:val="16"/>
                <w:szCs w:val="16"/>
              </w:rPr>
            </w:pPr>
          </w:p>
        </w:tc>
        <w:tc>
          <w:tcPr>
            <w:tcW w:w="850" w:type="dxa"/>
            <w:tcBorders>
              <w:top w:val="nil"/>
              <w:left w:val="nil"/>
              <w:right w:val="nil"/>
            </w:tcBorders>
            <w:vAlign w:val="center"/>
          </w:tcPr>
          <w:p w14:paraId="34214DAA" w14:textId="77777777" w:rsidR="00282B48" w:rsidRDefault="00282B48">
            <w:pPr>
              <w:jc w:val="center"/>
              <w:rPr>
                <w:sz w:val="16"/>
                <w:szCs w:val="16"/>
              </w:rPr>
            </w:pPr>
          </w:p>
        </w:tc>
        <w:tc>
          <w:tcPr>
            <w:tcW w:w="850" w:type="dxa"/>
            <w:tcBorders>
              <w:top w:val="nil"/>
              <w:left w:val="nil"/>
              <w:right w:val="nil"/>
            </w:tcBorders>
            <w:vAlign w:val="center"/>
          </w:tcPr>
          <w:p w14:paraId="7CAD3AD6" w14:textId="77777777" w:rsidR="00282B48" w:rsidRDefault="00282B48">
            <w:pPr>
              <w:jc w:val="center"/>
              <w:rPr>
                <w:sz w:val="16"/>
                <w:szCs w:val="16"/>
              </w:rPr>
            </w:pPr>
          </w:p>
        </w:tc>
        <w:tc>
          <w:tcPr>
            <w:tcW w:w="793" w:type="dxa"/>
            <w:tcBorders>
              <w:top w:val="nil"/>
              <w:left w:val="nil"/>
              <w:right w:val="nil"/>
            </w:tcBorders>
            <w:vAlign w:val="center"/>
          </w:tcPr>
          <w:p w14:paraId="1CB719E8" w14:textId="77777777" w:rsidR="00282B48" w:rsidRDefault="00282B48">
            <w:pPr>
              <w:jc w:val="center"/>
              <w:rPr>
                <w:sz w:val="16"/>
                <w:szCs w:val="16"/>
              </w:rPr>
            </w:pPr>
          </w:p>
        </w:tc>
        <w:tc>
          <w:tcPr>
            <w:tcW w:w="1050" w:type="dxa"/>
            <w:tcBorders>
              <w:top w:val="nil"/>
              <w:left w:val="nil"/>
              <w:right w:val="nil"/>
            </w:tcBorders>
            <w:vAlign w:val="center"/>
          </w:tcPr>
          <w:p w14:paraId="37699DFE" w14:textId="77777777" w:rsidR="00282B48" w:rsidRDefault="00282B48">
            <w:pPr>
              <w:jc w:val="center"/>
              <w:rPr>
                <w:sz w:val="16"/>
                <w:szCs w:val="16"/>
              </w:rPr>
            </w:pPr>
          </w:p>
        </w:tc>
        <w:tc>
          <w:tcPr>
            <w:tcW w:w="943" w:type="dxa"/>
            <w:tcBorders>
              <w:top w:val="nil"/>
              <w:left w:val="nil"/>
              <w:right w:val="nil"/>
            </w:tcBorders>
            <w:vAlign w:val="center"/>
          </w:tcPr>
          <w:p w14:paraId="69DEE267" w14:textId="77777777" w:rsidR="00282B48" w:rsidRDefault="00282B48">
            <w:pPr>
              <w:jc w:val="center"/>
              <w:rPr>
                <w:sz w:val="16"/>
                <w:szCs w:val="16"/>
              </w:rPr>
            </w:pPr>
          </w:p>
        </w:tc>
        <w:tc>
          <w:tcPr>
            <w:tcW w:w="899" w:type="dxa"/>
            <w:tcBorders>
              <w:top w:val="nil"/>
              <w:left w:val="nil"/>
              <w:right w:val="nil"/>
            </w:tcBorders>
            <w:vAlign w:val="center"/>
          </w:tcPr>
          <w:p w14:paraId="26A06E0C" w14:textId="77777777" w:rsidR="00282B48" w:rsidRDefault="00282B48">
            <w:pPr>
              <w:jc w:val="center"/>
              <w:rPr>
                <w:sz w:val="16"/>
                <w:szCs w:val="16"/>
              </w:rPr>
            </w:pPr>
          </w:p>
        </w:tc>
        <w:tc>
          <w:tcPr>
            <w:tcW w:w="993" w:type="dxa"/>
            <w:tcBorders>
              <w:top w:val="nil"/>
              <w:left w:val="nil"/>
              <w:right w:val="nil"/>
            </w:tcBorders>
            <w:vAlign w:val="center"/>
          </w:tcPr>
          <w:p w14:paraId="73AA9A06" w14:textId="77777777" w:rsidR="00282B48" w:rsidRDefault="00282B48">
            <w:pPr>
              <w:jc w:val="center"/>
              <w:rPr>
                <w:sz w:val="16"/>
                <w:szCs w:val="16"/>
              </w:rPr>
            </w:pPr>
          </w:p>
        </w:tc>
        <w:tc>
          <w:tcPr>
            <w:tcW w:w="1135" w:type="dxa"/>
            <w:tcBorders>
              <w:top w:val="nil"/>
              <w:left w:val="nil"/>
              <w:right w:val="nil"/>
            </w:tcBorders>
            <w:vAlign w:val="center"/>
          </w:tcPr>
          <w:p w14:paraId="72E3C5F2" w14:textId="77777777" w:rsidR="00282B48" w:rsidRDefault="00282B48">
            <w:pPr>
              <w:jc w:val="center"/>
              <w:rPr>
                <w:sz w:val="16"/>
                <w:szCs w:val="16"/>
              </w:rPr>
            </w:pPr>
          </w:p>
        </w:tc>
        <w:tc>
          <w:tcPr>
            <w:tcW w:w="1134" w:type="dxa"/>
            <w:tcBorders>
              <w:top w:val="nil"/>
              <w:left w:val="nil"/>
              <w:right w:val="nil"/>
            </w:tcBorders>
            <w:vAlign w:val="center"/>
          </w:tcPr>
          <w:p w14:paraId="272DD92A" w14:textId="77777777" w:rsidR="00282B48" w:rsidRDefault="00282B48">
            <w:pPr>
              <w:jc w:val="center"/>
              <w:rPr>
                <w:sz w:val="16"/>
                <w:szCs w:val="16"/>
              </w:rPr>
            </w:pPr>
          </w:p>
        </w:tc>
        <w:tc>
          <w:tcPr>
            <w:tcW w:w="849" w:type="dxa"/>
            <w:tcBorders>
              <w:top w:val="nil"/>
              <w:left w:val="nil"/>
              <w:right w:val="nil"/>
            </w:tcBorders>
            <w:vAlign w:val="center"/>
          </w:tcPr>
          <w:p w14:paraId="24F0EAAA" w14:textId="77777777" w:rsidR="00282B48" w:rsidRDefault="00F307A2">
            <w:pPr>
              <w:jc w:val="center"/>
              <w:rPr>
                <w:sz w:val="16"/>
                <w:szCs w:val="16"/>
              </w:rPr>
            </w:pPr>
            <w:r>
              <w:rPr>
                <w:sz w:val="16"/>
                <w:szCs w:val="16"/>
              </w:rPr>
              <w:t>MAM-4</w:t>
            </w:r>
          </w:p>
        </w:tc>
        <w:tc>
          <w:tcPr>
            <w:tcW w:w="993" w:type="dxa"/>
            <w:tcBorders>
              <w:top w:val="nil"/>
              <w:left w:val="nil"/>
              <w:right w:val="nil"/>
            </w:tcBorders>
            <w:vAlign w:val="center"/>
          </w:tcPr>
          <w:p w14:paraId="49673D65" w14:textId="77777777" w:rsidR="00282B48" w:rsidRDefault="00F307A2">
            <w:pPr>
              <w:jc w:val="center"/>
              <w:rPr>
                <w:sz w:val="16"/>
                <w:szCs w:val="16"/>
              </w:rPr>
            </w:pPr>
            <w:r>
              <w:rPr>
                <w:sz w:val="16"/>
                <w:szCs w:val="16"/>
              </w:rPr>
              <w:t>-114.291</w:t>
            </w:r>
          </w:p>
        </w:tc>
        <w:tc>
          <w:tcPr>
            <w:tcW w:w="1133" w:type="dxa"/>
            <w:tcBorders>
              <w:top w:val="nil"/>
              <w:left w:val="nil"/>
              <w:right w:val="nil"/>
            </w:tcBorders>
            <w:vAlign w:val="center"/>
          </w:tcPr>
          <w:p w14:paraId="18AB2A07" w14:textId="77777777" w:rsidR="00282B48" w:rsidRDefault="00F307A2">
            <w:pPr>
              <w:jc w:val="center"/>
              <w:rPr>
                <w:sz w:val="16"/>
                <w:szCs w:val="16"/>
              </w:rPr>
            </w:pPr>
            <w:r>
              <w:rPr>
                <w:sz w:val="16"/>
                <w:szCs w:val="16"/>
              </w:rPr>
              <w:t>134.2 ± 6.0</w:t>
            </w:r>
          </w:p>
        </w:tc>
        <w:tc>
          <w:tcPr>
            <w:tcW w:w="1134" w:type="dxa"/>
            <w:tcBorders>
              <w:top w:val="nil"/>
              <w:left w:val="nil"/>
            </w:tcBorders>
            <w:vAlign w:val="center"/>
          </w:tcPr>
          <w:p w14:paraId="79781C51" w14:textId="77777777" w:rsidR="00282B48" w:rsidRDefault="00F307A2">
            <w:pPr>
              <w:jc w:val="center"/>
              <w:rPr>
                <w:sz w:val="16"/>
                <w:szCs w:val="16"/>
              </w:rPr>
            </w:pPr>
            <w:r>
              <w:rPr>
                <w:sz w:val="16"/>
                <w:szCs w:val="16"/>
              </w:rPr>
              <w:t>56.7 ± 6.7</w:t>
            </w:r>
          </w:p>
        </w:tc>
      </w:tr>
      <w:tr w:rsidR="00282B48" w14:paraId="3DCC3B82" w14:textId="77777777">
        <w:trPr>
          <w:trHeight w:val="278"/>
        </w:trPr>
        <w:tc>
          <w:tcPr>
            <w:tcW w:w="846" w:type="dxa"/>
            <w:tcBorders>
              <w:bottom w:val="nil"/>
              <w:right w:val="nil"/>
            </w:tcBorders>
            <w:vAlign w:val="center"/>
          </w:tcPr>
          <w:p w14:paraId="1BD20380" w14:textId="77777777" w:rsidR="00282B48" w:rsidRDefault="00F307A2">
            <w:pPr>
              <w:jc w:val="center"/>
              <w:rPr>
                <w:sz w:val="16"/>
                <w:szCs w:val="16"/>
              </w:rPr>
            </w:pPr>
            <w:r>
              <w:rPr>
                <w:sz w:val="16"/>
                <w:szCs w:val="16"/>
              </w:rPr>
              <w:t>SDP23-2</w:t>
            </w:r>
          </w:p>
        </w:tc>
        <w:tc>
          <w:tcPr>
            <w:tcW w:w="850" w:type="dxa"/>
            <w:tcBorders>
              <w:left w:val="nil"/>
              <w:bottom w:val="nil"/>
              <w:right w:val="nil"/>
            </w:tcBorders>
            <w:vAlign w:val="center"/>
          </w:tcPr>
          <w:p w14:paraId="62DD04BD" w14:textId="77777777" w:rsidR="00282B48" w:rsidRDefault="00F307A2">
            <w:pPr>
              <w:jc w:val="center"/>
              <w:rPr>
                <w:sz w:val="16"/>
                <w:szCs w:val="16"/>
              </w:rPr>
            </w:pPr>
            <w:r>
              <w:rPr>
                <w:sz w:val="16"/>
                <w:szCs w:val="16"/>
              </w:rPr>
              <w:t>670</w:t>
            </w:r>
          </w:p>
        </w:tc>
        <w:tc>
          <w:tcPr>
            <w:tcW w:w="850" w:type="dxa"/>
            <w:tcBorders>
              <w:left w:val="nil"/>
              <w:bottom w:val="nil"/>
              <w:right w:val="nil"/>
            </w:tcBorders>
            <w:vAlign w:val="center"/>
          </w:tcPr>
          <w:p w14:paraId="540BAC30" w14:textId="77777777" w:rsidR="00282B48" w:rsidRDefault="00F307A2">
            <w:pPr>
              <w:jc w:val="center"/>
              <w:rPr>
                <w:sz w:val="16"/>
                <w:szCs w:val="16"/>
              </w:rPr>
            </w:pPr>
            <w:r>
              <w:rPr>
                <w:sz w:val="16"/>
                <w:szCs w:val="16"/>
              </w:rPr>
              <w:t>U1 – F3</w:t>
            </w:r>
          </w:p>
        </w:tc>
        <w:tc>
          <w:tcPr>
            <w:tcW w:w="793" w:type="dxa"/>
            <w:tcBorders>
              <w:left w:val="nil"/>
              <w:bottom w:val="nil"/>
              <w:right w:val="nil"/>
            </w:tcBorders>
            <w:vAlign w:val="center"/>
          </w:tcPr>
          <w:p w14:paraId="5ED98BFF" w14:textId="77777777" w:rsidR="00282B48" w:rsidRDefault="00F307A2">
            <w:pPr>
              <w:jc w:val="center"/>
              <w:rPr>
                <w:sz w:val="16"/>
                <w:szCs w:val="16"/>
              </w:rPr>
            </w:pPr>
            <w:r>
              <w:rPr>
                <w:sz w:val="16"/>
                <w:szCs w:val="16"/>
              </w:rPr>
              <w:t>90-125</w:t>
            </w:r>
          </w:p>
        </w:tc>
        <w:tc>
          <w:tcPr>
            <w:tcW w:w="1050" w:type="dxa"/>
            <w:tcBorders>
              <w:left w:val="nil"/>
              <w:bottom w:val="nil"/>
              <w:right w:val="nil"/>
            </w:tcBorders>
            <w:vAlign w:val="center"/>
          </w:tcPr>
          <w:p w14:paraId="5ADC9851" w14:textId="77777777" w:rsidR="00282B48" w:rsidRDefault="00F307A2">
            <w:pPr>
              <w:jc w:val="center"/>
              <w:rPr>
                <w:sz w:val="16"/>
                <w:szCs w:val="16"/>
              </w:rPr>
            </w:pPr>
            <w:r>
              <w:rPr>
                <w:sz w:val="16"/>
                <w:szCs w:val="16"/>
              </w:rPr>
              <w:t>2.08 ± 0.08</w:t>
            </w:r>
          </w:p>
        </w:tc>
        <w:tc>
          <w:tcPr>
            <w:tcW w:w="943" w:type="dxa"/>
            <w:tcBorders>
              <w:left w:val="nil"/>
              <w:bottom w:val="nil"/>
              <w:right w:val="nil"/>
            </w:tcBorders>
            <w:vAlign w:val="center"/>
          </w:tcPr>
          <w:p w14:paraId="5BCC3DBB" w14:textId="77777777" w:rsidR="00282B48" w:rsidRDefault="00F307A2">
            <w:pPr>
              <w:jc w:val="center"/>
              <w:rPr>
                <w:sz w:val="16"/>
                <w:szCs w:val="16"/>
              </w:rPr>
            </w:pPr>
            <w:r>
              <w:rPr>
                <w:sz w:val="16"/>
                <w:szCs w:val="16"/>
              </w:rPr>
              <w:t>21 / 300</w:t>
            </w:r>
          </w:p>
        </w:tc>
        <w:tc>
          <w:tcPr>
            <w:tcW w:w="899" w:type="dxa"/>
            <w:tcBorders>
              <w:left w:val="nil"/>
              <w:bottom w:val="nil"/>
              <w:right w:val="nil"/>
            </w:tcBorders>
            <w:vAlign w:val="center"/>
          </w:tcPr>
          <w:p w14:paraId="456914C3" w14:textId="77777777" w:rsidR="00282B48" w:rsidRDefault="00F307A2">
            <w:pPr>
              <w:jc w:val="center"/>
              <w:rPr>
                <w:sz w:val="16"/>
                <w:szCs w:val="16"/>
              </w:rPr>
            </w:pPr>
            <w:r>
              <w:rPr>
                <w:sz w:val="16"/>
                <w:szCs w:val="16"/>
              </w:rPr>
              <w:t>25 ± 6</w:t>
            </w:r>
          </w:p>
        </w:tc>
        <w:tc>
          <w:tcPr>
            <w:tcW w:w="993" w:type="dxa"/>
            <w:tcBorders>
              <w:left w:val="nil"/>
              <w:bottom w:val="nil"/>
              <w:right w:val="nil"/>
            </w:tcBorders>
            <w:vAlign w:val="center"/>
          </w:tcPr>
          <w:p w14:paraId="6B4E50E8" w14:textId="77777777" w:rsidR="00282B48" w:rsidRDefault="00F307A2">
            <w:pPr>
              <w:jc w:val="center"/>
              <w:rPr>
                <w:sz w:val="16"/>
                <w:szCs w:val="16"/>
              </w:rPr>
            </w:pPr>
            <w:r>
              <w:rPr>
                <w:sz w:val="16"/>
                <w:szCs w:val="16"/>
              </w:rPr>
              <w:t>-0.150</w:t>
            </w:r>
          </w:p>
        </w:tc>
        <w:tc>
          <w:tcPr>
            <w:tcW w:w="1135" w:type="dxa"/>
            <w:tcBorders>
              <w:left w:val="nil"/>
              <w:bottom w:val="nil"/>
              <w:right w:val="nil"/>
            </w:tcBorders>
            <w:vAlign w:val="center"/>
          </w:tcPr>
          <w:p w14:paraId="3682CCD7" w14:textId="77777777" w:rsidR="00282B48" w:rsidRDefault="00F307A2">
            <w:pPr>
              <w:jc w:val="center"/>
              <w:rPr>
                <w:sz w:val="16"/>
                <w:szCs w:val="16"/>
              </w:rPr>
            </w:pPr>
            <w:r>
              <w:rPr>
                <w:sz w:val="16"/>
                <w:szCs w:val="16"/>
              </w:rPr>
              <w:t>1.069</w:t>
            </w:r>
          </w:p>
        </w:tc>
        <w:tc>
          <w:tcPr>
            <w:tcW w:w="1134" w:type="dxa"/>
            <w:tcBorders>
              <w:left w:val="nil"/>
              <w:bottom w:val="nil"/>
              <w:right w:val="nil"/>
            </w:tcBorders>
            <w:vAlign w:val="center"/>
          </w:tcPr>
          <w:p w14:paraId="52F937FC" w14:textId="77777777" w:rsidR="00282B48" w:rsidRDefault="00F307A2">
            <w:pPr>
              <w:jc w:val="center"/>
              <w:rPr>
                <w:sz w:val="16"/>
                <w:szCs w:val="16"/>
              </w:rPr>
            </w:pPr>
            <w:r>
              <w:rPr>
                <w:sz w:val="16"/>
                <w:szCs w:val="16"/>
              </w:rPr>
              <w:t>0.534</w:t>
            </w:r>
          </w:p>
        </w:tc>
        <w:tc>
          <w:tcPr>
            <w:tcW w:w="849" w:type="dxa"/>
            <w:tcBorders>
              <w:left w:val="nil"/>
              <w:bottom w:val="nil"/>
              <w:right w:val="nil"/>
            </w:tcBorders>
            <w:vAlign w:val="center"/>
          </w:tcPr>
          <w:p w14:paraId="3DE59D42" w14:textId="77777777" w:rsidR="00282B48" w:rsidRDefault="00F307A2">
            <w:pPr>
              <w:jc w:val="center"/>
              <w:rPr>
                <w:sz w:val="16"/>
                <w:szCs w:val="16"/>
              </w:rPr>
            </w:pPr>
            <w:r>
              <w:rPr>
                <w:sz w:val="16"/>
                <w:szCs w:val="16"/>
              </w:rPr>
              <w:t>CAM</w:t>
            </w:r>
          </w:p>
        </w:tc>
        <w:tc>
          <w:tcPr>
            <w:tcW w:w="993" w:type="dxa"/>
            <w:tcBorders>
              <w:left w:val="nil"/>
              <w:bottom w:val="nil"/>
              <w:right w:val="nil"/>
            </w:tcBorders>
            <w:vAlign w:val="center"/>
          </w:tcPr>
          <w:p w14:paraId="2CCEB73B" w14:textId="77777777" w:rsidR="00282B48" w:rsidRDefault="00F307A2">
            <w:pPr>
              <w:jc w:val="center"/>
              <w:rPr>
                <w:sz w:val="16"/>
                <w:szCs w:val="16"/>
              </w:rPr>
            </w:pPr>
            <w:r>
              <w:rPr>
                <w:sz w:val="16"/>
                <w:szCs w:val="16"/>
              </w:rPr>
              <w:t>-6.253</w:t>
            </w:r>
          </w:p>
        </w:tc>
        <w:tc>
          <w:tcPr>
            <w:tcW w:w="1133" w:type="dxa"/>
            <w:tcBorders>
              <w:left w:val="nil"/>
              <w:bottom w:val="nil"/>
              <w:right w:val="nil"/>
            </w:tcBorders>
            <w:vAlign w:val="center"/>
          </w:tcPr>
          <w:p w14:paraId="11582C80" w14:textId="77777777" w:rsidR="00282B48" w:rsidRDefault="00F307A2">
            <w:pPr>
              <w:jc w:val="center"/>
              <w:rPr>
                <w:sz w:val="16"/>
                <w:szCs w:val="16"/>
              </w:rPr>
            </w:pPr>
            <w:r>
              <w:rPr>
                <w:sz w:val="16"/>
                <w:szCs w:val="16"/>
              </w:rPr>
              <w:t>257.0 ± 18.5</w:t>
            </w:r>
          </w:p>
        </w:tc>
        <w:tc>
          <w:tcPr>
            <w:tcW w:w="1134" w:type="dxa"/>
            <w:tcBorders>
              <w:left w:val="nil"/>
              <w:bottom w:val="nil"/>
            </w:tcBorders>
            <w:vAlign w:val="center"/>
          </w:tcPr>
          <w:p w14:paraId="7EAFEAB6" w14:textId="77777777" w:rsidR="00282B48" w:rsidRDefault="00F307A2">
            <w:pPr>
              <w:jc w:val="center"/>
              <w:rPr>
                <w:sz w:val="16"/>
                <w:szCs w:val="16"/>
              </w:rPr>
            </w:pPr>
            <w:r>
              <w:rPr>
                <w:b/>
                <w:bCs/>
                <w:sz w:val="16"/>
                <w:szCs w:val="16"/>
              </w:rPr>
              <w:t>123.6 ± 10.4*</w:t>
            </w:r>
          </w:p>
        </w:tc>
      </w:tr>
      <w:tr w:rsidR="00282B48" w14:paraId="56D351F2" w14:textId="77777777">
        <w:trPr>
          <w:trHeight w:val="278"/>
        </w:trPr>
        <w:tc>
          <w:tcPr>
            <w:tcW w:w="846" w:type="dxa"/>
            <w:tcBorders>
              <w:top w:val="nil"/>
              <w:bottom w:val="nil"/>
              <w:right w:val="nil"/>
            </w:tcBorders>
            <w:vAlign w:val="center"/>
          </w:tcPr>
          <w:p w14:paraId="5F13B993" w14:textId="77777777" w:rsidR="00282B48" w:rsidRDefault="00282B48">
            <w:pPr>
              <w:jc w:val="center"/>
              <w:rPr>
                <w:sz w:val="16"/>
                <w:szCs w:val="16"/>
              </w:rPr>
            </w:pPr>
          </w:p>
        </w:tc>
        <w:tc>
          <w:tcPr>
            <w:tcW w:w="850" w:type="dxa"/>
            <w:tcBorders>
              <w:top w:val="nil"/>
              <w:left w:val="nil"/>
              <w:bottom w:val="nil"/>
              <w:right w:val="nil"/>
            </w:tcBorders>
            <w:vAlign w:val="center"/>
          </w:tcPr>
          <w:p w14:paraId="12C323F5" w14:textId="77777777" w:rsidR="00282B48" w:rsidRDefault="00282B48">
            <w:pPr>
              <w:jc w:val="center"/>
              <w:rPr>
                <w:sz w:val="16"/>
                <w:szCs w:val="16"/>
              </w:rPr>
            </w:pPr>
          </w:p>
        </w:tc>
        <w:tc>
          <w:tcPr>
            <w:tcW w:w="850" w:type="dxa"/>
            <w:tcBorders>
              <w:top w:val="nil"/>
              <w:left w:val="nil"/>
              <w:bottom w:val="nil"/>
              <w:right w:val="nil"/>
            </w:tcBorders>
            <w:vAlign w:val="center"/>
          </w:tcPr>
          <w:p w14:paraId="63472287" w14:textId="77777777" w:rsidR="00282B48" w:rsidRDefault="00282B48">
            <w:pPr>
              <w:jc w:val="center"/>
              <w:rPr>
                <w:sz w:val="16"/>
                <w:szCs w:val="16"/>
              </w:rPr>
            </w:pPr>
          </w:p>
        </w:tc>
        <w:tc>
          <w:tcPr>
            <w:tcW w:w="793" w:type="dxa"/>
            <w:tcBorders>
              <w:top w:val="nil"/>
              <w:left w:val="nil"/>
              <w:bottom w:val="nil"/>
              <w:right w:val="nil"/>
            </w:tcBorders>
            <w:vAlign w:val="center"/>
          </w:tcPr>
          <w:p w14:paraId="3B047B8C" w14:textId="77777777" w:rsidR="00282B48" w:rsidRDefault="00282B48">
            <w:pPr>
              <w:jc w:val="center"/>
              <w:rPr>
                <w:sz w:val="16"/>
                <w:szCs w:val="16"/>
              </w:rPr>
            </w:pPr>
          </w:p>
        </w:tc>
        <w:tc>
          <w:tcPr>
            <w:tcW w:w="1050" w:type="dxa"/>
            <w:tcBorders>
              <w:top w:val="nil"/>
              <w:left w:val="nil"/>
              <w:bottom w:val="nil"/>
              <w:right w:val="nil"/>
            </w:tcBorders>
            <w:vAlign w:val="center"/>
          </w:tcPr>
          <w:p w14:paraId="36046FEB" w14:textId="77777777" w:rsidR="00282B48" w:rsidRDefault="00282B48">
            <w:pPr>
              <w:jc w:val="center"/>
              <w:rPr>
                <w:sz w:val="16"/>
                <w:szCs w:val="16"/>
              </w:rPr>
            </w:pPr>
          </w:p>
        </w:tc>
        <w:tc>
          <w:tcPr>
            <w:tcW w:w="943" w:type="dxa"/>
            <w:tcBorders>
              <w:top w:val="nil"/>
              <w:left w:val="nil"/>
              <w:bottom w:val="nil"/>
              <w:right w:val="nil"/>
            </w:tcBorders>
            <w:vAlign w:val="center"/>
          </w:tcPr>
          <w:p w14:paraId="63465DD7" w14:textId="77777777" w:rsidR="00282B48" w:rsidRDefault="00282B48">
            <w:pPr>
              <w:jc w:val="center"/>
              <w:rPr>
                <w:sz w:val="16"/>
                <w:szCs w:val="16"/>
              </w:rPr>
            </w:pPr>
          </w:p>
        </w:tc>
        <w:tc>
          <w:tcPr>
            <w:tcW w:w="899" w:type="dxa"/>
            <w:tcBorders>
              <w:top w:val="nil"/>
              <w:left w:val="nil"/>
              <w:bottom w:val="nil"/>
              <w:right w:val="nil"/>
            </w:tcBorders>
            <w:vAlign w:val="center"/>
          </w:tcPr>
          <w:p w14:paraId="1D8AE849" w14:textId="77777777" w:rsidR="00282B48" w:rsidRDefault="00282B48">
            <w:pPr>
              <w:jc w:val="center"/>
              <w:rPr>
                <w:sz w:val="16"/>
                <w:szCs w:val="16"/>
              </w:rPr>
            </w:pPr>
          </w:p>
        </w:tc>
        <w:tc>
          <w:tcPr>
            <w:tcW w:w="993" w:type="dxa"/>
            <w:tcBorders>
              <w:top w:val="nil"/>
              <w:left w:val="nil"/>
              <w:bottom w:val="nil"/>
              <w:right w:val="nil"/>
            </w:tcBorders>
            <w:vAlign w:val="center"/>
          </w:tcPr>
          <w:p w14:paraId="74FDF090" w14:textId="77777777" w:rsidR="00282B48" w:rsidRDefault="00282B48">
            <w:pPr>
              <w:jc w:val="center"/>
              <w:rPr>
                <w:sz w:val="16"/>
                <w:szCs w:val="16"/>
              </w:rPr>
            </w:pPr>
          </w:p>
        </w:tc>
        <w:tc>
          <w:tcPr>
            <w:tcW w:w="1135" w:type="dxa"/>
            <w:tcBorders>
              <w:top w:val="nil"/>
              <w:left w:val="nil"/>
              <w:bottom w:val="nil"/>
              <w:right w:val="nil"/>
            </w:tcBorders>
            <w:vAlign w:val="center"/>
          </w:tcPr>
          <w:p w14:paraId="4D02BF6B" w14:textId="77777777" w:rsidR="00282B48" w:rsidRDefault="00282B48">
            <w:pPr>
              <w:jc w:val="center"/>
              <w:rPr>
                <w:sz w:val="16"/>
                <w:szCs w:val="16"/>
              </w:rPr>
            </w:pPr>
          </w:p>
        </w:tc>
        <w:tc>
          <w:tcPr>
            <w:tcW w:w="1134" w:type="dxa"/>
            <w:tcBorders>
              <w:top w:val="nil"/>
              <w:left w:val="nil"/>
              <w:bottom w:val="nil"/>
              <w:right w:val="nil"/>
            </w:tcBorders>
            <w:vAlign w:val="center"/>
          </w:tcPr>
          <w:p w14:paraId="7D76567E" w14:textId="77777777" w:rsidR="00282B48" w:rsidRDefault="00282B48">
            <w:pPr>
              <w:jc w:val="center"/>
              <w:rPr>
                <w:sz w:val="16"/>
                <w:szCs w:val="16"/>
              </w:rPr>
            </w:pPr>
          </w:p>
        </w:tc>
        <w:tc>
          <w:tcPr>
            <w:tcW w:w="849" w:type="dxa"/>
            <w:tcBorders>
              <w:top w:val="nil"/>
              <w:left w:val="nil"/>
              <w:bottom w:val="nil"/>
              <w:right w:val="nil"/>
            </w:tcBorders>
            <w:vAlign w:val="center"/>
          </w:tcPr>
          <w:p w14:paraId="3FE10BD2" w14:textId="77777777" w:rsidR="00282B48" w:rsidRDefault="00F307A2">
            <w:pPr>
              <w:jc w:val="center"/>
              <w:rPr>
                <w:sz w:val="16"/>
                <w:szCs w:val="16"/>
              </w:rPr>
            </w:pPr>
            <w:r>
              <w:rPr>
                <w:sz w:val="16"/>
                <w:szCs w:val="16"/>
              </w:rPr>
              <w:t>MAM-3</w:t>
            </w:r>
          </w:p>
        </w:tc>
        <w:tc>
          <w:tcPr>
            <w:tcW w:w="993" w:type="dxa"/>
            <w:tcBorders>
              <w:top w:val="nil"/>
              <w:left w:val="nil"/>
              <w:bottom w:val="nil"/>
              <w:right w:val="nil"/>
            </w:tcBorders>
            <w:vAlign w:val="center"/>
          </w:tcPr>
          <w:p w14:paraId="378F4E6E" w14:textId="77777777" w:rsidR="00282B48" w:rsidRDefault="00F307A2">
            <w:pPr>
              <w:jc w:val="center"/>
              <w:rPr>
                <w:sz w:val="16"/>
                <w:szCs w:val="16"/>
              </w:rPr>
            </w:pPr>
            <w:r>
              <w:rPr>
                <w:sz w:val="16"/>
                <w:szCs w:val="16"/>
              </w:rPr>
              <w:t>-6.305</w:t>
            </w:r>
          </w:p>
        </w:tc>
        <w:tc>
          <w:tcPr>
            <w:tcW w:w="1133" w:type="dxa"/>
            <w:tcBorders>
              <w:top w:val="nil"/>
              <w:left w:val="nil"/>
              <w:bottom w:val="nil"/>
              <w:right w:val="nil"/>
            </w:tcBorders>
            <w:vAlign w:val="center"/>
          </w:tcPr>
          <w:p w14:paraId="0FC0B552" w14:textId="77777777" w:rsidR="00282B48" w:rsidRDefault="00F307A2">
            <w:pPr>
              <w:jc w:val="center"/>
              <w:rPr>
                <w:sz w:val="16"/>
                <w:szCs w:val="16"/>
              </w:rPr>
            </w:pPr>
            <w:r>
              <w:rPr>
                <w:sz w:val="16"/>
                <w:szCs w:val="16"/>
              </w:rPr>
              <w:t>218.3 ± 42.3</w:t>
            </w:r>
          </w:p>
        </w:tc>
        <w:tc>
          <w:tcPr>
            <w:tcW w:w="1134" w:type="dxa"/>
            <w:tcBorders>
              <w:top w:val="nil"/>
              <w:left w:val="nil"/>
              <w:bottom w:val="nil"/>
            </w:tcBorders>
            <w:vAlign w:val="center"/>
          </w:tcPr>
          <w:p w14:paraId="6EF8B8B8" w14:textId="77777777" w:rsidR="00282B48" w:rsidRDefault="00F307A2">
            <w:pPr>
              <w:jc w:val="center"/>
              <w:rPr>
                <w:sz w:val="16"/>
                <w:szCs w:val="16"/>
              </w:rPr>
            </w:pPr>
            <w:r>
              <w:rPr>
                <w:sz w:val="16"/>
                <w:szCs w:val="16"/>
              </w:rPr>
              <w:t>105.0 ± 20.9</w:t>
            </w:r>
          </w:p>
        </w:tc>
      </w:tr>
      <w:tr w:rsidR="00282B48" w14:paraId="63E91CBE" w14:textId="77777777">
        <w:trPr>
          <w:trHeight w:val="278"/>
        </w:trPr>
        <w:tc>
          <w:tcPr>
            <w:tcW w:w="846" w:type="dxa"/>
            <w:tcBorders>
              <w:top w:val="nil"/>
              <w:right w:val="nil"/>
            </w:tcBorders>
            <w:vAlign w:val="center"/>
          </w:tcPr>
          <w:p w14:paraId="03FB885C" w14:textId="77777777" w:rsidR="00282B48" w:rsidRDefault="00282B48">
            <w:pPr>
              <w:jc w:val="center"/>
              <w:rPr>
                <w:sz w:val="16"/>
                <w:szCs w:val="16"/>
              </w:rPr>
            </w:pPr>
          </w:p>
        </w:tc>
        <w:tc>
          <w:tcPr>
            <w:tcW w:w="850" w:type="dxa"/>
            <w:tcBorders>
              <w:top w:val="nil"/>
              <w:left w:val="nil"/>
              <w:right w:val="nil"/>
            </w:tcBorders>
            <w:vAlign w:val="center"/>
          </w:tcPr>
          <w:p w14:paraId="63AAE3EC" w14:textId="77777777" w:rsidR="00282B48" w:rsidRDefault="00282B48">
            <w:pPr>
              <w:jc w:val="center"/>
              <w:rPr>
                <w:sz w:val="16"/>
                <w:szCs w:val="16"/>
              </w:rPr>
            </w:pPr>
          </w:p>
        </w:tc>
        <w:tc>
          <w:tcPr>
            <w:tcW w:w="850" w:type="dxa"/>
            <w:tcBorders>
              <w:top w:val="nil"/>
              <w:left w:val="nil"/>
              <w:right w:val="nil"/>
            </w:tcBorders>
            <w:vAlign w:val="center"/>
          </w:tcPr>
          <w:p w14:paraId="2DF6BEE9" w14:textId="77777777" w:rsidR="00282B48" w:rsidRDefault="00282B48">
            <w:pPr>
              <w:jc w:val="center"/>
              <w:rPr>
                <w:sz w:val="16"/>
                <w:szCs w:val="16"/>
              </w:rPr>
            </w:pPr>
          </w:p>
        </w:tc>
        <w:tc>
          <w:tcPr>
            <w:tcW w:w="793" w:type="dxa"/>
            <w:tcBorders>
              <w:top w:val="nil"/>
              <w:left w:val="nil"/>
              <w:right w:val="nil"/>
            </w:tcBorders>
            <w:vAlign w:val="center"/>
          </w:tcPr>
          <w:p w14:paraId="6E06B2E1" w14:textId="77777777" w:rsidR="00282B48" w:rsidRDefault="00282B48">
            <w:pPr>
              <w:jc w:val="center"/>
              <w:rPr>
                <w:sz w:val="16"/>
                <w:szCs w:val="16"/>
              </w:rPr>
            </w:pPr>
          </w:p>
        </w:tc>
        <w:tc>
          <w:tcPr>
            <w:tcW w:w="1050" w:type="dxa"/>
            <w:tcBorders>
              <w:top w:val="nil"/>
              <w:left w:val="nil"/>
              <w:right w:val="nil"/>
            </w:tcBorders>
            <w:vAlign w:val="center"/>
          </w:tcPr>
          <w:p w14:paraId="12095176" w14:textId="77777777" w:rsidR="00282B48" w:rsidRDefault="00282B48">
            <w:pPr>
              <w:jc w:val="center"/>
              <w:rPr>
                <w:sz w:val="16"/>
                <w:szCs w:val="16"/>
              </w:rPr>
            </w:pPr>
          </w:p>
        </w:tc>
        <w:tc>
          <w:tcPr>
            <w:tcW w:w="943" w:type="dxa"/>
            <w:tcBorders>
              <w:top w:val="nil"/>
              <w:left w:val="nil"/>
              <w:right w:val="nil"/>
            </w:tcBorders>
            <w:vAlign w:val="center"/>
          </w:tcPr>
          <w:p w14:paraId="0A86C8C1" w14:textId="77777777" w:rsidR="00282B48" w:rsidRDefault="00282B48">
            <w:pPr>
              <w:jc w:val="center"/>
              <w:rPr>
                <w:sz w:val="16"/>
                <w:szCs w:val="16"/>
              </w:rPr>
            </w:pPr>
          </w:p>
        </w:tc>
        <w:tc>
          <w:tcPr>
            <w:tcW w:w="899" w:type="dxa"/>
            <w:tcBorders>
              <w:top w:val="nil"/>
              <w:left w:val="nil"/>
              <w:right w:val="nil"/>
            </w:tcBorders>
            <w:vAlign w:val="center"/>
          </w:tcPr>
          <w:p w14:paraId="6FD04005" w14:textId="77777777" w:rsidR="00282B48" w:rsidRDefault="00282B48">
            <w:pPr>
              <w:jc w:val="center"/>
              <w:rPr>
                <w:sz w:val="16"/>
                <w:szCs w:val="16"/>
              </w:rPr>
            </w:pPr>
          </w:p>
        </w:tc>
        <w:tc>
          <w:tcPr>
            <w:tcW w:w="993" w:type="dxa"/>
            <w:tcBorders>
              <w:top w:val="nil"/>
              <w:left w:val="nil"/>
              <w:right w:val="nil"/>
            </w:tcBorders>
            <w:vAlign w:val="center"/>
          </w:tcPr>
          <w:p w14:paraId="2334EA97" w14:textId="77777777" w:rsidR="00282B48" w:rsidRDefault="00282B48">
            <w:pPr>
              <w:jc w:val="center"/>
              <w:rPr>
                <w:sz w:val="16"/>
                <w:szCs w:val="16"/>
              </w:rPr>
            </w:pPr>
          </w:p>
        </w:tc>
        <w:tc>
          <w:tcPr>
            <w:tcW w:w="1135" w:type="dxa"/>
            <w:tcBorders>
              <w:top w:val="nil"/>
              <w:left w:val="nil"/>
              <w:right w:val="nil"/>
            </w:tcBorders>
            <w:vAlign w:val="center"/>
          </w:tcPr>
          <w:p w14:paraId="4018768D" w14:textId="77777777" w:rsidR="00282B48" w:rsidRDefault="00282B48">
            <w:pPr>
              <w:jc w:val="center"/>
              <w:rPr>
                <w:sz w:val="16"/>
                <w:szCs w:val="16"/>
              </w:rPr>
            </w:pPr>
          </w:p>
        </w:tc>
        <w:tc>
          <w:tcPr>
            <w:tcW w:w="1134" w:type="dxa"/>
            <w:tcBorders>
              <w:top w:val="nil"/>
              <w:left w:val="nil"/>
              <w:right w:val="nil"/>
            </w:tcBorders>
            <w:vAlign w:val="center"/>
          </w:tcPr>
          <w:p w14:paraId="0588D4F2" w14:textId="77777777" w:rsidR="00282B48" w:rsidRDefault="00282B48">
            <w:pPr>
              <w:jc w:val="center"/>
              <w:rPr>
                <w:sz w:val="16"/>
                <w:szCs w:val="16"/>
              </w:rPr>
            </w:pPr>
          </w:p>
        </w:tc>
        <w:tc>
          <w:tcPr>
            <w:tcW w:w="849" w:type="dxa"/>
            <w:tcBorders>
              <w:top w:val="nil"/>
              <w:left w:val="nil"/>
              <w:right w:val="nil"/>
            </w:tcBorders>
            <w:vAlign w:val="center"/>
          </w:tcPr>
          <w:p w14:paraId="6D5DF398" w14:textId="77777777" w:rsidR="00282B48" w:rsidRDefault="00F307A2">
            <w:pPr>
              <w:jc w:val="center"/>
              <w:rPr>
                <w:sz w:val="16"/>
                <w:szCs w:val="16"/>
              </w:rPr>
            </w:pPr>
            <w:r>
              <w:rPr>
                <w:sz w:val="16"/>
                <w:szCs w:val="16"/>
              </w:rPr>
              <w:t>MAM-4</w:t>
            </w:r>
          </w:p>
        </w:tc>
        <w:tc>
          <w:tcPr>
            <w:tcW w:w="993" w:type="dxa"/>
            <w:tcBorders>
              <w:top w:val="nil"/>
              <w:left w:val="nil"/>
              <w:right w:val="nil"/>
            </w:tcBorders>
            <w:vAlign w:val="center"/>
          </w:tcPr>
          <w:p w14:paraId="48570A73" w14:textId="77777777" w:rsidR="00282B48" w:rsidRDefault="00F307A2">
            <w:pPr>
              <w:jc w:val="center"/>
              <w:rPr>
                <w:sz w:val="16"/>
                <w:szCs w:val="16"/>
              </w:rPr>
            </w:pPr>
            <w:r>
              <w:rPr>
                <w:sz w:val="16"/>
                <w:szCs w:val="16"/>
              </w:rPr>
              <w:t>-6.09</w:t>
            </w:r>
          </w:p>
        </w:tc>
        <w:tc>
          <w:tcPr>
            <w:tcW w:w="1133" w:type="dxa"/>
            <w:tcBorders>
              <w:top w:val="nil"/>
              <w:left w:val="nil"/>
              <w:right w:val="nil"/>
            </w:tcBorders>
            <w:vAlign w:val="center"/>
          </w:tcPr>
          <w:p w14:paraId="4E38BDE9" w14:textId="77777777" w:rsidR="00282B48" w:rsidRDefault="00F307A2">
            <w:pPr>
              <w:jc w:val="center"/>
              <w:rPr>
                <w:sz w:val="16"/>
                <w:szCs w:val="16"/>
              </w:rPr>
            </w:pPr>
            <w:r>
              <w:rPr>
                <w:sz w:val="16"/>
                <w:szCs w:val="16"/>
              </w:rPr>
              <w:t>210.9 ± 52.7</w:t>
            </w:r>
          </w:p>
        </w:tc>
        <w:tc>
          <w:tcPr>
            <w:tcW w:w="1134" w:type="dxa"/>
            <w:tcBorders>
              <w:top w:val="nil"/>
              <w:left w:val="nil"/>
            </w:tcBorders>
            <w:vAlign w:val="center"/>
          </w:tcPr>
          <w:p w14:paraId="71DA6F34" w14:textId="77777777" w:rsidR="00282B48" w:rsidRDefault="00F307A2">
            <w:pPr>
              <w:jc w:val="center"/>
              <w:rPr>
                <w:sz w:val="16"/>
                <w:szCs w:val="16"/>
              </w:rPr>
            </w:pPr>
            <w:r>
              <w:rPr>
                <w:sz w:val="16"/>
                <w:szCs w:val="16"/>
              </w:rPr>
              <w:t>101.3 ± 25.7</w:t>
            </w:r>
          </w:p>
        </w:tc>
      </w:tr>
    </w:tbl>
    <w:p w14:paraId="010092CC" w14:textId="51DA295D" w:rsidR="00282B48" w:rsidRDefault="00F307A2">
      <w:pPr>
        <w:jc w:val="both"/>
        <w:rPr>
          <w:rFonts w:eastAsia="Calibri"/>
          <w:sz w:val="20"/>
          <w:vertAlign w:val="superscript"/>
        </w:rPr>
      </w:pPr>
      <w:r>
        <w:rPr>
          <w:rFonts w:eastAsia="Calibri"/>
          <w:sz w:val="20"/>
          <w:vertAlign w:val="superscript"/>
        </w:rPr>
        <w:t xml:space="preserve">a </w:t>
      </w:r>
      <w:r>
        <w:rPr>
          <w:rFonts w:eastAsia="Calibri"/>
          <w:sz w:val="20"/>
        </w:rPr>
        <w:t>Weighted skewness scores have been calculated on log-transformed D</w:t>
      </w:r>
      <w:r>
        <w:rPr>
          <w:rFonts w:eastAsia="Calibri"/>
          <w:sz w:val="20"/>
          <w:vertAlign w:val="subscript"/>
        </w:rPr>
        <w:t>e</w:t>
      </w:r>
      <w:r>
        <w:rPr>
          <w:rFonts w:eastAsia="Calibri"/>
          <w:sz w:val="20"/>
        </w:rPr>
        <w:t xml:space="preserve"> values using Eq. 7-8 </w:t>
      </w:r>
      <w:sdt>
        <w:sdtPr>
          <w:rPr>
            <w:rFonts w:eastAsia="Calibri"/>
            <w:sz w:val="20"/>
          </w:rPr>
          <w:alias w:val="SmartCite Citation"/>
          <w:tag w:val="305d3c91-c738-460e-8034-2d6ecca4d5b8:929a5f45-d00e-4678-8603-1961eb431203+"/>
          <w:id w:val="1032539006"/>
          <w:placeholder>
            <w:docPart w:val="DefaultPlaceholder_-1854013440"/>
          </w:placeholder>
        </w:sdtPr>
        <w:sdtEndPr/>
        <w:sdtContent>
          <w:r w:rsidR="00392DEE" w:rsidRPr="003E2B27">
            <w:rPr>
              <w:sz w:val="20"/>
            </w:rPr>
            <w:t>[41]</w:t>
          </w:r>
        </w:sdtContent>
      </w:sdt>
      <w:r>
        <w:rPr>
          <w:rFonts w:eastAsia="Calibri"/>
          <w:sz w:val="20"/>
        </w:rPr>
        <w:t>. Critical skewness scores have been calculated using Eq. 16 . Critical skewness values are taken to be equivalent to twice the standard error of skewness score (95% C.I.) for single-grain D</w:t>
      </w:r>
      <w:r>
        <w:rPr>
          <w:rFonts w:eastAsia="Calibri"/>
          <w:sz w:val="20"/>
          <w:vertAlign w:val="subscript"/>
        </w:rPr>
        <w:t>e</w:t>
      </w:r>
      <w:r>
        <w:rPr>
          <w:rFonts w:eastAsia="Calibri"/>
          <w:sz w:val="20"/>
        </w:rPr>
        <w:t xml:space="preserve"> datasets, following the results of sensitivity analyses performed by Bailey and Arnold </w:t>
      </w:r>
      <w:r w:rsidR="00B07085">
        <w:rPr>
          <w:rFonts w:eastAsia="Calibri"/>
          <w:sz w:val="20"/>
        </w:rPr>
        <w:t>[54]</w:t>
      </w:r>
      <w:r>
        <w:rPr>
          <w:rFonts w:eastAsia="Calibri"/>
          <w:sz w:val="20"/>
        </w:rPr>
        <w:t xml:space="preserve"> and Arnold </w:t>
      </w:r>
      <w:sdt>
        <w:sdtPr>
          <w:rPr>
            <w:rFonts w:eastAsia="Calibri"/>
            <w:sz w:val="20"/>
          </w:rPr>
          <w:alias w:val="SmartCite Citation"/>
          <w:tag w:val="305d3c91-c738-460e-8034-2d6ecca4d5b8:ef44a40c-a5db-427c-a7fe-580afeba9922+"/>
          <w:id w:val="-401686381"/>
          <w:placeholder>
            <w:docPart w:val="DefaultPlaceholder_-1854013440"/>
          </w:placeholder>
        </w:sdtPr>
        <w:sdtEndPr/>
        <w:sdtContent>
          <w:r w:rsidR="00392DEE" w:rsidRPr="003E2B27">
            <w:rPr>
              <w:sz w:val="20"/>
            </w:rPr>
            <w:t>[55]</w:t>
          </w:r>
        </w:sdtContent>
      </w:sdt>
      <w:r>
        <w:rPr>
          <w:rFonts w:eastAsia="Calibri"/>
          <w:sz w:val="20"/>
        </w:rPr>
        <w:t xml:space="preserve">. </w:t>
      </w:r>
    </w:p>
    <w:p w14:paraId="0E0C538F" w14:textId="3215560B" w:rsidR="00282B48" w:rsidRDefault="00F307A2">
      <w:pPr>
        <w:jc w:val="both"/>
        <w:rPr>
          <w:rFonts w:eastAsia="Calibri"/>
          <w:sz w:val="20"/>
        </w:rPr>
      </w:pPr>
      <w:r>
        <w:rPr>
          <w:rFonts w:eastAsia="Calibri"/>
          <w:sz w:val="20"/>
          <w:vertAlign w:val="superscript"/>
        </w:rPr>
        <w:t>b</w:t>
      </w:r>
      <w:r>
        <w:rPr>
          <w:rFonts w:eastAsia="Calibri"/>
          <w:sz w:val="20"/>
        </w:rPr>
        <w:t xml:space="preserve"> CAM = central age model; MAM-3 = 3-parameter minimum age model; MAM-4 = 4-parameter minimum age model </w:t>
      </w:r>
      <w:sdt>
        <w:sdtPr>
          <w:rPr>
            <w:rFonts w:eastAsia="Calibri"/>
            <w:sz w:val="20"/>
          </w:rPr>
          <w:alias w:val="SmartCite Citation"/>
          <w:tag w:val="305d3c91-c738-460e-8034-2d6ecca4d5b8:6b9126af-f0ab-4081-96a2-e77510e67e29+"/>
          <w:id w:val="599758676"/>
          <w:placeholder>
            <w:docPart w:val="DefaultPlaceholder_-1854013440"/>
          </w:placeholder>
        </w:sdtPr>
        <w:sdtEndPr/>
        <w:sdtContent>
          <w:r w:rsidR="00392DEE" w:rsidRPr="00392DEE">
            <w:rPr>
              <w:sz w:val="20"/>
            </w:rPr>
            <w:t>[40]</w:t>
          </w:r>
        </w:sdtContent>
      </w:sdt>
      <w:r>
        <w:rPr>
          <w:rFonts w:eastAsia="Calibri"/>
          <w:sz w:val="20"/>
        </w:rPr>
        <w:t>.</w:t>
      </w:r>
    </w:p>
    <w:p w14:paraId="09EE5851" w14:textId="7BD16218" w:rsidR="00282B48" w:rsidRDefault="00F307A2">
      <w:pPr>
        <w:jc w:val="both"/>
        <w:rPr>
          <w:rFonts w:eastAsia="Calibri"/>
          <w:sz w:val="20"/>
        </w:rPr>
      </w:pPr>
      <w:r>
        <w:rPr>
          <w:rFonts w:eastAsia="Calibri"/>
          <w:sz w:val="20"/>
          <w:vertAlign w:val="superscript"/>
        </w:rPr>
        <w:t>c</w:t>
      </w:r>
      <w:r>
        <w:rPr>
          <w:rFonts w:eastAsia="Calibri"/>
          <w:sz w:val="20"/>
        </w:rPr>
        <w:t xml:space="preserve"> MAM D</w:t>
      </w:r>
      <w:r>
        <w:rPr>
          <w:rFonts w:eastAsia="Calibri"/>
          <w:sz w:val="20"/>
          <w:vertAlign w:val="subscript"/>
        </w:rPr>
        <w:t>e</w:t>
      </w:r>
      <w:r>
        <w:rPr>
          <w:rFonts w:eastAsia="Calibri"/>
          <w:sz w:val="20"/>
        </w:rPr>
        <w:t xml:space="preserve"> estimates have been calculated after adding, in quadrature, a relative error of 20% to each individual D</w:t>
      </w:r>
      <w:r>
        <w:rPr>
          <w:rFonts w:eastAsia="Calibri"/>
          <w:sz w:val="20"/>
          <w:vertAlign w:val="subscript"/>
        </w:rPr>
        <w:t>e</w:t>
      </w:r>
      <w:r>
        <w:rPr>
          <w:rFonts w:eastAsia="Calibri"/>
          <w:sz w:val="20"/>
        </w:rPr>
        <w:t xml:space="preserve"> measurement error to approximate the</w:t>
      </w:r>
      <w:r>
        <w:rPr>
          <w:rFonts w:eastAsia="Calibri"/>
          <w:sz w:val="20"/>
          <w:lang w:eastAsia="en-GB"/>
        </w:rPr>
        <w:t xml:space="preserve"> </w:t>
      </w:r>
      <w:r>
        <w:rPr>
          <w:rFonts w:eastAsia="Calibri"/>
          <w:sz w:val="20"/>
        </w:rPr>
        <w:t xml:space="preserve">underlying dose overdispersion observed in ‘ideal’ (well-bleached and unmixed) sedimentary samples </w:t>
      </w:r>
      <w:sdt>
        <w:sdtPr>
          <w:rPr>
            <w:rFonts w:eastAsia="Calibri"/>
            <w:sz w:val="20"/>
          </w:rPr>
          <w:alias w:val="SmartCite Citation"/>
          <w:tag w:val="305d3c91-c738-460e-8034-2d6ecca4d5b8:929a5f45-d00e-4678-8603-1961eb431203,305d3c91-c738-460e-8034-2d6ecca4d5b8:90bc1822-ae53-4e2b-88ac-fdef5de8af91,305d3c91-c738-460e-8034-2d6ecca4d5b8:6bb7f273-2047-4411-8484-4a4586c73dd1,305d3c91-c738-460e-8034-2d6ecca4d5b8:31ce5401-8cbe-48f0-bf50-7ea37a6c1947+"/>
          <w:id w:val="-832288608"/>
          <w:placeholder>
            <w:docPart w:val="DefaultPlaceholder_-1854013440"/>
          </w:placeholder>
        </w:sdtPr>
        <w:sdtEndPr/>
        <w:sdtContent>
          <w:r w:rsidR="00392DEE" w:rsidRPr="00392DEE">
            <w:rPr>
              <w:sz w:val="20"/>
            </w:rPr>
            <w:t>[41, 54, 56, 57]</w:t>
          </w:r>
        </w:sdtContent>
      </w:sdt>
      <w:r>
        <w:rPr>
          <w:rFonts w:eastAsia="Calibri"/>
          <w:sz w:val="20"/>
        </w:rPr>
        <w:t>.</w:t>
      </w:r>
    </w:p>
    <w:p w14:paraId="17BEBF5B" w14:textId="5EE7035D" w:rsidR="00282B48" w:rsidRDefault="00F307A2">
      <w:pPr>
        <w:jc w:val="both"/>
        <w:rPr>
          <w:rFonts w:eastAsia="Calibri"/>
          <w:sz w:val="20"/>
        </w:rPr>
      </w:pPr>
      <w:r>
        <w:rPr>
          <w:rFonts w:eastAsia="Calibri"/>
          <w:sz w:val="20"/>
          <w:vertAlign w:val="superscript"/>
        </w:rPr>
        <w:t>d</w:t>
      </w:r>
      <w:r>
        <w:rPr>
          <w:rFonts w:eastAsia="Calibri"/>
          <w:sz w:val="20"/>
        </w:rPr>
        <w:t xml:space="preserve"> Maximum log likelihood score of the CAM, MAM-3 or MAM-4 fit. For a given sample, the </w:t>
      </w:r>
      <w:r>
        <w:rPr>
          <w:rFonts w:eastAsia="Calibri"/>
          <w:i/>
          <w:sz w:val="20"/>
        </w:rPr>
        <w:t>L</w:t>
      </w:r>
      <w:r>
        <w:rPr>
          <w:rFonts w:eastAsia="Calibri"/>
          <w:i/>
          <w:sz w:val="20"/>
          <w:vertAlign w:val="subscript"/>
        </w:rPr>
        <w:t>max</w:t>
      </w:r>
      <w:r>
        <w:rPr>
          <w:rFonts w:eastAsia="Calibri"/>
          <w:sz w:val="20"/>
        </w:rPr>
        <w:t xml:space="preserve"> score of the MAM-3 is expected to be substantially higher (i.e., at least 1.92 greater) than that of the CAM when the addition of the extra model parameter improves the fit to the data. Likewise, the </w:t>
      </w:r>
      <w:r>
        <w:rPr>
          <w:rFonts w:eastAsia="Calibri"/>
          <w:i/>
          <w:sz w:val="20"/>
        </w:rPr>
        <w:t>L</w:t>
      </w:r>
      <w:r>
        <w:rPr>
          <w:rFonts w:eastAsia="Calibri"/>
          <w:i/>
          <w:sz w:val="20"/>
          <w:vertAlign w:val="subscript"/>
        </w:rPr>
        <w:t>max</w:t>
      </w:r>
      <w:r>
        <w:rPr>
          <w:rFonts w:eastAsia="Calibri"/>
          <w:sz w:val="20"/>
        </w:rPr>
        <w:t xml:space="preserve"> score of the MAM-4 is expected to be significantly greater than that of the MAM-3 (by at least 1.92 when compared with the 95% C.I. of a </w:t>
      </w:r>
      <w:r>
        <w:rPr>
          <w:rFonts w:eastAsia="Calibri"/>
          <w:i/>
          <w:iCs/>
          <w:sz w:val="20"/>
        </w:rPr>
        <w:t>X</w:t>
      </w:r>
      <w:r>
        <w:rPr>
          <w:rFonts w:eastAsia="Calibri"/>
          <w:sz w:val="20"/>
          <w:vertAlign w:val="superscript"/>
        </w:rPr>
        <w:t xml:space="preserve">2 </w:t>
      </w:r>
      <w:r>
        <w:rPr>
          <w:rFonts w:eastAsia="Calibri"/>
          <w:sz w:val="20"/>
        </w:rPr>
        <w:t xml:space="preserve">distribution) when the addition of the extra model parameter improves the fit to the data. If the extra parameter of the MAM-3 (or MAM-4) is not supported by the data, then its </w:t>
      </w:r>
      <w:r>
        <w:rPr>
          <w:rFonts w:eastAsia="Calibri"/>
          <w:i/>
          <w:sz w:val="20"/>
        </w:rPr>
        <w:t>L</w:t>
      </w:r>
      <w:r>
        <w:rPr>
          <w:rFonts w:eastAsia="Calibri"/>
          <w:i/>
          <w:sz w:val="20"/>
          <w:vertAlign w:val="subscript"/>
        </w:rPr>
        <w:t>max</w:t>
      </w:r>
      <w:r>
        <w:rPr>
          <w:rFonts w:eastAsia="Calibri"/>
          <w:sz w:val="20"/>
        </w:rPr>
        <w:t xml:space="preserve"> score will be similar to (i.e., within 1.92 of) the CAM (or MAM-3) </w:t>
      </w:r>
      <w:r>
        <w:rPr>
          <w:rFonts w:eastAsia="Calibri"/>
          <w:i/>
          <w:sz w:val="20"/>
        </w:rPr>
        <w:t>L</w:t>
      </w:r>
      <w:r>
        <w:rPr>
          <w:rFonts w:eastAsia="Calibri"/>
          <w:i/>
          <w:sz w:val="20"/>
          <w:vertAlign w:val="subscript"/>
        </w:rPr>
        <w:t>max</w:t>
      </w:r>
      <w:r>
        <w:rPr>
          <w:rFonts w:eastAsia="Calibri"/>
          <w:sz w:val="20"/>
        </w:rPr>
        <w:t xml:space="preserve"> score, indicating that the simpler age model explains the data equally well </w:t>
      </w:r>
      <w:sdt>
        <w:sdtPr>
          <w:rPr>
            <w:rFonts w:eastAsia="Calibri"/>
            <w:sz w:val="20"/>
          </w:rPr>
          <w:alias w:val="SmartCite Citation"/>
          <w:tag w:val="305d3c91-c738-460e-8034-2d6ecca4d5b8:929a5f45-d00e-4678-8603-1961eb431203+"/>
          <w:id w:val="542260079"/>
          <w:placeholder>
            <w:docPart w:val="DefaultPlaceholder_-1854013440"/>
          </w:placeholder>
        </w:sdtPr>
        <w:sdtEndPr/>
        <w:sdtContent>
          <w:r w:rsidR="00392DEE" w:rsidRPr="00392DEE">
            <w:rPr>
              <w:sz w:val="20"/>
            </w:rPr>
            <w:t>[41]</w:t>
          </w:r>
        </w:sdtContent>
      </w:sdt>
      <w:r>
        <w:rPr>
          <w:rFonts w:eastAsia="Calibri"/>
          <w:sz w:val="20"/>
        </w:rPr>
        <w:t>.</w:t>
      </w:r>
    </w:p>
    <w:p w14:paraId="0BBFD06E" w14:textId="77777777" w:rsidR="00282B48" w:rsidRDefault="00F307A2">
      <w:pPr>
        <w:jc w:val="both"/>
        <w:rPr>
          <w:rFonts w:eastAsia="Calibri"/>
          <w:sz w:val="20"/>
        </w:rPr>
      </w:pPr>
      <w:r>
        <w:rPr>
          <w:rFonts w:eastAsia="Calibri"/>
          <w:sz w:val="20"/>
          <w:vertAlign w:val="superscript"/>
        </w:rPr>
        <w:t>e</w:t>
      </w:r>
      <w:r>
        <w:rPr>
          <w:rFonts w:eastAsia="Calibri"/>
          <w:sz w:val="20"/>
        </w:rPr>
        <w:t xml:space="preserve"> Mean ± total uncertainty (68% confidence interval), calculated as the quadratic sum of the random and systematic uncertainties. Total uncertainty on the final age estimate includes a systematic component of ±2% associated with laboratory beta-source calibration.</w:t>
      </w:r>
    </w:p>
    <w:p w14:paraId="58ABB6EE" w14:textId="193D8525" w:rsidR="00282B48" w:rsidRDefault="00F307A2">
      <w:pPr>
        <w:jc w:val="both"/>
        <w:rPr>
          <w:rFonts w:eastAsia="Calibri"/>
          <w:sz w:val="20"/>
        </w:rPr>
      </w:pPr>
      <w:r>
        <w:rPr>
          <w:rFonts w:eastAsia="Calibri"/>
          <w:sz w:val="20"/>
          <w:vertAlign w:val="superscript"/>
        </w:rPr>
        <w:lastRenderedPageBreak/>
        <w:t>f</w:t>
      </w:r>
      <w:r>
        <w:rPr>
          <w:rFonts w:eastAsia="Calibri"/>
          <w:sz w:val="20"/>
        </w:rPr>
        <w:t xml:space="preserve"> The preferred age for each sample is indicated with an asterisk. For these samples, the preferred age has been derived using the statistical age model that yielded the optimum </w:t>
      </w:r>
      <w:r>
        <w:rPr>
          <w:rFonts w:eastAsia="Calibri"/>
          <w:i/>
          <w:sz w:val="20"/>
        </w:rPr>
        <w:t>L</w:t>
      </w:r>
      <w:r>
        <w:rPr>
          <w:rFonts w:eastAsia="Calibri"/>
          <w:i/>
          <w:sz w:val="20"/>
          <w:vertAlign w:val="subscript"/>
        </w:rPr>
        <w:t>max</w:t>
      </w:r>
      <w:r>
        <w:rPr>
          <w:rFonts w:eastAsia="Calibri"/>
          <w:sz w:val="20"/>
        </w:rPr>
        <w:t xml:space="preserve"> score, following the criterion outlined in footnote </w:t>
      </w:r>
      <w:r>
        <w:rPr>
          <w:rFonts w:eastAsia="Calibri"/>
          <w:sz w:val="20"/>
          <w:vertAlign w:val="superscript"/>
        </w:rPr>
        <w:t>d</w:t>
      </w:r>
      <w:r>
        <w:rPr>
          <w:rFonts w:eastAsia="Calibri"/>
          <w:sz w:val="20"/>
        </w:rPr>
        <w:t xml:space="preserve"> and Arnold </w:t>
      </w:r>
      <w:r w:rsidR="00214A1D">
        <w:rPr>
          <w:rFonts w:eastAsia="Calibri"/>
          <w:sz w:val="20"/>
        </w:rPr>
        <w:t>[41]</w:t>
      </w:r>
      <w:r>
        <w:rPr>
          <w:rFonts w:eastAsia="Calibri"/>
          <w:sz w:val="20"/>
        </w:rPr>
        <w:t>.</w:t>
      </w:r>
    </w:p>
    <w:p w14:paraId="4E95BC0A" w14:textId="77777777" w:rsidR="00282B48" w:rsidRDefault="00F307A2">
      <w:pPr>
        <w:keepNext/>
        <w:spacing w:before="240" w:after="60"/>
        <w:outlineLvl w:val="0"/>
        <w:rPr>
          <w:kern w:val="2"/>
          <w:szCs w:val="24"/>
        </w:rPr>
      </w:pPr>
      <w:r>
        <w:rPr>
          <w:b/>
          <w:bCs/>
          <w:kern w:val="2"/>
          <w:szCs w:val="24"/>
        </w:rPr>
        <w:t xml:space="preserve">Table S8. </w:t>
      </w:r>
      <w:r>
        <w:t>D</w:t>
      </w:r>
      <w:r>
        <w:rPr>
          <w:vertAlign w:val="subscript"/>
        </w:rPr>
        <w:t>e</w:t>
      </w:r>
      <w:r>
        <w:t xml:space="preserve"> summary statistics, age model results, and corresponding single-grain OSL ages for Salto de Piedra (Olavarría, Buenos Aires, Argentina). The total dose rates shown in this table have been calculated using a combination of high-resolution gamma-ray spectrometry and low-level beta counting measurements. The preferred age for each sample is shown in bold and indicated with an asterisk.</w:t>
      </w:r>
    </w:p>
    <w:p w14:paraId="615B9942" w14:textId="77777777" w:rsidR="00282B48" w:rsidRDefault="00282B48">
      <w:pPr>
        <w:jc w:val="both"/>
        <w:rPr>
          <w:rFonts w:eastAsia="Calibri"/>
          <w:sz w:val="20"/>
        </w:rPr>
      </w:pPr>
    </w:p>
    <w:p w14:paraId="121359B6" w14:textId="77777777" w:rsidR="00282B48" w:rsidRDefault="00F307A2">
      <w:pPr>
        <w:rPr>
          <w:rFonts w:eastAsia="Calibri"/>
          <w:sz w:val="20"/>
        </w:rPr>
      </w:pPr>
      <w:r>
        <w:br w:type="page"/>
      </w:r>
    </w:p>
    <w:p w14:paraId="0B6561B4" w14:textId="77777777" w:rsidR="00282B48" w:rsidRDefault="00282B48">
      <w:pPr>
        <w:jc w:val="both"/>
        <w:rPr>
          <w:rFonts w:eastAsia="Calibri"/>
          <w:sz w:val="20"/>
        </w:rPr>
      </w:pPr>
    </w:p>
    <w:p w14:paraId="4B61EDEA" w14:textId="77777777" w:rsidR="00282B48" w:rsidRDefault="00282B48">
      <w:pPr>
        <w:rPr>
          <w:rFonts w:eastAsia="Calibri"/>
          <w:sz w:val="20"/>
        </w:rPr>
      </w:pPr>
    </w:p>
    <w:tbl>
      <w:tblPr>
        <w:tblStyle w:val="Tablaconcuadrcula1"/>
        <w:tblpPr w:leftFromText="180" w:rightFromText="180" w:vertAnchor="text" w:horzAnchor="margin" w:tblpX="137" w:tblpY="198"/>
        <w:tblW w:w="13409" w:type="dxa"/>
        <w:tblLayout w:type="fixed"/>
        <w:tblLook w:val="01E0" w:firstRow="1" w:lastRow="1" w:firstColumn="1" w:lastColumn="1" w:noHBand="0" w:noVBand="0"/>
      </w:tblPr>
      <w:tblGrid>
        <w:gridCol w:w="847"/>
        <w:gridCol w:w="850"/>
        <w:gridCol w:w="850"/>
        <w:gridCol w:w="794"/>
        <w:gridCol w:w="907"/>
        <w:gridCol w:w="993"/>
        <w:gridCol w:w="850"/>
        <w:gridCol w:w="1011"/>
        <w:gridCol w:w="1086"/>
        <w:gridCol w:w="1101"/>
        <w:gridCol w:w="913"/>
        <w:gridCol w:w="992"/>
        <w:gridCol w:w="1081"/>
        <w:gridCol w:w="1134"/>
      </w:tblGrid>
      <w:tr w:rsidR="00282B48" w14:paraId="65AD1F5E" w14:textId="77777777">
        <w:trPr>
          <w:trHeight w:val="284"/>
        </w:trPr>
        <w:tc>
          <w:tcPr>
            <w:tcW w:w="846" w:type="dxa"/>
          </w:tcPr>
          <w:p w14:paraId="06F0F457" w14:textId="77777777" w:rsidR="00282B48" w:rsidRDefault="00F307A2">
            <w:pPr>
              <w:jc w:val="center"/>
              <w:rPr>
                <w:sz w:val="16"/>
                <w:szCs w:val="16"/>
              </w:rPr>
            </w:pPr>
            <w:r>
              <w:rPr>
                <w:b/>
                <w:sz w:val="16"/>
                <w:szCs w:val="16"/>
              </w:rPr>
              <w:t>Sample</w:t>
            </w:r>
          </w:p>
        </w:tc>
        <w:tc>
          <w:tcPr>
            <w:tcW w:w="850" w:type="dxa"/>
          </w:tcPr>
          <w:p w14:paraId="64DA6846" w14:textId="77777777" w:rsidR="00282B48" w:rsidRDefault="00F307A2">
            <w:pPr>
              <w:jc w:val="center"/>
              <w:rPr>
                <w:b/>
                <w:sz w:val="16"/>
                <w:szCs w:val="16"/>
              </w:rPr>
            </w:pPr>
            <w:r>
              <w:rPr>
                <w:b/>
                <w:sz w:val="16"/>
                <w:szCs w:val="16"/>
              </w:rPr>
              <w:t>Sample</w:t>
            </w:r>
          </w:p>
          <w:p w14:paraId="29DF27E3" w14:textId="77777777" w:rsidR="00282B48" w:rsidRDefault="00F307A2">
            <w:pPr>
              <w:jc w:val="center"/>
              <w:rPr>
                <w:b/>
                <w:sz w:val="16"/>
                <w:szCs w:val="16"/>
              </w:rPr>
            </w:pPr>
            <w:r>
              <w:rPr>
                <w:b/>
                <w:sz w:val="16"/>
                <w:szCs w:val="16"/>
              </w:rPr>
              <w:t>depth</w:t>
            </w:r>
          </w:p>
          <w:p w14:paraId="7109FCDD" w14:textId="77777777" w:rsidR="00282B48" w:rsidRDefault="00F307A2">
            <w:pPr>
              <w:jc w:val="center"/>
              <w:rPr>
                <w:b/>
                <w:sz w:val="16"/>
                <w:szCs w:val="16"/>
              </w:rPr>
            </w:pPr>
            <w:r>
              <w:rPr>
                <w:b/>
                <w:sz w:val="16"/>
                <w:szCs w:val="16"/>
              </w:rPr>
              <w:t>(cm)</w:t>
            </w:r>
          </w:p>
        </w:tc>
        <w:tc>
          <w:tcPr>
            <w:tcW w:w="850" w:type="dxa"/>
          </w:tcPr>
          <w:p w14:paraId="27369C7A" w14:textId="77777777" w:rsidR="00282B48" w:rsidRDefault="00F307A2">
            <w:pPr>
              <w:jc w:val="center"/>
              <w:rPr>
                <w:b/>
                <w:sz w:val="16"/>
                <w:szCs w:val="16"/>
              </w:rPr>
            </w:pPr>
            <w:r>
              <w:rPr>
                <w:b/>
                <w:sz w:val="16"/>
                <w:szCs w:val="16"/>
              </w:rPr>
              <w:t>Level</w:t>
            </w:r>
          </w:p>
        </w:tc>
        <w:tc>
          <w:tcPr>
            <w:tcW w:w="794" w:type="dxa"/>
          </w:tcPr>
          <w:p w14:paraId="751DC743" w14:textId="77777777" w:rsidR="00282B48" w:rsidRDefault="00F307A2">
            <w:pPr>
              <w:jc w:val="center"/>
              <w:rPr>
                <w:b/>
                <w:sz w:val="16"/>
                <w:szCs w:val="16"/>
              </w:rPr>
            </w:pPr>
            <w:r>
              <w:rPr>
                <w:b/>
                <w:sz w:val="16"/>
                <w:szCs w:val="16"/>
              </w:rPr>
              <w:t>Grain</w:t>
            </w:r>
          </w:p>
          <w:p w14:paraId="12725878" w14:textId="77777777" w:rsidR="00282B48" w:rsidRDefault="00F307A2">
            <w:pPr>
              <w:jc w:val="center"/>
              <w:rPr>
                <w:b/>
                <w:sz w:val="16"/>
                <w:szCs w:val="16"/>
              </w:rPr>
            </w:pPr>
            <w:r>
              <w:rPr>
                <w:b/>
                <w:sz w:val="16"/>
                <w:szCs w:val="16"/>
              </w:rPr>
              <w:t>size</w:t>
            </w:r>
          </w:p>
          <w:p w14:paraId="47B8A246" w14:textId="77777777" w:rsidR="00282B48" w:rsidRDefault="00F307A2">
            <w:pPr>
              <w:jc w:val="center"/>
              <w:rPr>
                <w:sz w:val="16"/>
                <w:szCs w:val="16"/>
              </w:rPr>
            </w:pPr>
            <w:r>
              <w:rPr>
                <w:b/>
                <w:sz w:val="16"/>
                <w:szCs w:val="16"/>
              </w:rPr>
              <w:t>(μm)</w:t>
            </w:r>
          </w:p>
        </w:tc>
        <w:tc>
          <w:tcPr>
            <w:tcW w:w="907" w:type="dxa"/>
          </w:tcPr>
          <w:p w14:paraId="1136377E" w14:textId="77777777" w:rsidR="00282B48" w:rsidRDefault="00F307A2">
            <w:pPr>
              <w:jc w:val="center"/>
              <w:rPr>
                <w:b/>
                <w:sz w:val="16"/>
                <w:szCs w:val="16"/>
              </w:rPr>
            </w:pPr>
            <w:r>
              <w:rPr>
                <w:b/>
                <w:sz w:val="16"/>
                <w:szCs w:val="16"/>
              </w:rPr>
              <w:t>Total</w:t>
            </w:r>
          </w:p>
          <w:p w14:paraId="67FB8B01" w14:textId="77777777" w:rsidR="00282B48" w:rsidRDefault="00F307A2">
            <w:pPr>
              <w:jc w:val="center"/>
              <w:rPr>
                <w:b/>
                <w:sz w:val="16"/>
                <w:szCs w:val="16"/>
              </w:rPr>
            </w:pPr>
            <w:r>
              <w:rPr>
                <w:b/>
                <w:sz w:val="16"/>
                <w:szCs w:val="16"/>
              </w:rPr>
              <w:t>dose rate</w:t>
            </w:r>
          </w:p>
          <w:p w14:paraId="381081FA" w14:textId="77777777" w:rsidR="00282B48" w:rsidRDefault="00F307A2">
            <w:pPr>
              <w:jc w:val="center"/>
              <w:rPr>
                <w:b/>
                <w:sz w:val="16"/>
                <w:szCs w:val="16"/>
              </w:rPr>
            </w:pPr>
            <w:r>
              <w:rPr>
                <w:b/>
                <w:sz w:val="16"/>
                <w:szCs w:val="16"/>
              </w:rPr>
              <w:t>(Gy/ka)</w:t>
            </w:r>
          </w:p>
        </w:tc>
        <w:tc>
          <w:tcPr>
            <w:tcW w:w="993" w:type="dxa"/>
          </w:tcPr>
          <w:p w14:paraId="6C571AC6" w14:textId="77777777" w:rsidR="00282B48" w:rsidRDefault="00F307A2">
            <w:pPr>
              <w:jc w:val="center"/>
              <w:rPr>
                <w:b/>
                <w:sz w:val="16"/>
                <w:szCs w:val="16"/>
              </w:rPr>
            </w:pPr>
            <w:r>
              <w:rPr>
                <w:b/>
                <w:sz w:val="16"/>
                <w:szCs w:val="16"/>
              </w:rPr>
              <w:t>Accepted/Measured</w:t>
            </w:r>
          </w:p>
        </w:tc>
        <w:tc>
          <w:tcPr>
            <w:tcW w:w="850" w:type="dxa"/>
          </w:tcPr>
          <w:p w14:paraId="64AB1EA8" w14:textId="77777777" w:rsidR="00282B48" w:rsidRDefault="00F307A2">
            <w:pPr>
              <w:jc w:val="center"/>
              <w:rPr>
                <w:b/>
                <w:sz w:val="16"/>
                <w:szCs w:val="16"/>
              </w:rPr>
            </w:pPr>
            <w:r>
              <w:rPr>
                <w:b/>
                <w:sz w:val="16"/>
                <w:szCs w:val="16"/>
              </w:rPr>
              <w:t>Overdis-persion (%)</w:t>
            </w:r>
          </w:p>
        </w:tc>
        <w:tc>
          <w:tcPr>
            <w:tcW w:w="1011" w:type="dxa"/>
          </w:tcPr>
          <w:p w14:paraId="13C3EF45" w14:textId="77777777" w:rsidR="00282B48" w:rsidRDefault="00F307A2">
            <w:pPr>
              <w:jc w:val="center"/>
              <w:rPr>
                <w:b/>
                <w:sz w:val="16"/>
                <w:szCs w:val="16"/>
              </w:rPr>
            </w:pPr>
            <w:r>
              <w:rPr>
                <w:b/>
                <w:sz w:val="16"/>
                <w:szCs w:val="16"/>
              </w:rPr>
              <w:t xml:space="preserve">Weighted skewness </w:t>
            </w:r>
            <w:r>
              <w:rPr>
                <w:b/>
                <w:sz w:val="16"/>
                <w:szCs w:val="16"/>
                <w:vertAlign w:val="superscript"/>
              </w:rPr>
              <w:t>a</w:t>
            </w:r>
          </w:p>
        </w:tc>
        <w:tc>
          <w:tcPr>
            <w:tcW w:w="1086" w:type="dxa"/>
          </w:tcPr>
          <w:p w14:paraId="5EBEF48B" w14:textId="77777777" w:rsidR="00282B48" w:rsidRDefault="00F307A2">
            <w:pPr>
              <w:jc w:val="center"/>
              <w:rPr>
                <w:b/>
                <w:sz w:val="16"/>
                <w:szCs w:val="16"/>
              </w:rPr>
            </w:pPr>
            <w:r>
              <w:rPr>
                <w:b/>
                <w:sz w:val="16"/>
                <w:szCs w:val="16"/>
              </w:rPr>
              <w:t>Critical skewness</w:t>
            </w:r>
          </w:p>
          <w:p w14:paraId="5EB86777" w14:textId="77777777" w:rsidR="00282B48" w:rsidRDefault="00F307A2">
            <w:pPr>
              <w:jc w:val="center"/>
              <w:rPr>
                <w:b/>
                <w:sz w:val="16"/>
                <w:szCs w:val="16"/>
              </w:rPr>
            </w:pPr>
            <w:r>
              <w:rPr>
                <w:b/>
                <w:sz w:val="16"/>
                <w:szCs w:val="16"/>
              </w:rPr>
              <w:t xml:space="preserve">(95% C.I.) </w:t>
            </w:r>
            <w:r>
              <w:rPr>
                <w:b/>
                <w:sz w:val="16"/>
                <w:szCs w:val="16"/>
                <w:vertAlign w:val="superscript"/>
              </w:rPr>
              <w:t xml:space="preserve"> a</w:t>
            </w:r>
          </w:p>
        </w:tc>
        <w:tc>
          <w:tcPr>
            <w:tcW w:w="1101" w:type="dxa"/>
          </w:tcPr>
          <w:p w14:paraId="63661A71" w14:textId="77777777" w:rsidR="00282B48" w:rsidRDefault="00F307A2">
            <w:pPr>
              <w:jc w:val="center"/>
              <w:rPr>
                <w:b/>
                <w:sz w:val="16"/>
                <w:szCs w:val="16"/>
              </w:rPr>
            </w:pPr>
            <w:r>
              <w:rPr>
                <w:b/>
                <w:sz w:val="16"/>
                <w:szCs w:val="16"/>
              </w:rPr>
              <w:t>Critical skewness</w:t>
            </w:r>
          </w:p>
          <w:p w14:paraId="5F115590" w14:textId="77777777" w:rsidR="00282B48" w:rsidRDefault="00F307A2">
            <w:pPr>
              <w:jc w:val="center"/>
              <w:rPr>
                <w:b/>
                <w:sz w:val="16"/>
                <w:szCs w:val="16"/>
              </w:rPr>
            </w:pPr>
            <w:r>
              <w:rPr>
                <w:b/>
                <w:sz w:val="16"/>
                <w:szCs w:val="16"/>
              </w:rPr>
              <w:t xml:space="preserve">(68% C.I.) </w:t>
            </w:r>
            <w:r>
              <w:rPr>
                <w:b/>
                <w:sz w:val="16"/>
                <w:szCs w:val="16"/>
                <w:vertAlign w:val="superscript"/>
              </w:rPr>
              <w:t xml:space="preserve"> a</w:t>
            </w:r>
          </w:p>
        </w:tc>
        <w:tc>
          <w:tcPr>
            <w:tcW w:w="913" w:type="dxa"/>
          </w:tcPr>
          <w:p w14:paraId="370C6076" w14:textId="77777777" w:rsidR="00282B48" w:rsidRDefault="00F307A2">
            <w:pPr>
              <w:jc w:val="center"/>
              <w:rPr>
                <w:b/>
                <w:sz w:val="16"/>
                <w:szCs w:val="16"/>
              </w:rPr>
            </w:pPr>
            <w:r>
              <w:rPr>
                <w:b/>
                <w:sz w:val="16"/>
                <w:szCs w:val="16"/>
              </w:rPr>
              <w:t xml:space="preserve">Age Model </w:t>
            </w:r>
          </w:p>
          <w:p w14:paraId="70DD5EF6" w14:textId="77777777" w:rsidR="00282B48" w:rsidRDefault="00F307A2">
            <w:pPr>
              <w:jc w:val="center"/>
              <w:rPr>
                <w:b/>
                <w:sz w:val="16"/>
                <w:szCs w:val="16"/>
              </w:rPr>
            </w:pPr>
            <w:r>
              <w:rPr>
                <w:b/>
                <w:sz w:val="16"/>
                <w:szCs w:val="16"/>
                <w:vertAlign w:val="superscript"/>
              </w:rPr>
              <w:t>b, c</w:t>
            </w:r>
          </w:p>
        </w:tc>
        <w:tc>
          <w:tcPr>
            <w:tcW w:w="992" w:type="dxa"/>
          </w:tcPr>
          <w:p w14:paraId="77910A3C" w14:textId="77777777" w:rsidR="00282B48" w:rsidRDefault="00F307A2">
            <w:pPr>
              <w:jc w:val="center"/>
              <w:rPr>
                <w:b/>
                <w:sz w:val="16"/>
                <w:szCs w:val="16"/>
              </w:rPr>
            </w:pPr>
            <w:r>
              <w:rPr>
                <w:b/>
                <w:i/>
                <w:sz w:val="16"/>
                <w:szCs w:val="16"/>
              </w:rPr>
              <w:t>L</w:t>
            </w:r>
            <w:r>
              <w:rPr>
                <w:b/>
                <w:i/>
                <w:sz w:val="16"/>
                <w:szCs w:val="16"/>
                <w:vertAlign w:val="subscript"/>
              </w:rPr>
              <w:t>max</w:t>
            </w:r>
            <w:r>
              <w:rPr>
                <w:b/>
                <w:sz w:val="16"/>
                <w:szCs w:val="16"/>
              </w:rPr>
              <w:t xml:space="preserve"> score </w:t>
            </w:r>
            <w:r>
              <w:rPr>
                <w:b/>
                <w:sz w:val="16"/>
                <w:szCs w:val="16"/>
                <w:vertAlign w:val="superscript"/>
              </w:rPr>
              <w:t>d</w:t>
            </w:r>
          </w:p>
        </w:tc>
        <w:tc>
          <w:tcPr>
            <w:tcW w:w="1081" w:type="dxa"/>
          </w:tcPr>
          <w:p w14:paraId="12429E34" w14:textId="77777777" w:rsidR="00282B48" w:rsidRDefault="00F307A2">
            <w:pPr>
              <w:jc w:val="center"/>
              <w:rPr>
                <w:b/>
                <w:sz w:val="16"/>
                <w:szCs w:val="16"/>
              </w:rPr>
            </w:pPr>
            <w:r>
              <w:rPr>
                <w:b/>
                <w:sz w:val="16"/>
                <w:szCs w:val="16"/>
              </w:rPr>
              <w:t>D</w:t>
            </w:r>
            <w:r>
              <w:rPr>
                <w:b/>
                <w:sz w:val="16"/>
                <w:szCs w:val="16"/>
                <w:vertAlign w:val="subscript"/>
              </w:rPr>
              <w:t xml:space="preserve">e </w:t>
            </w:r>
            <w:r>
              <w:rPr>
                <w:b/>
                <w:sz w:val="16"/>
                <w:szCs w:val="16"/>
              </w:rPr>
              <w:t xml:space="preserve">(Gy) </w:t>
            </w:r>
            <w:r>
              <w:rPr>
                <w:b/>
                <w:sz w:val="16"/>
                <w:szCs w:val="16"/>
                <w:vertAlign w:val="superscript"/>
              </w:rPr>
              <w:t>e</w:t>
            </w:r>
          </w:p>
        </w:tc>
        <w:tc>
          <w:tcPr>
            <w:tcW w:w="1134" w:type="dxa"/>
          </w:tcPr>
          <w:p w14:paraId="20BBF4DA" w14:textId="77777777" w:rsidR="00282B48" w:rsidRDefault="00F307A2">
            <w:pPr>
              <w:jc w:val="center"/>
              <w:rPr>
                <w:b/>
                <w:sz w:val="16"/>
                <w:szCs w:val="16"/>
              </w:rPr>
            </w:pPr>
            <w:r>
              <w:rPr>
                <w:b/>
                <w:sz w:val="16"/>
                <w:szCs w:val="16"/>
              </w:rPr>
              <w:t xml:space="preserve">Age (ka) </w:t>
            </w:r>
            <w:r>
              <w:rPr>
                <w:b/>
                <w:sz w:val="16"/>
                <w:szCs w:val="16"/>
                <w:vertAlign w:val="superscript"/>
              </w:rPr>
              <w:t>e, f</w:t>
            </w:r>
          </w:p>
        </w:tc>
      </w:tr>
      <w:tr w:rsidR="00282B48" w14:paraId="1079E7D4" w14:textId="77777777">
        <w:trPr>
          <w:trHeight w:val="267"/>
        </w:trPr>
        <w:tc>
          <w:tcPr>
            <w:tcW w:w="846" w:type="dxa"/>
            <w:tcBorders>
              <w:bottom w:val="nil"/>
              <w:right w:val="nil"/>
            </w:tcBorders>
            <w:vAlign w:val="center"/>
          </w:tcPr>
          <w:p w14:paraId="3D9940A0" w14:textId="77777777" w:rsidR="00282B48" w:rsidRDefault="00F307A2">
            <w:pPr>
              <w:jc w:val="center"/>
              <w:rPr>
                <w:sz w:val="16"/>
                <w:szCs w:val="16"/>
              </w:rPr>
            </w:pPr>
            <w:r>
              <w:rPr>
                <w:sz w:val="16"/>
                <w:szCs w:val="16"/>
              </w:rPr>
              <w:t>SDP23-2</w:t>
            </w:r>
          </w:p>
        </w:tc>
        <w:tc>
          <w:tcPr>
            <w:tcW w:w="850" w:type="dxa"/>
            <w:tcBorders>
              <w:left w:val="nil"/>
              <w:bottom w:val="nil"/>
              <w:right w:val="nil"/>
            </w:tcBorders>
            <w:vAlign w:val="center"/>
          </w:tcPr>
          <w:p w14:paraId="3B510E0C" w14:textId="77777777" w:rsidR="00282B48" w:rsidRDefault="00F307A2">
            <w:pPr>
              <w:jc w:val="center"/>
              <w:rPr>
                <w:sz w:val="16"/>
                <w:szCs w:val="16"/>
              </w:rPr>
            </w:pPr>
            <w:r>
              <w:rPr>
                <w:sz w:val="16"/>
                <w:szCs w:val="16"/>
              </w:rPr>
              <w:t>670</w:t>
            </w:r>
          </w:p>
        </w:tc>
        <w:tc>
          <w:tcPr>
            <w:tcW w:w="850" w:type="dxa"/>
            <w:tcBorders>
              <w:left w:val="nil"/>
              <w:bottom w:val="nil"/>
              <w:right w:val="nil"/>
            </w:tcBorders>
            <w:vAlign w:val="center"/>
          </w:tcPr>
          <w:p w14:paraId="2F94A69F" w14:textId="77777777" w:rsidR="00282B48" w:rsidRDefault="00F307A2">
            <w:pPr>
              <w:jc w:val="center"/>
              <w:rPr>
                <w:sz w:val="16"/>
                <w:szCs w:val="16"/>
              </w:rPr>
            </w:pPr>
            <w:r>
              <w:rPr>
                <w:sz w:val="16"/>
                <w:szCs w:val="16"/>
              </w:rPr>
              <w:t>U1 – F3</w:t>
            </w:r>
          </w:p>
        </w:tc>
        <w:tc>
          <w:tcPr>
            <w:tcW w:w="794" w:type="dxa"/>
            <w:tcBorders>
              <w:left w:val="nil"/>
              <w:bottom w:val="nil"/>
              <w:right w:val="nil"/>
            </w:tcBorders>
            <w:vAlign w:val="center"/>
          </w:tcPr>
          <w:p w14:paraId="74C8E771" w14:textId="77777777" w:rsidR="00282B48" w:rsidRDefault="00F307A2">
            <w:pPr>
              <w:jc w:val="center"/>
              <w:rPr>
                <w:sz w:val="16"/>
                <w:szCs w:val="16"/>
              </w:rPr>
            </w:pPr>
            <w:r>
              <w:rPr>
                <w:sz w:val="16"/>
                <w:szCs w:val="16"/>
              </w:rPr>
              <w:t>125-250</w:t>
            </w:r>
          </w:p>
        </w:tc>
        <w:tc>
          <w:tcPr>
            <w:tcW w:w="907" w:type="dxa"/>
            <w:tcBorders>
              <w:left w:val="nil"/>
              <w:bottom w:val="nil"/>
              <w:right w:val="nil"/>
            </w:tcBorders>
            <w:vAlign w:val="center"/>
          </w:tcPr>
          <w:p w14:paraId="5A63D768" w14:textId="77777777" w:rsidR="00282B48" w:rsidRDefault="00F307A2">
            <w:pPr>
              <w:jc w:val="center"/>
              <w:rPr>
                <w:sz w:val="16"/>
                <w:szCs w:val="16"/>
              </w:rPr>
            </w:pPr>
            <w:r>
              <w:rPr>
                <w:sz w:val="16"/>
                <w:szCs w:val="16"/>
              </w:rPr>
              <w:t>2.02 ± 0.08</w:t>
            </w:r>
          </w:p>
        </w:tc>
        <w:tc>
          <w:tcPr>
            <w:tcW w:w="993" w:type="dxa"/>
            <w:tcBorders>
              <w:left w:val="nil"/>
              <w:bottom w:val="nil"/>
              <w:right w:val="nil"/>
            </w:tcBorders>
            <w:vAlign w:val="center"/>
          </w:tcPr>
          <w:p w14:paraId="434B8646" w14:textId="77777777" w:rsidR="00282B48" w:rsidRDefault="00F307A2">
            <w:pPr>
              <w:jc w:val="center"/>
              <w:rPr>
                <w:sz w:val="16"/>
                <w:szCs w:val="16"/>
              </w:rPr>
            </w:pPr>
            <w:r>
              <w:rPr>
                <w:sz w:val="16"/>
                <w:szCs w:val="16"/>
              </w:rPr>
              <w:t>17 / 800</w:t>
            </w:r>
          </w:p>
        </w:tc>
        <w:tc>
          <w:tcPr>
            <w:tcW w:w="850" w:type="dxa"/>
            <w:tcBorders>
              <w:left w:val="nil"/>
              <w:bottom w:val="nil"/>
              <w:right w:val="nil"/>
            </w:tcBorders>
            <w:vAlign w:val="center"/>
          </w:tcPr>
          <w:p w14:paraId="436B0EEF" w14:textId="77777777" w:rsidR="00282B48" w:rsidRDefault="00F307A2">
            <w:pPr>
              <w:jc w:val="center"/>
              <w:rPr>
                <w:sz w:val="16"/>
                <w:szCs w:val="16"/>
              </w:rPr>
            </w:pPr>
            <w:r>
              <w:rPr>
                <w:sz w:val="16"/>
                <w:szCs w:val="16"/>
              </w:rPr>
              <w:t>47 ± 12</w:t>
            </w:r>
          </w:p>
        </w:tc>
        <w:tc>
          <w:tcPr>
            <w:tcW w:w="1011" w:type="dxa"/>
            <w:tcBorders>
              <w:left w:val="nil"/>
              <w:bottom w:val="nil"/>
              <w:right w:val="nil"/>
            </w:tcBorders>
            <w:vAlign w:val="center"/>
          </w:tcPr>
          <w:p w14:paraId="7D28C90D" w14:textId="77777777" w:rsidR="00282B48" w:rsidRDefault="00F307A2">
            <w:pPr>
              <w:jc w:val="center"/>
              <w:rPr>
                <w:sz w:val="16"/>
                <w:szCs w:val="16"/>
              </w:rPr>
            </w:pPr>
            <w:r>
              <w:rPr>
                <w:sz w:val="16"/>
                <w:szCs w:val="16"/>
              </w:rPr>
              <w:t>-0.732</w:t>
            </w:r>
          </w:p>
        </w:tc>
        <w:tc>
          <w:tcPr>
            <w:tcW w:w="1086" w:type="dxa"/>
            <w:tcBorders>
              <w:left w:val="nil"/>
              <w:bottom w:val="nil"/>
              <w:right w:val="nil"/>
            </w:tcBorders>
            <w:vAlign w:val="center"/>
          </w:tcPr>
          <w:p w14:paraId="20B5FCF3" w14:textId="77777777" w:rsidR="00282B48" w:rsidRDefault="00F307A2">
            <w:pPr>
              <w:jc w:val="center"/>
              <w:rPr>
                <w:sz w:val="16"/>
                <w:szCs w:val="16"/>
              </w:rPr>
            </w:pPr>
            <w:r>
              <w:rPr>
                <w:sz w:val="16"/>
                <w:szCs w:val="16"/>
              </w:rPr>
              <w:t>1.188</w:t>
            </w:r>
          </w:p>
        </w:tc>
        <w:tc>
          <w:tcPr>
            <w:tcW w:w="1101" w:type="dxa"/>
            <w:tcBorders>
              <w:left w:val="nil"/>
              <w:bottom w:val="nil"/>
              <w:right w:val="nil"/>
            </w:tcBorders>
            <w:vAlign w:val="center"/>
          </w:tcPr>
          <w:p w14:paraId="00B5A842" w14:textId="77777777" w:rsidR="00282B48" w:rsidRDefault="00F307A2">
            <w:pPr>
              <w:jc w:val="center"/>
              <w:rPr>
                <w:sz w:val="16"/>
                <w:szCs w:val="16"/>
              </w:rPr>
            </w:pPr>
            <w:r>
              <w:rPr>
                <w:sz w:val="16"/>
                <w:szCs w:val="16"/>
              </w:rPr>
              <w:t>0.594</w:t>
            </w:r>
          </w:p>
        </w:tc>
        <w:tc>
          <w:tcPr>
            <w:tcW w:w="913" w:type="dxa"/>
            <w:tcBorders>
              <w:left w:val="nil"/>
              <w:bottom w:val="nil"/>
              <w:right w:val="nil"/>
            </w:tcBorders>
            <w:vAlign w:val="center"/>
          </w:tcPr>
          <w:p w14:paraId="5404A55F" w14:textId="77777777" w:rsidR="00282B48" w:rsidRDefault="00F307A2">
            <w:pPr>
              <w:jc w:val="center"/>
              <w:rPr>
                <w:sz w:val="16"/>
                <w:szCs w:val="16"/>
              </w:rPr>
            </w:pPr>
            <w:r>
              <w:rPr>
                <w:sz w:val="16"/>
                <w:szCs w:val="16"/>
              </w:rPr>
              <w:t>CAM</w:t>
            </w:r>
          </w:p>
        </w:tc>
        <w:tc>
          <w:tcPr>
            <w:tcW w:w="992" w:type="dxa"/>
            <w:tcBorders>
              <w:left w:val="nil"/>
              <w:bottom w:val="nil"/>
              <w:right w:val="nil"/>
            </w:tcBorders>
            <w:vAlign w:val="center"/>
          </w:tcPr>
          <w:p w14:paraId="51490C99" w14:textId="77777777" w:rsidR="00282B48" w:rsidRDefault="00F307A2">
            <w:pPr>
              <w:jc w:val="center"/>
              <w:rPr>
                <w:sz w:val="16"/>
                <w:szCs w:val="16"/>
              </w:rPr>
            </w:pPr>
            <w:r>
              <w:rPr>
                <w:sz w:val="16"/>
                <w:szCs w:val="16"/>
              </w:rPr>
              <w:t>-14.348</w:t>
            </w:r>
          </w:p>
        </w:tc>
        <w:tc>
          <w:tcPr>
            <w:tcW w:w="1081" w:type="dxa"/>
            <w:tcBorders>
              <w:left w:val="nil"/>
              <w:bottom w:val="nil"/>
              <w:right w:val="nil"/>
            </w:tcBorders>
            <w:vAlign w:val="center"/>
          </w:tcPr>
          <w:p w14:paraId="7A751BC6" w14:textId="77777777" w:rsidR="00282B48" w:rsidRDefault="00F307A2">
            <w:pPr>
              <w:jc w:val="center"/>
              <w:rPr>
                <w:sz w:val="16"/>
                <w:szCs w:val="16"/>
              </w:rPr>
            </w:pPr>
            <w:r>
              <w:rPr>
                <w:sz w:val="16"/>
                <w:szCs w:val="16"/>
              </w:rPr>
              <w:t>596.4 ± 84.9</w:t>
            </w:r>
          </w:p>
        </w:tc>
        <w:tc>
          <w:tcPr>
            <w:tcW w:w="1134" w:type="dxa"/>
            <w:tcBorders>
              <w:left w:val="nil"/>
              <w:bottom w:val="nil"/>
            </w:tcBorders>
            <w:vAlign w:val="center"/>
          </w:tcPr>
          <w:p w14:paraId="79B78518" w14:textId="77777777" w:rsidR="00282B48" w:rsidRDefault="00F307A2">
            <w:pPr>
              <w:jc w:val="center"/>
              <w:rPr>
                <w:sz w:val="16"/>
                <w:szCs w:val="16"/>
              </w:rPr>
            </w:pPr>
            <w:r>
              <w:rPr>
                <w:b/>
                <w:bCs/>
                <w:sz w:val="16"/>
                <w:szCs w:val="16"/>
              </w:rPr>
              <w:t>295.8 ± 44.2*</w:t>
            </w:r>
          </w:p>
        </w:tc>
      </w:tr>
      <w:tr w:rsidR="00282B48" w14:paraId="3EB37CAE" w14:textId="77777777">
        <w:trPr>
          <w:trHeight w:val="267"/>
        </w:trPr>
        <w:tc>
          <w:tcPr>
            <w:tcW w:w="846" w:type="dxa"/>
            <w:tcBorders>
              <w:top w:val="nil"/>
              <w:bottom w:val="nil"/>
              <w:right w:val="nil"/>
            </w:tcBorders>
            <w:vAlign w:val="center"/>
          </w:tcPr>
          <w:p w14:paraId="2FBF581B" w14:textId="77777777" w:rsidR="00282B48" w:rsidRDefault="00282B48">
            <w:pPr>
              <w:jc w:val="center"/>
              <w:rPr>
                <w:sz w:val="16"/>
                <w:szCs w:val="16"/>
              </w:rPr>
            </w:pPr>
          </w:p>
        </w:tc>
        <w:tc>
          <w:tcPr>
            <w:tcW w:w="850" w:type="dxa"/>
            <w:tcBorders>
              <w:top w:val="nil"/>
              <w:left w:val="nil"/>
              <w:bottom w:val="nil"/>
              <w:right w:val="nil"/>
            </w:tcBorders>
            <w:vAlign w:val="center"/>
          </w:tcPr>
          <w:p w14:paraId="5AA3BE1A" w14:textId="77777777" w:rsidR="00282B48" w:rsidRDefault="00282B48">
            <w:pPr>
              <w:jc w:val="center"/>
              <w:rPr>
                <w:sz w:val="16"/>
                <w:szCs w:val="16"/>
              </w:rPr>
            </w:pPr>
          </w:p>
        </w:tc>
        <w:tc>
          <w:tcPr>
            <w:tcW w:w="850" w:type="dxa"/>
            <w:tcBorders>
              <w:top w:val="nil"/>
              <w:left w:val="nil"/>
              <w:bottom w:val="nil"/>
              <w:right w:val="nil"/>
            </w:tcBorders>
            <w:vAlign w:val="center"/>
          </w:tcPr>
          <w:p w14:paraId="56C0D16C" w14:textId="77777777" w:rsidR="00282B48" w:rsidRDefault="00282B48">
            <w:pPr>
              <w:jc w:val="center"/>
              <w:rPr>
                <w:sz w:val="16"/>
                <w:szCs w:val="16"/>
              </w:rPr>
            </w:pPr>
          </w:p>
        </w:tc>
        <w:tc>
          <w:tcPr>
            <w:tcW w:w="794" w:type="dxa"/>
            <w:tcBorders>
              <w:top w:val="nil"/>
              <w:left w:val="nil"/>
              <w:bottom w:val="nil"/>
              <w:right w:val="nil"/>
            </w:tcBorders>
            <w:vAlign w:val="center"/>
          </w:tcPr>
          <w:p w14:paraId="3E2EFE3E" w14:textId="77777777" w:rsidR="00282B48" w:rsidRDefault="00282B48">
            <w:pPr>
              <w:jc w:val="center"/>
              <w:rPr>
                <w:sz w:val="16"/>
                <w:szCs w:val="16"/>
              </w:rPr>
            </w:pPr>
          </w:p>
        </w:tc>
        <w:tc>
          <w:tcPr>
            <w:tcW w:w="907" w:type="dxa"/>
            <w:tcBorders>
              <w:top w:val="nil"/>
              <w:left w:val="nil"/>
              <w:bottom w:val="nil"/>
              <w:right w:val="nil"/>
            </w:tcBorders>
            <w:vAlign w:val="center"/>
          </w:tcPr>
          <w:p w14:paraId="2BDC5A7B" w14:textId="77777777" w:rsidR="00282B48" w:rsidRDefault="00282B48">
            <w:pPr>
              <w:jc w:val="center"/>
              <w:rPr>
                <w:sz w:val="16"/>
                <w:szCs w:val="16"/>
              </w:rPr>
            </w:pPr>
          </w:p>
        </w:tc>
        <w:tc>
          <w:tcPr>
            <w:tcW w:w="993" w:type="dxa"/>
            <w:tcBorders>
              <w:top w:val="nil"/>
              <w:left w:val="nil"/>
              <w:bottom w:val="nil"/>
              <w:right w:val="nil"/>
            </w:tcBorders>
            <w:vAlign w:val="center"/>
          </w:tcPr>
          <w:p w14:paraId="3F87DEE0" w14:textId="77777777" w:rsidR="00282B48" w:rsidRDefault="00282B48">
            <w:pPr>
              <w:jc w:val="center"/>
              <w:rPr>
                <w:sz w:val="16"/>
                <w:szCs w:val="16"/>
              </w:rPr>
            </w:pPr>
          </w:p>
        </w:tc>
        <w:tc>
          <w:tcPr>
            <w:tcW w:w="850" w:type="dxa"/>
            <w:tcBorders>
              <w:top w:val="nil"/>
              <w:left w:val="nil"/>
              <w:bottom w:val="nil"/>
              <w:right w:val="nil"/>
            </w:tcBorders>
            <w:vAlign w:val="center"/>
          </w:tcPr>
          <w:p w14:paraId="5A7E0812" w14:textId="77777777" w:rsidR="00282B48" w:rsidRDefault="00282B48">
            <w:pPr>
              <w:jc w:val="center"/>
              <w:rPr>
                <w:sz w:val="16"/>
                <w:szCs w:val="16"/>
              </w:rPr>
            </w:pPr>
          </w:p>
        </w:tc>
        <w:tc>
          <w:tcPr>
            <w:tcW w:w="1011" w:type="dxa"/>
            <w:tcBorders>
              <w:top w:val="nil"/>
              <w:left w:val="nil"/>
              <w:bottom w:val="nil"/>
              <w:right w:val="nil"/>
            </w:tcBorders>
            <w:vAlign w:val="center"/>
          </w:tcPr>
          <w:p w14:paraId="30088C6E" w14:textId="77777777" w:rsidR="00282B48" w:rsidRDefault="00282B48">
            <w:pPr>
              <w:jc w:val="center"/>
              <w:rPr>
                <w:sz w:val="16"/>
                <w:szCs w:val="16"/>
              </w:rPr>
            </w:pPr>
          </w:p>
        </w:tc>
        <w:tc>
          <w:tcPr>
            <w:tcW w:w="1086" w:type="dxa"/>
            <w:tcBorders>
              <w:top w:val="nil"/>
              <w:left w:val="nil"/>
              <w:bottom w:val="nil"/>
              <w:right w:val="nil"/>
            </w:tcBorders>
            <w:vAlign w:val="center"/>
          </w:tcPr>
          <w:p w14:paraId="53003565" w14:textId="77777777" w:rsidR="00282B48" w:rsidRDefault="00282B48">
            <w:pPr>
              <w:jc w:val="center"/>
              <w:rPr>
                <w:sz w:val="16"/>
                <w:szCs w:val="16"/>
              </w:rPr>
            </w:pPr>
          </w:p>
        </w:tc>
        <w:tc>
          <w:tcPr>
            <w:tcW w:w="1101" w:type="dxa"/>
            <w:tcBorders>
              <w:top w:val="nil"/>
              <w:left w:val="nil"/>
              <w:bottom w:val="nil"/>
              <w:right w:val="nil"/>
            </w:tcBorders>
            <w:vAlign w:val="center"/>
          </w:tcPr>
          <w:p w14:paraId="4A0D50F0" w14:textId="77777777" w:rsidR="00282B48" w:rsidRDefault="00282B48">
            <w:pPr>
              <w:jc w:val="center"/>
              <w:rPr>
                <w:sz w:val="16"/>
                <w:szCs w:val="16"/>
              </w:rPr>
            </w:pPr>
          </w:p>
        </w:tc>
        <w:tc>
          <w:tcPr>
            <w:tcW w:w="913" w:type="dxa"/>
            <w:tcBorders>
              <w:top w:val="nil"/>
              <w:left w:val="nil"/>
              <w:bottom w:val="nil"/>
              <w:right w:val="nil"/>
            </w:tcBorders>
            <w:vAlign w:val="center"/>
          </w:tcPr>
          <w:p w14:paraId="7BE6DA94" w14:textId="77777777" w:rsidR="00282B48" w:rsidRDefault="00F307A2">
            <w:pPr>
              <w:jc w:val="center"/>
              <w:rPr>
                <w:sz w:val="16"/>
                <w:szCs w:val="16"/>
              </w:rPr>
            </w:pPr>
            <w:r>
              <w:rPr>
                <w:sz w:val="16"/>
                <w:szCs w:val="16"/>
              </w:rPr>
              <w:t>MAM-3</w:t>
            </w:r>
          </w:p>
        </w:tc>
        <w:tc>
          <w:tcPr>
            <w:tcW w:w="992" w:type="dxa"/>
            <w:tcBorders>
              <w:top w:val="nil"/>
              <w:left w:val="nil"/>
              <w:bottom w:val="nil"/>
              <w:right w:val="nil"/>
            </w:tcBorders>
            <w:vAlign w:val="center"/>
          </w:tcPr>
          <w:p w14:paraId="625C6656" w14:textId="77777777" w:rsidR="00282B48" w:rsidRDefault="00F307A2">
            <w:pPr>
              <w:jc w:val="center"/>
              <w:rPr>
                <w:sz w:val="16"/>
                <w:szCs w:val="16"/>
              </w:rPr>
            </w:pPr>
            <w:r>
              <w:rPr>
                <w:sz w:val="16"/>
                <w:szCs w:val="16"/>
              </w:rPr>
              <w:t>-15.766</w:t>
            </w:r>
          </w:p>
        </w:tc>
        <w:tc>
          <w:tcPr>
            <w:tcW w:w="1081" w:type="dxa"/>
            <w:tcBorders>
              <w:top w:val="nil"/>
              <w:left w:val="nil"/>
              <w:bottom w:val="nil"/>
              <w:right w:val="nil"/>
            </w:tcBorders>
            <w:vAlign w:val="center"/>
          </w:tcPr>
          <w:p w14:paraId="0DCED3C7" w14:textId="77777777" w:rsidR="00282B48" w:rsidRDefault="00F307A2">
            <w:pPr>
              <w:jc w:val="center"/>
              <w:rPr>
                <w:sz w:val="16"/>
                <w:szCs w:val="16"/>
              </w:rPr>
            </w:pPr>
            <w:r>
              <w:rPr>
                <w:sz w:val="16"/>
                <w:szCs w:val="16"/>
              </w:rPr>
              <w:t>316.7 ± 74.9</w:t>
            </w:r>
          </w:p>
        </w:tc>
        <w:tc>
          <w:tcPr>
            <w:tcW w:w="1134" w:type="dxa"/>
            <w:tcBorders>
              <w:top w:val="nil"/>
              <w:left w:val="nil"/>
              <w:bottom w:val="nil"/>
            </w:tcBorders>
            <w:vAlign w:val="center"/>
          </w:tcPr>
          <w:p w14:paraId="529F274C" w14:textId="77777777" w:rsidR="00282B48" w:rsidRDefault="00F307A2">
            <w:pPr>
              <w:jc w:val="center"/>
              <w:rPr>
                <w:sz w:val="16"/>
                <w:szCs w:val="16"/>
              </w:rPr>
            </w:pPr>
            <w:r>
              <w:rPr>
                <w:sz w:val="16"/>
                <w:szCs w:val="16"/>
              </w:rPr>
              <w:t>157.1 ± 37.8</w:t>
            </w:r>
          </w:p>
        </w:tc>
      </w:tr>
      <w:tr w:rsidR="00282B48" w14:paraId="5B9F977B" w14:textId="77777777">
        <w:trPr>
          <w:trHeight w:val="267"/>
        </w:trPr>
        <w:tc>
          <w:tcPr>
            <w:tcW w:w="846" w:type="dxa"/>
            <w:tcBorders>
              <w:top w:val="nil"/>
              <w:right w:val="nil"/>
            </w:tcBorders>
            <w:vAlign w:val="center"/>
          </w:tcPr>
          <w:p w14:paraId="06C2F289" w14:textId="77777777" w:rsidR="00282B48" w:rsidRDefault="00282B48">
            <w:pPr>
              <w:jc w:val="center"/>
              <w:rPr>
                <w:sz w:val="16"/>
                <w:szCs w:val="16"/>
              </w:rPr>
            </w:pPr>
          </w:p>
        </w:tc>
        <w:tc>
          <w:tcPr>
            <w:tcW w:w="850" w:type="dxa"/>
            <w:tcBorders>
              <w:top w:val="nil"/>
              <w:left w:val="nil"/>
              <w:right w:val="nil"/>
            </w:tcBorders>
            <w:vAlign w:val="center"/>
          </w:tcPr>
          <w:p w14:paraId="7FDF24A4" w14:textId="77777777" w:rsidR="00282B48" w:rsidRDefault="00282B48">
            <w:pPr>
              <w:jc w:val="center"/>
              <w:rPr>
                <w:sz w:val="16"/>
                <w:szCs w:val="16"/>
              </w:rPr>
            </w:pPr>
          </w:p>
        </w:tc>
        <w:tc>
          <w:tcPr>
            <w:tcW w:w="850" w:type="dxa"/>
            <w:tcBorders>
              <w:top w:val="nil"/>
              <w:left w:val="nil"/>
              <w:right w:val="nil"/>
            </w:tcBorders>
            <w:vAlign w:val="center"/>
          </w:tcPr>
          <w:p w14:paraId="2E8DB498" w14:textId="77777777" w:rsidR="00282B48" w:rsidRDefault="00282B48">
            <w:pPr>
              <w:jc w:val="center"/>
              <w:rPr>
                <w:sz w:val="16"/>
                <w:szCs w:val="16"/>
              </w:rPr>
            </w:pPr>
          </w:p>
        </w:tc>
        <w:tc>
          <w:tcPr>
            <w:tcW w:w="794" w:type="dxa"/>
            <w:tcBorders>
              <w:top w:val="nil"/>
              <w:left w:val="nil"/>
              <w:right w:val="nil"/>
            </w:tcBorders>
            <w:vAlign w:val="center"/>
          </w:tcPr>
          <w:p w14:paraId="0D55FF5E" w14:textId="77777777" w:rsidR="00282B48" w:rsidRDefault="00282B48">
            <w:pPr>
              <w:jc w:val="center"/>
              <w:rPr>
                <w:sz w:val="16"/>
                <w:szCs w:val="16"/>
              </w:rPr>
            </w:pPr>
          </w:p>
        </w:tc>
        <w:tc>
          <w:tcPr>
            <w:tcW w:w="907" w:type="dxa"/>
            <w:tcBorders>
              <w:top w:val="nil"/>
              <w:left w:val="nil"/>
              <w:right w:val="nil"/>
            </w:tcBorders>
            <w:vAlign w:val="center"/>
          </w:tcPr>
          <w:p w14:paraId="37326BF3" w14:textId="77777777" w:rsidR="00282B48" w:rsidRDefault="00282B48">
            <w:pPr>
              <w:jc w:val="center"/>
              <w:rPr>
                <w:sz w:val="16"/>
                <w:szCs w:val="16"/>
              </w:rPr>
            </w:pPr>
          </w:p>
        </w:tc>
        <w:tc>
          <w:tcPr>
            <w:tcW w:w="993" w:type="dxa"/>
            <w:tcBorders>
              <w:top w:val="nil"/>
              <w:left w:val="nil"/>
              <w:right w:val="nil"/>
            </w:tcBorders>
            <w:vAlign w:val="center"/>
          </w:tcPr>
          <w:p w14:paraId="246428F6" w14:textId="77777777" w:rsidR="00282B48" w:rsidRDefault="00282B48">
            <w:pPr>
              <w:jc w:val="center"/>
              <w:rPr>
                <w:sz w:val="16"/>
                <w:szCs w:val="16"/>
              </w:rPr>
            </w:pPr>
          </w:p>
        </w:tc>
        <w:tc>
          <w:tcPr>
            <w:tcW w:w="850" w:type="dxa"/>
            <w:tcBorders>
              <w:top w:val="nil"/>
              <w:left w:val="nil"/>
              <w:right w:val="nil"/>
            </w:tcBorders>
            <w:vAlign w:val="center"/>
          </w:tcPr>
          <w:p w14:paraId="31843D7C" w14:textId="77777777" w:rsidR="00282B48" w:rsidRDefault="00282B48">
            <w:pPr>
              <w:jc w:val="center"/>
              <w:rPr>
                <w:sz w:val="16"/>
                <w:szCs w:val="16"/>
              </w:rPr>
            </w:pPr>
          </w:p>
        </w:tc>
        <w:tc>
          <w:tcPr>
            <w:tcW w:w="1011" w:type="dxa"/>
            <w:tcBorders>
              <w:top w:val="nil"/>
              <w:left w:val="nil"/>
              <w:right w:val="nil"/>
            </w:tcBorders>
            <w:vAlign w:val="center"/>
          </w:tcPr>
          <w:p w14:paraId="393788E7" w14:textId="77777777" w:rsidR="00282B48" w:rsidRDefault="00282B48">
            <w:pPr>
              <w:jc w:val="center"/>
              <w:rPr>
                <w:sz w:val="16"/>
                <w:szCs w:val="16"/>
              </w:rPr>
            </w:pPr>
          </w:p>
        </w:tc>
        <w:tc>
          <w:tcPr>
            <w:tcW w:w="1086" w:type="dxa"/>
            <w:tcBorders>
              <w:top w:val="nil"/>
              <w:left w:val="nil"/>
              <w:right w:val="nil"/>
            </w:tcBorders>
            <w:vAlign w:val="center"/>
          </w:tcPr>
          <w:p w14:paraId="228BCB01" w14:textId="77777777" w:rsidR="00282B48" w:rsidRDefault="00282B48">
            <w:pPr>
              <w:jc w:val="center"/>
              <w:rPr>
                <w:sz w:val="16"/>
                <w:szCs w:val="16"/>
              </w:rPr>
            </w:pPr>
          </w:p>
        </w:tc>
        <w:tc>
          <w:tcPr>
            <w:tcW w:w="1101" w:type="dxa"/>
            <w:tcBorders>
              <w:top w:val="nil"/>
              <w:left w:val="nil"/>
              <w:right w:val="nil"/>
            </w:tcBorders>
            <w:vAlign w:val="center"/>
          </w:tcPr>
          <w:p w14:paraId="67F7AAF8" w14:textId="77777777" w:rsidR="00282B48" w:rsidRDefault="00282B48">
            <w:pPr>
              <w:jc w:val="center"/>
              <w:rPr>
                <w:sz w:val="16"/>
                <w:szCs w:val="16"/>
              </w:rPr>
            </w:pPr>
          </w:p>
        </w:tc>
        <w:tc>
          <w:tcPr>
            <w:tcW w:w="913" w:type="dxa"/>
            <w:tcBorders>
              <w:top w:val="nil"/>
              <w:left w:val="nil"/>
              <w:right w:val="nil"/>
            </w:tcBorders>
            <w:vAlign w:val="center"/>
          </w:tcPr>
          <w:p w14:paraId="2366E27C" w14:textId="77777777" w:rsidR="00282B48" w:rsidRDefault="00F307A2">
            <w:pPr>
              <w:jc w:val="center"/>
              <w:rPr>
                <w:sz w:val="16"/>
                <w:szCs w:val="16"/>
              </w:rPr>
            </w:pPr>
            <w:r>
              <w:rPr>
                <w:sz w:val="16"/>
                <w:szCs w:val="16"/>
              </w:rPr>
              <w:t>MAM-4</w:t>
            </w:r>
          </w:p>
        </w:tc>
        <w:tc>
          <w:tcPr>
            <w:tcW w:w="992" w:type="dxa"/>
            <w:tcBorders>
              <w:top w:val="nil"/>
              <w:left w:val="nil"/>
              <w:right w:val="nil"/>
            </w:tcBorders>
            <w:vAlign w:val="center"/>
          </w:tcPr>
          <w:p w14:paraId="3D0B6239" w14:textId="77777777" w:rsidR="00282B48" w:rsidRDefault="00F307A2">
            <w:pPr>
              <w:jc w:val="center"/>
              <w:rPr>
                <w:sz w:val="16"/>
                <w:szCs w:val="16"/>
              </w:rPr>
            </w:pPr>
            <w:r>
              <w:rPr>
                <w:sz w:val="16"/>
                <w:szCs w:val="16"/>
              </w:rPr>
              <w:t>-12.052</w:t>
            </w:r>
          </w:p>
        </w:tc>
        <w:tc>
          <w:tcPr>
            <w:tcW w:w="1081" w:type="dxa"/>
            <w:tcBorders>
              <w:top w:val="nil"/>
              <w:left w:val="nil"/>
              <w:right w:val="nil"/>
            </w:tcBorders>
            <w:vAlign w:val="center"/>
          </w:tcPr>
          <w:p w14:paraId="78C400DE" w14:textId="77777777" w:rsidR="00282B48" w:rsidRDefault="00F307A2">
            <w:pPr>
              <w:jc w:val="center"/>
              <w:rPr>
                <w:sz w:val="16"/>
                <w:szCs w:val="16"/>
              </w:rPr>
            </w:pPr>
            <w:r>
              <w:rPr>
                <w:sz w:val="16"/>
                <w:szCs w:val="16"/>
              </w:rPr>
              <w:t>288.3 ± 59.5</w:t>
            </w:r>
          </w:p>
        </w:tc>
        <w:tc>
          <w:tcPr>
            <w:tcW w:w="1134" w:type="dxa"/>
            <w:tcBorders>
              <w:top w:val="nil"/>
              <w:left w:val="nil"/>
            </w:tcBorders>
            <w:vAlign w:val="center"/>
          </w:tcPr>
          <w:p w14:paraId="12622E86" w14:textId="77777777" w:rsidR="00282B48" w:rsidRDefault="00F307A2">
            <w:pPr>
              <w:jc w:val="center"/>
              <w:rPr>
                <w:sz w:val="16"/>
                <w:szCs w:val="16"/>
              </w:rPr>
            </w:pPr>
            <w:r>
              <w:rPr>
                <w:sz w:val="16"/>
                <w:szCs w:val="16"/>
              </w:rPr>
              <w:t>143.0 ± 30.2</w:t>
            </w:r>
          </w:p>
        </w:tc>
      </w:tr>
      <w:tr w:rsidR="00282B48" w14:paraId="3F85209A" w14:textId="77777777">
        <w:trPr>
          <w:trHeight w:val="267"/>
        </w:trPr>
        <w:tc>
          <w:tcPr>
            <w:tcW w:w="846" w:type="dxa"/>
            <w:tcBorders>
              <w:bottom w:val="nil"/>
              <w:right w:val="nil"/>
            </w:tcBorders>
            <w:vAlign w:val="center"/>
          </w:tcPr>
          <w:p w14:paraId="14832A7E" w14:textId="77777777" w:rsidR="00282B48" w:rsidRDefault="00F307A2">
            <w:pPr>
              <w:jc w:val="center"/>
              <w:rPr>
                <w:sz w:val="16"/>
                <w:szCs w:val="16"/>
              </w:rPr>
            </w:pPr>
            <w:r>
              <w:rPr>
                <w:sz w:val="16"/>
                <w:szCs w:val="16"/>
              </w:rPr>
              <w:t>SDP23-1</w:t>
            </w:r>
          </w:p>
        </w:tc>
        <w:tc>
          <w:tcPr>
            <w:tcW w:w="850" w:type="dxa"/>
            <w:tcBorders>
              <w:left w:val="nil"/>
              <w:bottom w:val="nil"/>
              <w:right w:val="nil"/>
            </w:tcBorders>
            <w:vAlign w:val="center"/>
          </w:tcPr>
          <w:p w14:paraId="0701F154" w14:textId="77777777" w:rsidR="00282B48" w:rsidRDefault="00F307A2">
            <w:pPr>
              <w:jc w:val="center"/>
              <w:rPr>
                <w:sz w:val="16"/>
                <w:szCs w:val="16"/>
              </w:rPr>
            </w:pPr>
            <w:r>
              <w:rPr>
                <w:sz w:val="16"/>
                <w:szCs w:val="16"/>
              </w:rPr>
              <w:t>700</w:t>
            </w:r>
          </w:p>
        </w:tc>
        <w:tc>
          <w:tcPr>
            <w:tcW w:w="850" w:type="dxa"/>
            <w:tcBorders>
              <w:left w:val="nil"/>
              <w:bottom w:val="nil"/>
              <w:right w:val="nil"/>
            </w:tcBorders>
            <w:vAlign w:val="center"/>
          </w:tcPr>
          <w:p w14:paraId="7093D6EA" w14:textId="77777777" w:rsidR="00282B48" w:rsidRDefault="00F307A2">
            <w:pPr>
              <w:jc w:val="center"/>
              <w:rPr>
                <w:sz w:val="16"/>
                <w:szCs w:val="16"/>
              </w:rPr>
            </w:pPr>
            <w:r>
              <w:rPr>
                <w:sz w:val="16"/>
                <w:szCs w:val="16"/>
              </w:rPr>
              <w:t>U1 – F3</w:t>
            </w:r>
          </w:p>
        </w:tc>
        <w:tc>
          <w:tcPr>
            <w:tcW w:w="794" w:type="dxa"/>
            <w:tcBorders>
              <w:left w:val="nil"/>
              <w:bottom w:val="nil"/>
              <w:right w:val="nil"/>
            </w:tcBorders>
            <w:vAlign w:val="center"/>
          </w:tcPr>
          <w:p w14:paraId="72A8C012" w14:textId="77777777" w:rsidR="00282B48" w:rsidRDefault="00F307A2">
            <w:pPr>
              <w:jc w:val="center"/>
              <w:rPr>
                <w:sz w:val="16"/>
                <w:szCs w:val="16"/>
              </w:rPr>
            </w:pPr>
            <w:r>
              <w:rPr>
                <w:sz w:val="16"/>
                <w:szCs w:val="16"/>
              </w:rPr>
              <w:t>90-125</w:t>
            </w:r>
          </w:p>
        </w:tc>
        <w:tc>
          <w:tcPr>
            <w:tcW w:w="907" w:type="dxa"/>
            <w:tcBorders>
              <w:left w:val="nil"/>
              <w:bottom w:val="nil"/>
              <w:right w:val="nil"/>
            </w:tcBorders>
            <w:vAlign w:val="center"/>
          </w:tcPr>
          <w:p w14:paraId="4EDD767D" w14:textId="77777777" w:rsidR="00282B48" w:rsidRDefault="00F307A2">
            <w:pPr>
              <w:jc w:val="center"/>
              <w:rPr>
                <w:sz w:val="16"/>
                <w:szCs w:val="16"/>
              </w:rPr>
            </w:pPr>
            <w:r>
              <w:rPr>
                <w:sz w:val="16"/>
                <w:szCs w:val="16"/>
              </w:rPr>
              <w:t>2.30 ± 0.09</w:t>
            </w:r>
          </w:p>
        </w:tc>
        <w:tc>
          <w:tcPr>
            <w:tcW w:w="993" w:type="dxa"/>
            <w:tcBorders>
              <w:left w:val="nil"/>
              <w:bottom w:val="nil"/>
              <w:right w:val="nil"/>
            </w:tcBorders>
            <w:vAlign w:val="center"/>
          </w:tcPr>
          <w:p w14:paraId="21176E4E" w14:textId="77777777" w:rsidR="00282B48" w:rsidRDefault="00F307A2">
            <w:pPr>
              <w:jc w:val="center"/>
              <w:rPr>
                <w:sz w:val="16"/>
                <w:szCs w:val="16"/>
              </w:rPr>
            </w:pPr>
            <w:r>
              <w:rPr>
                <w:sz w:val="16"/>
                <w:szCs w:val="16"/>
              </w:rPr>
              <w:t>90 / 2400</w:t>
            </w:r>
          </w:p>
        </w:tc>
        <w:tc>
          <w:tcPr>
            <w:tcW w:w="850" w:type="dxa"/>
            <w:tcBorders>
              <w:left w:val="nil"/>
              <w:bottom w:val="nil"/>
              <w:right w:val="nil"/>
            </w:tcBorders>
            <w:vAlign w:val="center"/>
          </w:tcPr>
          <w:p w14:paraId="1AEF7876" w14:textId="77777777" w:rsidR="00282B48" w:rsidRDefault="00F307A2">
            <w:pPr>
              <w:jc w:val="center"/>
              <w:rPr>
                <w:sz w:val="16"/>
                <w:szCs w:val="16"/>
              </w:rPr>
            </w:pPr>
            <w:r>
              <w:rPr>
                <w:sz w:val="16"/>
                <w:szCs w:val="16"/>
              </w:rPr>
              <w:t>47 ± 5</w:t>
            </w:r>
          </w:p>
        </w:tc>
        <w:tc>
          <w:tcPr>
            <w:tcW w:w="1011" w:type="dxa"/>
            <w:tcBorders>
              <w:left w:val="nil"/>
              <w:bottom w:val="nil"/>
              <w:right w:val="nil"/>
            </w:tcBorders>
            <w:vAlign w:val="center"/>
          </w:tcPr>
          <w:p w14:paraId="6FECFD56" w14:textId="77777777" w:rsidR="00282B48" w:rsidRDefault="00F307A2">
            <w:pPr>
              <w:jc w:val="center"/>
              <w:rPr>
                <w:sz w:val="16"/>
                <w:szCs w:val="16"/>
              </w:rPr>
            </w:pPr>
            <w:r>
              <w:rPr>
                <w:sz w:val="16"/>
                <w:szCs w:val="16"/>
              </w:rPr>
              <w:t>-0.296</w:t>
            </w:r>
          </w:p>
        </w:tc>
        <w:tc>
          <w:tcPr>
            <w:tcW w:w="1086" w:type="dxa"/>
            <w:tcBorders>
              <w:left w:val="nil"/>
              <w:bottom w:val="nil"/>
              <w:right w:val="nil"/>
            </w:tcBorders>
            <w:vAlign w:val="center"/>
          </w:tcPr>
          <w:p w14:paraId="71BFCE77" w14:textId="77777777" w:rsidR="00282B48" w:rsidRDefault="00F307A2">
            <w:pPr>
              <w:jc w:val="center"/>
              <w:rPr>
                <w:sz w:val="16"/>
                <w:szCs w:val="16"/>
              </w:rPr>
            </w:pPr>
            <w:r>
              <w:rPr>
                <w:sz w:val="16"/>
                <w:szCs w:val="16"/>
              </w:rPr>
              <w:t>0.516</w:t>
            </w:r>
          </w:p>
        </w:tc>
        <w:tc>
          <w:tcPr>
            <w:tcW w:w="1101" w:type="dxa"/>
            <w:tcBorders>
              <w:left w:val="nil"/>
              <w:bottom w:val="nil"/>
              <w:right w:val="nil"/>
            </w:tcBorders>
            <w:vAlign w:val="center"/>
          </w:tcPr>
          <w:p w14:paraId="66609FBE" w14:textId="77777777" w:rsidR="00282B48" w:rsidRDefault="00F307A2">
            <w:pPr>
              <w:jc w:val="center"/>
              <w:rPr>
                <w:sz w:val="16"/>
                <w:szCs w:val="16"/>
              </w:rPr>
            </w:pPr>
            <w:r>
              <w:rPr>
                <w:sz w:val="16"/>
                <w:szCs w:val="16"/>
              </w:rPr>
              <w:t>0.258</w:t>
            </w:r>
          </w:p>
        </w:tc>
        <w:tc>
          <w:tcPr>
            <w:tcW w:w="913" w:type="dxa"/>
            <w:tcBorders>
              <w:left w:val="nil"/>
              <w:bottom w:val="nil"/>
              <w:right w:val="nil"/>
            </w:tcBorders>
            <w:vAlign w:val="center"/>
          </w:tcPr>
          <w:p w14:paraId="23DD273F" w14:textId="77777777" w:rsidR="00282B48" w:rsidRDefault="00F307A2">
            <w:pPr>
              <w:jc w:val="center"/>
              <w:rPr>
                <w:sz w:val="16"/>
                <w:szCs w:val="16"/>
              </w:rPr>
            </w:pPr>
            <w:r>
              <w:rPr>
                <w:sz w:val="16"/>
                <w:szCs w:val="16"/>
              </w:rPr>
              <w:t>CAM</w:t>
            </w:r>
          </w:p>
        </w:tc>
        <w:tc>
          <w:tcPr>
            <w:tcW w:w="992" w:type="dxa"/>
            <w:tcBorders>
              <w:left w:val="nil"/>
              <w:bottom w:val="nil"/>
              <w:right w:val="nil"/>
            </w:tcBorders>
            <w:vAlign w:val="center"/>
          </w:tcPr>
          <w:p w14:paraId="763772F3" w14:textId="77777777" w:rsidR="00282B48" w:rsidRDefault="00F307A2">
            <w:pPr>
              <w:jc w:val="center"/>
              <w:rPr>
                <w:sz w:val="16"/>
                <w:szCs w:val="16"/>
              </w:rPr>
            </w:pPr>
            <w:r>
              <w:rPr>
                <w:sz w:val="16"/>
                <w:szCs w:val="16"/>
              </w:rPr>
              <w:t>-76.394</w:t>
            </w:r>
          </w:p>
        </w:tc>
        <w:tc>
          <w:tcPr>
            <w:tcW w:w="1081" w:type="dxa"/>
            <w:tcBorders>
              <w:left w:val="nil"/>
              <w:bottom w:val="nil"/>
              <w:right w:val="nil"/>
            </w:tcBorders>
            <w:vAlign w:val="center"/>
          </w:tcPr>
          <w:p w14:paraId="4841D707" w14:textId="77777777" w:rsidR="00282B48" w:rsidRDefault="00F307A2">
            <w:pPr>
              <w:jc w:val="center"/>
              <w:rPr>
                <w:sz w:val="16"/>
                <w:szCs w:val="16"/>
              </w:rPr>
            </w:pPr>
            <w:r>
              <w:rPr>
                <w:sz w:val="16"/>
                <w:szCs w:val="16"/>
              </w:rPr>
              <w:t>594.3 ± 35.8</w:t>
            </w:r>
          </w:p>
        </w:tc>
        <w:tc>
          <w:tcPr>
            <w:tcW w:w="1134" w:type="dxa"/>
            <w:tcBorders>
              <w:left w:val="nil"/>
              <w:bottom w:val="nil"/>
            </w:tcBorders>
            <w:vAlign w:val="center"/>
          </w:tcPr>
          <w:p w14:paraId="20E30009" w14:textId="77777777" w:rsidR="00282B48" w:rsidRDefault="00F307A2">
            <w:pPr>
              <w:jc w:val="center"/>
              <w:rPr>
                <w:sz w:val="16"/>
                <w:szCs w:val="16"/>
              </w:rPr>
            </w:pPr>
            <w:r>
              <w:rPr>
                <w:b/>
                <w:bCs/>
                <w:sz w:val="16"/>
                <w:szCs w:val="16"/>
              </w:rPr>
              <w:t>257.4 ± 19.5*</w:t>
            </w:r>
          </w:p>
        </w:tc>
      </w:tr>
      <w:tr w:rsidR="00282B48" w14:paraId="3A9477CF" w14:textId="77777777">
        <w:trPr>
          <w:trHeight w:val="267"/>
        </w:trPr>
        <w:tc>
          <w:tcPr>
            <w:tcW w:w="846" w:type="dxa"/>
            <w:tcBorders>
              <w:top w:val="nil"/>
              <w:bottom w:val="nil"/>
              <w:right w:val="nil"/>
            </w:tcBorders>
            <w:vAlign w:val="center"/>
          </w:tcPr>
          <w:p w14:paraId="71408AC9" w14:textId="77777777" w:rsidR="00282B48" w:rsidRDefault="00282B48">
            <w:pPr>
              <w:jc w:val="center"/>
              <w:rPr>
                <w:sz w:val="16"/>
                <w:szCs w:val="16"/>
              </w:rPr>
            </w:pPr>
          </w:p>
        </w:tc>
        <w:tc>
          <w:tcPr>
            <w:tcW w:w="850" w:type="dxa"/>
            <w:tcBorders>
              <w:top w:val="nil"/>
              <w:left w:val="nil"/>
              <w:bottom w:val="nil"/>
              <w:right w:val="nil"/>
            </w:tcBorders>
            <w:vAlign w:val="center"/>
          </w:tcPr>
          <w:p w14:paraId="54192EDD" w14:textId="77777777" w:rsidR="00282B48" w:rsidRDefault="00282B48">
            <w:pPr>
              <w:jc w:val="center"/>
              <w:rPr>
                <w:sz w:val="16"/>
                <w:szCs w:val="16"/>
              </w:rPr>
            </w:pPr>
          </w:p>
        </w:tc>
        <w:tc>
          <w:tcPr>
            <w:tcW w:w="850" w:type="dxa"/>
            <w:tcBorders>
              <w:top w:val="nil"/>
              <w:left w:val="nil"/>
              <w:bottom w:val="nil"/>
              <w:right w:val="nil"/>
            </w:tcBorders>
            <w:vAlign w:val="center"/>
          </w:tcPr>
          <w:p w14:paraId="6527B936" w14:textId="77777777" w:rsidR="00282B48" w:rsidRDefault="00282B48">
            <w:pPr>
              <w:jc w:val="center"/>
              <w:rPr>
                <w:sz w:val="16"/>
                <w:szCs w:val="16"/>
              </w:rPr>
            </w:pPr>
          </w:p>
        </w:tc>
        <w:tc>
          <w:tcPr>
            <w:tcW w:w="794" w:type="dxa"/>
            <w:tcBorders>
              <w:top w:val="nil"/>
              <w:left w:val="nil"/>
              <w:bottom w:val="nil"/>
              <w:right w:val="nil"/>
            </w:tcBorders>
            <w:vAlign w:val="center"/>
          </w:tcPr>
          <w:p w14:paraId="3FF94028" w14:textId="77777777" w:rsidR="00282B48" w:rsidRDefault="00282B48">
            <w:pPr>
              <w:jc w:val="center"/>
              <w:rPr>
                <w:sz w:val="16"/>
                <w:szCs w:val="16"/>
              </w:rPr>
            </w:pPr>
          </w:p>
        </w:tc>
        <w:tc>
          <w:tcPr>
            <w:tcW w:w="907" w:type="dxa"/>
            <w:tcBorders>
              <w:top w:val="nil"/>
              <w:left w:val="nil"/>
              <w:bottom w:val="nil"/>
              <w:right w:val="nil"/>
            </w:tcBorders>
            <w:vAlign w:val="center"/>
          </w:tcPr>
          <w:p w14:paraId="581F1BD1" w14:textId="77777777" w:rsidR="00282B48" w:rsidRDefault="00282B48">
            <w:pPr>
              <w:jc w:val="center"/>
              <w:rPr>
                <w:sz w:val="16"/>
                <w:szCs w:val="16"/>
              </w:rPr>
            </w:pPr>
          </w:p>
        </w:tc>
        <w:tc>
          <w:tcPr>
            <w:tcW w:w="993" w:type="dxa"/>
            <w:tcBorders>
              <w:top w:val="nil"/>
              <w:left w:val="nil"/>
              <w:bottom w:val="nil"/>
              <w:right w:val="nil"/>
            </w:tcBorders>
            <w:vAlign w:val="center"/>
          </w:tcPr>
          <w:p w14:paraId="3C7B003C" w14:textId="77777777" w:rsidR="00282B48" w:rsidRDefault="00282B48">
            <w:pPr>
              <w:jc w:val="center"/>
              <w:rPr>
                <w:sz w:val="16"/>
                <w:szCs w:val="16"/>
              </w:rPr>
            </w:pPr>
          </w:p>
        </w:tc>
        <w:tc>
          <w:tcPr>
            <w:tcW w:w="850" w:type="dxa"/>
            <w:tcBorders>
              <w:top w:val="nil"/>
              <w:left w:val="nil"/>
              <w:bottom w:val="nil"/>
              <w:right w:val="nil"/>
            </w:tcBorders>
            <w:vAlign w:val="center"/>
          </w:tcPr>
          <w:p w14:paraId="55C4D96F" w14:textId="77777777" w:rsidR="00282B48" w:rsidRDefault="00282B48">
            <w:pPr>
              <w:jc w:val="center"/>
              <w:rPr>
                <w:sz w:val="16"/>
                <w:szCs w:val="16"/>
              </w:rPr>
            </w:pPr>
          </w:p>
        </w:tc>
        <w:tc>
          <w:tcPr>
            <w:tcW w:w="1011" w:type="dxa"/>
            <w:tcBorders>
              <w:top w:val="nil"/>
              <w:left w:val="nil"/>
              <w:bottom w:val="nil"/>
              <w:right w:val="nil"/>
            </w:tcBorders>
            <w:vAlign w:val="center"/>
          </w:tcPr>
          <w:p w14:paraId="7BD656C8" w14:textId="77777777" w:rsidR="00282B48" w:rsidRDefault="00282B48">
            <w:pPr>
              <w:jc w:val="center"/>
              <w:rPr>
                <w:sz w:val="16"/>
                <w:szCs w:val="16"/>
              </w:rPr>
            </w:pPr>
          </w:p>
        </w:tc>
        <w:tc>
          <w:tcPr>
            <w:tcW w:w="1086" w:type="dxa"/>
            <w:tcBorders>
              <w:top w:val="nil"/>
              <w:left w:val="nil"/>
              <w:bottom w:val="nil"/>
              <w:right w:val="nil"/>
            </w:tcBorders>
            <w:vAlign w:val="center"/>
          </w:tcPr>
          <w:p w14:paraId="68CC203A" w14:textId="77777777" w:rsidR="00282B48" w:rsidRDefault="00282B48">
            <w:pPr>
              <w:jc w:val="center"/>
              <w:rPr>
                <w:sz w:val="16"/>
                <w:szCs w:val="16"/>
              </w:rPr>
            </w:pPr>
          </w:p>
        </w:tc>
        <w:tc>
          <w:tcPr>
            <w:tcW w:w="1101" w:type="dxa"/>
            <w:tcBorders>
              <w:top w:val="nil"/>
              <w:left w:val="nil"/>
              <w:bottom w:val="nil"/>
              <w:right w:val="nil"/>
            </w:tcBorders>
            <w:vAlign w:val="center"/>
          </w:tcPr>
          <w:p w14:paraId="79FD4EB9" w14:textId="77777777" w:rsidR="00282B48" w:rsidRDefault="00282B48">
            <w:pPr>
              <w:jc w:val="center"/>
              <w:rPr>
                <w:sz w:val="16"/>
                <w:szCs w:val="16"/>
              </w:rPr>
            </w:pPr>
          </w:p>
        </w:tc>
        <w:tc>
          <w:tcPr>
            <w:tcW w:w="913" w:type="dxa"/>
            <w:tcBorders>
              <w:top w:val="nil"/>
              <w:left w:val="nil"/>
              <w:bottom w:val="nil"/>
              <w:right w:val="nil"/>
            </w:tcBorders>
            <w:vAlign w:val="center"/>
          </w:tcPr>
          <w:p w14:paraId="05C20081" w14:textId="77777777" w:rsidR="00282B48" w:rsidRDefault="00F307A2">
            <w:pPr>
              <w:jc w:val="center"/>
              <w:rPr>
                <w:sz w:val="16"/>
                <w:szCs w:val="16"/>
              </w:rPr>
            </w:pPr>
            <w:r>
              <w:rPr>
                <w:sz w:val="16"/>
                <w:szCs w:val="16"/>
              </w:rPr>
              <w:t>MAM-3</w:t>
            </w:r>
          </w:p>
        </w:tc>
        <w:tc>
          <w:tcPr>
            <w:tcW w:w="992" w:type="dxa"/>
            <w:tcBorders>
              <w:top w:val="nil"/>
              <w:left w:val="nil"/>
              <w:bottom w:val="nil"/>
              <w:right w:val="nil"/>
            </w:tcBorders>
            <w:vAlign w:val="center"/>
          </w:tcPr>
          <w:p w14:paraId="7E99FA8C" w14:textId="77777777" w:rsidR="00282B48" w:rsidRDefault="00F307A2">
            <w:pPr>
              <w:jc w:val="center"/>
              <w:rPr>
                <w:sz w:val="16"/>
                <w:szCs w:val="16"/>
              </w:rPr>
            </w:pPr>
            <w:r>
              <w:rPr>
                <w:sz w:val="16"/>
                <w:szCs w:val="16"/>
              </w:rPr>
              <w:t>-78.648</w:t>
            </w:r>
          </w:p>
        </w:tc>
        <w:tc>
          <w:tcPr>
            <w:tcW w:w="1081" w:type="dxa"/>
            <w:tcBorders>
              <w:top w:val="nil"/>
              <w:left w:val="nil"/>
              <w:bottom w:val="nil"/>
              <w:right w:val="nil"/>
            </w:tcBorders>
            <w:vAlign w:val="center"/>
          </w:tcPr>
          <w:p w14:paraId="742DDB12" w14:textId="77777777" w:rsidR="00282B48" w:rsidRDefault="00F307A2">
            <w:pPr>
              <w:jc w:val="center"/>
              <w:rPr>
                <w:sz w:val="16"/>
                <w:szCs w:val="16"/>
              </w:rPr>
            </w:pPr>
            <w:r>
              <w:rPr>
                <w:sz w:val="16"/>
                <w:szCs w:val="16"/>
              </w:rPr>
              <w:t>342.7 ± 41.4</w:t>
            </w:r>
          </w:p>
        </w:tc>
        <w:tc>
          <w:tcPr>
            <w:tcW w:w="1134" w:type="dxa"/>
            <w:tcBorders>
              <w:top w:val="nil"/>
              <w:left w:val="nil"/>
              <w:bottom w:val="nil"/>
            </w:tcBorders>
            <w:vAlign w:val="center"/>
          </w:tcPr>
          <w:p w14:paraId="1E3A3874" w14:textId="77777777" w:rsidR="00282B48" w:rsidRDefault="00F307A2">
            <w:pPr>
              <w:jc w:val="center"/>
              <w:rPr>
                <w:sz w:val="16"/>
                <w:szCs w:val="16"/>
              </w:rPr>
            </w:pPr>
            <w:r>
              <w:rPr>
                <w:sz w:val="16"/>
                <w:szCs w:val="16"/>
              </w:rPr>
              <w:t>148.5 ± 19.2</w:t>
            </w:r>
          </w:p>
        </w:tc>
      </w:tr>
      <w:tr w:rsidR="00282B48" w14:paraId="03788A53" w14:textId="77777777">
        <w:trPr>
          <w:trHeight w:val="267"/>
        </w:trPr>
        <w:tc>
          <w:tcPr>
            <w:tcW w:w="846" w:type="dxa"/>
            <w:tcBorders>
              <w:top w:val="nil"/>
              <w:right w:val="nil"/>
            </w:tcBorders>
            <w:vAlign w:val="center"/>
          </w:tcPr>
          <w:p w14:paraId="6CC5067B" w14:textId="77777777" w:rsidR="00282B48" w:rsidRDefault="00282B48">
            <w:pPr>
              <w:jc w:val="center"/>
              <w:rPr>
                <w:sz w:val="16"/>
                <w:szCs w:val="16"/>
              </w:rPr>
            </w:pPr>
          </w:p>
        </w:tc>
        <w:tc>
          <w:tcPr>
            <w:tcW w:w="850" w:type="dxa"/>
            <w:tcBorders>
              <w:top w:val="nil"/>
              <w:left w:val="nil"/>
              <w:right w:val="nil"/>
            </w:tcBorders>
            <w:vAlign w:val="center"/>
          </w:tcPr>
          <w:p w14:paraId="5D96850F" w14:textId="77777777" w:rsidR="00282B48" w:rsidRDefault="00282B48">
            <w:pPr>
              <w:jc w:val="center"/>
              <w:rPr>
                <w:sz w:val="16"/>
                <w:szCs w:val="16"/>
              </w:rPr>
            </w:pPr>
          </w:p>
        </w:tc>
        <w:tc>
          <w:tcPr>
            <w:tcW w:w="850" w:type="dxa"/>
            <w:tcBorders>
              <w:top w:val="nil"/>
              <w:left w:val="nil"/>
              <w:right w:val="nil"/>
            </w:tcBorders>
            <w:vAlign w:val="center"/>
          </w:tcPr>
          <w:p w14:paraId="727B6B56" w14:textId="77777777" w:rsidR="00282B48" w:rsidRDefault="00282B48">
            <w:pPr>
              <w:jc w:val="center"/>
              <w:rPr>
                <w:sz w:val="16"/>
                <w:szCs w:val="16"/>
              </w:rPr>
            </w:pPr>
          </w:p>
        </w:tc>
        <w:tc>
          <w:tcPr>
            <w:tcW w:w="794" w:type="dxa"/>
            <w:tcBorders>
              <w:top w:val="nil"/>
              <w:left w:val="nil"/>
              <w:right w:val="nil"/>
            </w:tcBorders>
            <w:vAlign w:val="center"/>
          </w:tcPr>
          <w:p w14:paraId="03D1A8C0" w14:textId="77777777" w:rsidR="00282B48" w:rsidRDefault="00282B48">
            <w:pPr>
              <w:jc w:val="center"/>
              <w:rPr>
                <w:sz w:val="16"/>
                <w:szCs w:val="16"/>
              </w:rPr>
            </w:pPr>
          </w:p>
        </w:tc>
        <w:tc>
          <w:tcPr>
            <w:tcW w:w="907" w:type="dxa"/>
            <w:tcBorders>
              <w:top w:val="nil"/>
              <w:left w:val="nil"/>
              <w:right w:val="nil"/>
            </w:tcBorders>
            <w:vAlign w:val="center"/>
          </w:tcPr>
          <w:p w14:paraId="1D436D72" w14:textId="77777777" w:rsidR="00282B48" w:rsidRDefault="00282B48">
            <w:pPr>
              <w:jc w:val="center"/>
              <w:rPr>
                <w:sz w:val="16"/>
                <w:szCs w:val="16"/>
              </w:rPr>
            </w:pPr>
          </w:p>
        </w:tc>
        <w:tc>
          <w:tcPr>
            <w:tcW w:w="993" w:type="dxa"/>
            <w:tcBorders>
              <w:top w:val="nil"/>
              <w:left w:val="nil"/>
              <w:right w:val="nil"/>
            </w:tcBorders>
            <w:vAlign w:val="center"/>
          </w:tcPr>
          <w:p w14:paraId="3ECA81E2" w14:textId="77777777" w:rsidR="00282B48" w:rsidRDefault="00282B48">
            <w:pPr>
              <w:jc w:val="center"/>
              <w:rPr>
                <w:sz w:val="16"/>
                <w:szCs w:val="16"/>
              </w:rPr>
            </w:pPr>
          </w:p>
        </w:tc>
        <w:tc>
          <w:tcPr>
            <w:tcW w:w="850" w:type="dxa"/>
            <w:tcBorders>
              <w:top w:val="nil"/>
              <w:left w:val="nil"/>
              <w:right w:val="nil"/>
            </w:tcBorders>
            <w:vAlign w:val="center"/>
          </w:tcPr>
          <w:p w14:paraId="79E5A246" w14:textId="77777777" w:rsidR="00282B48" w:rsidRDefault="00282B48">
            <w:pPr>
              <w:jc w:val="center"/>
              <w:rPr>
                <w:sz w:val="16"/>
                <w:szCs w:val="16"/>
              </w:rPr>
            </w:pPr>
          </w:p>
        </w:tc>
        <w:tc>
          <w:tcPr>
            <w:tcW w:w="1011" w:type="dxa"/>
            <w:tcBorders>
              <w:top w:val="nil"/>
              <w:left w:val="nil"/>
              <w:right w:val="nil"/>
            </w:tcBorders>
            <w:vAlign w:val="center"/>
          </w:tcPr>
          <w:p w14:paraId="798F5C33" w14:textId="77777777" w:rsidR="00282B48" w:rsidRDefault="00282B48">
            <w:pPr>
              <w:jc w:val="center"/>
              <w:rPr>
                <w:sz w:val="16"/>
                <w:szCs w:val="16"/>
              </w:rPr>
            </w:pPr>
          </w:p>
        </w:tc>
        <w:tc>
          <w:tcPr>
            <w:tcW w:w="1086" w:type="dxa"/>
            <w:tcBorders>
              <w:top w:val="nil"/>
              <w:left w:val="nil"/>
              <w:right w:val="nil"/>
            </w:tcBorders>
            <w:vAlign w:val="center"/>
          </w:tcPr>
          <w:p w14:paraId="0BD10BA3" w14:textId="77777777" w:rsidR="00282B48" w:rsidRDefault="00282B48">
            <w:pPr>
              <w:jc w:val="center"/>
              <w:rPr>
                <w:sz w:val="16"/>
                <w:szCs w:val="16"/>
              </w:rPr>
            </w:pPr>
          </w:p>
        </w:tc>
        <w:tc>
          <w:tcPr>
            <w:tcW w:w="1101" w:type="dxa"/>
            <w:tcBorders>
              <w:top w:val="nil"/>
              <w:left w:val="nil"/>
              <w:right w:val="nil"/>
            </w:tcBorders>
            <w:vAlign w:val="center"/>
          </w:tcPr>
          <w:p w14:paraId="6DB83079" w14:textId="77777777" w:rsidR="00282B48" w:rsidRDefault="00282B48">
            <w:pPr>
              <w:jc w:val="center"/>
              <w:rPr>
                <w:sz w:val="16"/>
                <w:szCs w:val="16"/>
              </w:rPr>
            </w:pPr>
          </w:p>
        </w:tc>
        <w:tc>
          <w:tcPr>
            <w:tcW w:w="913" w:type="dxa"/>
            <w:tcBorders>
              <w:top w:val="nil"/>
              <w:left w:val="nil"/>
              <w:right w:val="nil"/>
            </w:tcBorders>
            <w:vAlign w:val="center"/>
          </w:tcPr>
          <w:p w14:paraId="4E287E01" w14:textId="77777777" w:rsidR="00282B48" w:rsidRDefault="00F307A2">
            <w:pPr>
              <w:jc w:val="center"/>
              <w:rPr>
                <w:sz w:val="16"/>
                <w:szCs w:val="16"/>
              </w:rPr>
            </w:pPr>
            <w:r>
              <w:rPr>
                <w:sz w:val="16"/>
                <w:szCs w:val="16"/>
              </w:rPr>
              <w:t>MAM-4</w:t>
            </w:r>
          </w:p>
        </w:tc>
        <w:tc>
          <w:tcPr>
            <w:tcW w:w="992" w:type="dxa"/>
            <w:tcBorders>
              <w:top w:val="nil"/>
              <w:left w:val="nil"/>
              <w:right w:val="nil"/>
            </w:tcBorders>
            <w:vAlign w:val="center"/>
          </w:tcPr>
          <w:p w14:paraId="0276C382" w14:textId="77777777" w:rsidR="00282B48" w:rsidRDefault="00F307A2">
            <w:pPr>
              <w:jc w:val="center"/>
              <w:rPr>
                <w:sz w:val="16"/>
                <w:szCs w:val="16"/>
              </w:rPr>
            </w:pPr>
            <w:r>
              <w:rPr>
                <w:sz w:val="16"/>
                <w:szCs w:val="16"/>
              </w:rPr>
              <w:t>-74.511</w:t>
            </w:r>
          </w:p>
        </w:tc>
        <w:tc>
          <w:tcPr>
            <w:tcW w:w="1081" w:type="dxa"/>
            <w:tcBorders>
              <w:top w:val="nil"/>
              <w:left w:val="nil"/>
              <w:right w:val="nil"/>
            </w:tcBorders>
            <w:vAlign w:val="center"/>
          </w:tcPr>
          <w:p w14:paraId="21370F38" w14:textId="77777777" w:rsidR="00282B48" w:rsidRDefault="00F307A2">
            <w:pPr>
              <w:jc w:val="center"/>
              <w:rPr>
                <w:sz w:val="16"/>
                <w:szCs w:val="16"/>
              </w:rPr>
            </w:pPr>
            <w:r>
              <w:rPr>
                <w:sz w:val="16"/>
                <w:szCs w:val="16"/>
              </w:rPr>
              <w:t>318.3 ± 38.2</w:t>
            </w:r>
          </w:p>
        </w:tc>
        <w:tc>
          <w:tcPr>
            <w:tcW w:w="1134" w:type="dxa"/>
            <w:tcBorders>
              <w:top w:val="nil"/>
              <w:left w:val="nil"/>
            </w:tcBorders>
            <w:vAlign w:val="center"/>
          </w:tcPr>
          <w:p w14:paraId="584FABA4" w14:textId="77777777" w:rsidR="00282B48" w:rsidRDefault="00F307A2">
            <w:pPr>
              <w:jc w:val="center"/>
              <w:rPr>
                <w:sz w:val="16"/>
                <w:szCs w:val="16"/>
              </w:rPr>
            </w:pPr>
            <w:r>
              <w:rPr>
                <w:sz w:val="16"/>
                <w:szCs w:val="16"/>
              </w:rPr>
              <w:t>137.9 ± 17.7</w:t>
            </w:r>
          </w:p>
        </w:tc>
      </w:tr>
    </w:tbl>
    <w:p w14:paraId="425F3A2A" w14:textId="632DA065" w:rsidR="00282B48" w:rsidRDefault="00F307A2">
      <w:pPr>
        <w:jc w:val="both"/>
        <w:rPr>
          <w:rFonts w:eastAsia="Calibri"/>
          <w:sz w:val="20"/>
          <w:vertAlign w:val="superscript"/>
        </w:rPr>
      </w:pPr>
      <w:r>
        <w:rPr>
          <w:rFonts w:eastAsia="Calibri"/>
          <w:sz w:val="20"/>
          <w:vertAlign w:val="superscript"/>
        </w:rPr>
        <w:t xml:space="preserve">a </w:t>
      </w:r>
      <w:r>
        <w:rPr>
          <w:rFonts w:eastAsia="Calibri"/>
          <w:sz w:val="20"/>
        </w:rPr>
        <w:t>Weighted skewness scores have been calculated on log-transformed D</w:t>
      </w:r>
      <w:r>
        <w:rPr>
          <w:rFonts w:eastAsia="Calibri"/>
          <w:sz w:val="20"/>
          <w:vertAlign w:val="subscript"/>
        </w:rPr>
        <w:t>e</w:t>
      </w:r>
      <w:r>
        <w:rPr>
          <w:rFonts w:eastAsia="Calibri"/>
          <w:sz w:val="20"/>
        </w:rPr>
        <w:t xml:space="preserve"> values using Eq. 7-8 </w:t>
      </w:r>
      <w:r w:rsidR="00214A1D">
        <w:rPr>
          <w:rFonts w:eastAsia="Calibri"/>
          <w:sz w:val="20"/>
        </w:rPr>
        <w:t>[41]</w:t>
      </w:r>
      <w:r>
        <w:rPr>
          <w:rFonts w:eastAsia="Calibri"/>
          <w:sz w:val="20"/>
        </w:rPr>
        <w:t xml:space="preserve">. Critical skewness scores have been calculated using Eq. 16 of Bailey and Arnold </w:t>
      </w:r>
      <w:sdt>
        <w:sdtPr>
          <w:rPr>
            <w:rFonts w:eastAsia="Calibri"/>
            <w:sz w:val="20"/>
          </w:rPr>
          <w:alias w:val="SmartCite Citation"/>
          <w:tag w:val="305d3c91-c738-460e-8034-2d6ecca4d5b8:90bc1822-ae53-4e2b-88ac-fdef5de8af91+"/>
          <w:id w:val="69242973"/>
          <w:placeholder>
            <w:docPart w:val="DefaultPlaceholder_-1854013440"/>
          </w:placeholder>
        </w:sdtPr>
        <w:sdtEndPr/>
        <w:sdtContent>
          <w:r w:rsidR="00392DEE" w:rsidRPr="00392DEE">
            <w:rPr>
              <w:sz w:val="20"/>
            </w:rPr>
            <w:t>[54]</w:t>
          </w:r>
        </w:sdtContent>
      </w:sdt>
      <w:r>
        <w:rPr>
          <w:rFonts w:eastAsia="Calibri"/>
          <w:sz w:val="20"/>
        </w:rPr>
        <w:t>. Critical skewness values are taken to be equivalent to twice the standard error of skewness score (95% C.I.) for single-grain D</w:t>
      </w:r>
      <w:r>
        <w:rPr>
          <w:rFonts w:eastAsia="Calibri"/>
          <w:sz w:val="20"/>
          <w:vertAlign w:val="subscript"/>
        </w:rPr>
        <w:t>e</w:t>
      </w:r>
      <w:r>
        <w:rPr>
          <w:rFonts w:eastAsia="Calibri"/>
          <w:sz w:val="20"/>
        </w:rPr>
        <w:t xml:space="preserve"> datasets, following the results of sensitivity analyses performed by Arnold </w:t>
      </w:r>
      <w:sdt>
        <w:sdtPr>
          <w:rPr>
            <w:rFonts w:eastAsia="Calibri"/>
            <w:sz w:val="20"/>
          </w:rPr>
          <w:alias w:val="SmartCite Citation"/>
          <w:tag w:val="305d3c91-c738-460e-8034-2d6ecca4d5b8:929a5f45-d00e-4678-8603-1961eb431203+"/>
          <w:id w:val="1881664210"/>
          <w:placeholder>
            <w:docPart w:val="DefaultPlaceholder_-1854013440"/>
          </w:placeholder>
        </w:sdtPr>
        <w:sdtEndPr/>
        <w:sdtContent>
          <w:r w:rsidR="00392DEE" w:rsidRPr="00392DEE">
            <w:rPr>
              <w:sz w:val="20"/>
            </w:rPr>
            <w:t>[41]</w:t>
          </w:r>
        </w:sdtContent>
      </w:sdt>
      <w:r>
        <w:rPr>
          <w:rFonts w:eastAsia="Calibri"/>
          <w:sz w:val="20"/>
        </w:rPr>
        <w:t xml:space="preserve">. </w:t>
      </w:r>
    </w:p>
    <w:p w14:paraId="5A4736F2" w14:textId="5DADDC19" w:rsidR="00282B48" w:rsidRDefault="00F307A2">
      <w:pPr>
        <w:jc w:val="both"/>
        <w:rPr>
          <w:rFonts w:eastAsia="Calibri"/>
          <w:sz w:val="20"/>
        </w:rPr>
      </w:pPr>
      <w:r>
        <w:rPr>
          <w:rFonts w:eastAsia="Calibri"/>
          <w:sz w:val="20"/>
          <w:vertAlign w:val="superscript"/>
        </w:rPr>
        <w:t>b</w:t>
      </w:r>
      <w:r>
        <w:rPr>
          <w:rFonts w:eastAsia="Calibri"/>
          <w:sz w:val="20"/>
        </w:rPr>
        <w:t xml:space="preserve"> CAM = central age model; MAM-3 = 3-parameter minimum age model; MAM-4 = 4-parameter minimum age model </w:t>
      </w:r>
      <w:sdt>
        <w:sdtPr>
          <w:rPr>
            <w:rFonts w:eastAsia="Calibri"/>
            <w:sz w:val="20"/>
          </w:rPr>
          <w:alias w:val="SmartCite Citation"/>
          <w:tag w:val="305d3c91-c738-460e-8034-2d6ecca4d5b8:6b9126af-f0ab-4081-96a2-e77510e67e29+"/>
          <w:id w:val="1880352376"/>
          <w:placeholder>
            <w:docPart w:val="DefaultPlaceholder_-1854013440"/>
          </w:placeholder>
        </w:sdtPr>
        <w:sdtEndPr/>
        <w:sdtContent>
          <w:r w:rsidR="00392DEE" w:rsidRPr="00392DEE">
            <w:rPr>
              <w:sz w:val="20"/>
            </w:rPr>
            <w:t>[40]</w:t>
          </w:r>
        </w:sdtContent>
      </w:sdt>
      <w:r>
        <w:rPr>
          <w:rFonts w:eastAsia="Calibri"/>
          <w:sz w:val="20"/>
        </w:rPr>
        <w:t>.</w:t>
      </w:r>
    </w:p>
    <w:p w14:paraId="7913CC02" w14:textId="44A41D74" w:rsidR="00282B48" w:rsidRDefault="00F307A2">
      <w:pPr>
        <w:jc w:val="both"/>
        <w:rPr>
          <w:rFonts w:eastAsia="Calibri"/>
          <w:sz w:val="20"/>
        </w:rPr>
      </w:pPr>
      <w:r>
        <w:rPr>
          <w:rFonts w:eastAsia="Calibri"/>
          <w:sz w:val="20"/>
          <w:vertAlign w:val="superscript"/>
        </w:rPr>
        <w:t>c</w:t>
      </w:r>
      <w:r>
        <w:rPr>
          <w:rFonts w:eastAsia="Calibri"/>
          <w:sz w:val="20"/>
        </w:rPr>
        <w:t xml:space="preserve"> MAM D</w:t>
      </w:r>
      <w:r>
        <w:rPr>
          <w:rFonts w:eastAsia="Calibri"/>
          <w:sz w:val="20"/>
          <w:vertAlign w:val="subscript"/>
        </w:rPr>
        <w:t>e</w:t>
      </w:r>
      <w:r>
        <w:rPr>
          <w:rFonts w:eastAsia="Calibri"/>
          <w:sz w:val="20"/>
        </w:rPr>
        <w:t xml:space="preserve"> estimates have been calculated after adding, in quadrature, a relative error of 20% to each individual D</w:t>
      </w:r>
      <w:r>
        <w:rPr>
          <w:rFonts w:eastAsia="Calibri"/>
          <w:sz w:val="20"/>
          <w:vertAlign w:val="subscript"/>
        </w:rPr>
        <w:t>e</w:t>
      </w:r>
      <w:r>
        <w:rPr>
          <w:rFonts w:eastAsia="Calibri"/>
          <w:sz w:val="20"/>
        </w:rPr>
        <w:t xml:space="preserve"> measurement error to approximate the</w:t>
      </w:r>
      <w:r>
        <w:rPr>
          <w:rFonts w:eastAsia="Calibri"/>
          <w:sz w:val="20"/>
          <w:lang w:eastAsia="en-GB"/>
        </w:rPr>
        <w:t xml:space="preserve"> </w:t>
      </w:r>
      <w:r>
        <w:rPr>
          <w:rFonts w:eastAsia="Calibri"/>
          <w:sz w:val="20"/>
        </w:rPr>
        <w:t xml:space="preserve">underlying dose overdispersion observed in ‘ideal’ (well-bleached and unmixed) sedimentary samples elsewhere </w:t>
      </w:r>
      <w:sdt>
        <w:sdtPr>
          <w:rPr>
            <w:rFonts w:eastAsia="Calibri"/>
            <w:sz w:val="20"/>
          </w:rPr>
          <w:alias w:val="SmartCite Citation"/>
          <w:tag w:val="305d3c91-c738-460e-8034-2d6ecca4d5b8:2d0baabd-41d5-4e65-b5ff-40764ddef4e7,305d3c91-c738-460e-8034-2d6ecca4d5b8:6bb7f273-2047-4411-8484-4a4586c73dd1,305d3c91-c738-460e-8034-2d6ecca4d5b8:31ce5401-8cbe-48f0-bf50-7ea37a6c1947+"/>
          <w:id w:val="93533110"/>
          <w:placeholder>
            <w:docPart w:val="DefaultPlaceholder_-1854013440"/>
          </w:placeholder>
        </w:sdtPr>
        <w:sdtEndPr/>
        <w:sdtContent>
          <w:r w:rsidR="00392DEE" w:rsidRPr="00392DEE">
            <w:rPr>
              <w:sz w:val="20"/>
            </w:rPr>
            <w:t>[44, 56, 57]</w:t>
          </w:r>
        </w:sdtContent>
      </w:sdt>
      <w:r>
        <w:rPr>
          <w:rFonts w:eastAsia="Calibri"/>
          <w:sz w:val="20"/>
        </w:rPr>
        <w:t>.</w:t>
      </w:r>
    </w:p>
    <w:p w14:paraId="078670BA" w14:textId="039D8A1F" w:rsidR="00282B48" w:rsidRDefault="00F307A2">
      <w:pPr>
        <w:jc w:val="both"/>
        <w:rPr>
          <w:rFonts w:eastAsia="Calibri"/>
          <w:sz w:val="20"/>
        </w:rPr>
      </w:pPr>
      <w:r>
        <w:rPr>
          <w:rFonts w:eastAsia="Calibri"/>
          <w:sz w:val="20"/>
          <w:vertAlign w:val="superscript"/>
        </w:rPr>
        <w:t>d</w:t>
      </w:r>
      <w:r>
        <w:rPr>
          <w:rFonts w:eastAsia="Calibri"/>
          <w:sz w:val="20"/>
        </w:rPr>
        <w:t xml:space="preserve"> Maximum log likelihood score of the CAM, MAM-3 or MAM-4 fit. For a given sample, the </w:t>
      </w:r>
      <w:r>
        <w:rPr>
          <w:rFonts w:eastAsia="Calibri"/>
          <w:i/>
          <w:sz w:val="20"/>
        </w:rPr>
        <w:t>L</w:t>
      </w:r>
      <w:r>
        <w:rPr>
          <w:rFonts w:eastAsia="Calibri"/>
          <w:i/>
          <w:sz w:val="20"/>
          <w:vertAlign w:val="subscript"/>
        </w:rPr>
        <w:t>max</w:t>
      </w:r>
      <w:r>
        <w:rPr>
          <w:rFonts w:eastAsia="Calibri"/>
          <w:sz w:val="20"/>
        </w:rPr>
        <w:t xml:space="preserve"> score of the MAM-3 is expected to be substantially higher (i.e., at least 1.92 greater) than that of the CAM when the addition of the extra model parameter improves the fit to the data. Likewise, the </w:t>
      </w:r>
      <w:r>
        <w:rPr>
          <w:rFonts w:eastAsia="Calibri"/>
          <w:i/>
          <w:sz w:val="20"/>
        </w:rPr>
        <w:t>L</w:t>
      </w:r>
      <w:r>
        <w:rPr>
          <w:rFonts w:eastAsia="Calibri"/>
          <w:i/>
          <w:sz w:val="20"/>
          <w:vertAlign w:val="subscript"/>
        </w:rPr>
        <w:t>max</w:t>
      </w:r>
      <w:r>
        <w:rPr>
          <w:rFonts w:eastAsia="Calibri"/>
          <w:sz w:val="20"/>
        </w:rPr>
        <w:t xml:space="preserve"> score of the MAM-4 is expected to be significantly greater than that of the MAM-3 (by at least 1.92 when compared with the 95% C.I. of a </w:t>
      </w:r>
      <w:r>
        <w:rPr>
          <w:rFonts w:eastAsia="Calibri"/>
          <w:i/>
          <w:iCs/>
          <w:sz w:val="20"/>
        </w:rPr>
        <w:t>X</w:t>
      </w:r>
      <w:r>
        <w:rPr>
          <w:rFonts w:eastAsia="Calibri"/>
          <w:sz w:val="20"/>
          <w:vertAlign w:val="superscript"/>
        </w:rPr>
        <w:t xml:space="preserve">2 </w:t>
      </w:r>
      <w:r>
        <w:rPr>
          <w:rFonts w:eastAsia="Calibri"/>
          <w:sz w:val="20"/>
        </w:rPr>
        <w:t xml:space="preserve">distribution) when the addition of the extra model parameter improves the fit to the data. If the extra parameter of the MAM-3 (or MAM-4) is not supported by the data, then its </w:t>
      </w:r>
      <w:r>
        <w:rPr>
          <w:rFonts w:eastAsia="Calibri"/>
          <w:i/>
          <w:sz w:val="20"/>
        </w:rPr>
        <w:t>L</w:t>
      </w:r>
      <w:r>
        <w:rPr>
          <w:rFonts w:eastAsia="Calibri"/>
          <w:i/>
          <w:sz w:val="20"/>
          <w:vertAlign w:val="subscript"/>
        </w:rPr>
        <w:t>max</w:t>
      </w:r>
      <w:r>
        <w:rPr>
          <w:rFonts w:eastAsia="Calibri"/>
          <w:sz w:val="20"/>
        </w:rPr>
        <w:t xml:space="preserve"> score will be similar to (i.e., within 1.92 of) the CAM (or MAM-3) </w:t>
      </w:r>
      <w:r>
        <w:rPr>
          <w:rFonts w:eastAsia="Calibri"/>
          <w:i/>
          <w:sz w:val="20"/>
        </w:rPr>
        <w:t>L</w:t>
      </w:r>
      <w:r>
        <w:rPr>
          <w:rFonts w:eastAsia="Calibri"/>
          <w:i/>
          <w:sz w:val="20"/>
          <w:vertAlign w:val="subscript"/>
        </w:rPr>
        <w:t>max</w:t>
      </w:r>
      <w:r>
        <w:rPr>
          <w:rFonts w:eastAsia="Calibri"/>
          <w:sz w:val="20"/>
        </w:rPr>
        <w:t xml:space="preserve"> score, indicating that the simpler age model explains the data equally well </w:t>
      </w:r>
      <w:r w:rsidR="00214A1D">
        <w:rPr>
          <w:rFonts w:eastAsia="Calibri"/>
          <w:sz w:val="20"/>
        </w:rPr>
        <w:t>[41]</w:t>
      </w:r>
      <w:r>
        <w:rPr>
          <w:rFonts w:eastAsia="Calibri"/>
          <w:sz w:val="20"/>
        </w:rPr>
        <w:t>.</w:t>
      </w:r>
    </w:p>
    <w:p w14:paraId="4B9F36C2" w14:textId="77777777" w:rsidR="00282B48" w:rsidRDefault="00F307A2">
      <w:pPr>
        <w:jc w:val="both"/>
        <w:rPr>
          <w:rFonts w:eastAsia="Calibri"/>
          <w:sz w:val="20"/>
        </w:rPr>
      </w:pPr>
      <w:r>
        <w:rPr>
          <w:rFonts w:eastAsia="Calibri"/>
          <w:sz w:val="20"/>
          <w:vertAlign w:val="superscript"/>
        </w:rPr>
        <w:t>e</w:t>
      </w:r>
      <w:r>
        <w:rPr>
          <w:rFonts w:eastAsia="Calibri"/>
          <w:sz w:val="20"/>
        </w:rPr>
        <w:t xml:space="preserve"> Mean ± total uncertainty (68% confidence interval), calculated as the quadratic sum of the random and systematic uncertainties. Total uncertainty on the final age estimate includes a systematic component of ±2% associated with laboratory beta-source calibration.</w:t>
      </w:r>
    </w:p>
    <w:p w14:paraId="36048A3E" w14:textId="49785373" w:rsidR="00282B48" w:rsidRDefault="00F307A2">
      <w:pPr>
        <w:jc w:val="both"/>
        <w:rPr>
          <w:rFonts w:eastAsia="Calibri"/>
          <w:sz w:val="20"/>
        </w:rPr>
      </w:pPr>
      <w:r>
        <w:rPr>
          <w:rFonts w:eastAsia="Calibri"/>
          <w:sz w:val="20"/>
          <w:vertAlign w:val="superscript"/>
        </w:rPr>
        <w:t>f</w:t>
      </w:r>
      <w:r>
        <w:rPr>
          <w:rFonts w:eastAsia="Calibri"/>
          <w:sz w:val="20"/>
        </w:rPr>
        <w:t xml:space="preserve"> The preferred age for each sample is indicated with an asterisk. For these samples, the preferred age has been derived using the statistical age model that yielded the optimum </w:t>
      </w:r>
      <w:r>
        <w:rPr>
          <w:rFonts w:eastAsia="Calibri"/>
          <w:i/>
          <w:sz w:val="20"/>
        </w:rPr>
        <w:t>L</w:t>
      </w:r>
      <w:r>
        <w:rPr>
          <w:rFonts w:eastAsia="Calibri"/>
          <w:i/>
          <w:sz w:val="20"/>
          <w:vertAlign w:val="subscript"/>
        </w:rPr>
        <w:t>max</w:t>
      </w:r>
      <w:r>
        <w:rPr>
          <w:rFonts w:eastAsia="Calibri"/>
          <w:sz w:val="20"/>
        </w:rPr>
        <w:t xml:space="preserve"> score, following the criterion outlined in footnote </w:t>
      </w:r>
      <w:r>
        <w:rPr>
          <w:rFonts w:eastAsia="Calibri"/>
          <w:sz w:val="20"/>
          <w:vertAlign w:val="superscript"/>
        </w:rPr>
        <w:t>d</w:t>
      </w:r>
      <w:r>
        <w:rPr>
          <w:rFonts w:eastAsia="Calibri"/>
          <w:sz w:val="20"/>
        </w:rPr>
        <w:t xml:space="preserve"> and Arnold </w:t>
      </w:r>
      <w:r w:rsidR="00214A1D">
        <w:rPr>
          <w:rFonts w:eastAsia="Calibri"/>
          <w:sz w:val="20"/>
        </w:rPr>
        <w:t>[41]</w:t>
      </w:r>
      <w:r>
        <w:rPr>
          <w:rFonts w:eastAsia="Calibri"/>
          <w:sz w:val="20"/>
        </w:rPr>
        <w:t>.</w:t>
      </w:r>
    </w:p>
    <w:p w14:paraId="6738373A" w14:textId="77777777" w:rsidR="00282B48" w:rsidRDefault="00F307A2">
      <w:pPr>
        <w:keepNext/>
        <w:spacing w:before="240" w:after="60"/>
        <w:outlineLvl w:val="0"/>
      </w:pPr>
      <w:r>
        <w:rPr>
          <w:b/>
          <w:bCs/>
          <w:kern w:val="2"/>
          <w:szCs w:val="24"/>
        </w:rPr>
        <w:t xml:space="preserve">Table S9. </w:t>
      </w:r>
      <w:r>
        <w:t>D</w:t>
      </w:r>
      <w:r>
        <w:rPr>
          <w:vertAlign w:val="subscript"/>
        </w:rPr>
        <w:t>e</w:t>
      </w:r>
      <w:r>
        <w:t xml:space="preserve"> summary statistics, age model results, and corresponding single-grain TT-OSL ages for Salto de Piedra (Olavarría, Buenos Aires, Argentina). The total dose rates shown in this table have been calculated using a combination of high-resolution gamma-ray spectrometry and low-level beta counting measurements. The preferred age for each sample is shown in bold and indicated with an asterisk.</w:t>
      </w:r>
    </w:p>
    <w:p w14:paraId="72AB8994" w14:textId="77777777" w:rsidR="00282B48" w:rsidRDefault="00F307A2">
      <w:pPr>
        <w:keepNext/>
        <w:spacing w:before="240" w:after="60"/>
        <w:outlineLvl w:val="0"/>
        <w:rPr>
          <w:kern w:val="2"/>
          <w:szCs w:val="24"/>
        </w:rPr>
      </w:pPr>
      <w:r>
        <w:br w:type="page"/>
      </w:r>
    </w:p>
    <w:tbl>
      <w:tblPr>
        <w:tblStyle w:val="Tablaconcuadrcula1"/>
        <w:tblpPr w:leftFromText="180" w:rightFromText="180" w:vertAnchor="text" w:horzAnchor="margin" w:tblpX="-582" w:tblpY="528"/>
        <w:tblW w:w="14370" w:type="dxa"/>
        <w:tblLayout w:type="fixed"/>
        <w:tblLook w:val="01E0" w:firstRow="1" w:lastRow="1" w:firstColumn="1" w:lastColumn="1" w:noHBand="0" w:noVBand="0"/>
      </w:tblPr>
      <w:tblGrid>
        <w:gridCol w:w="905"/>
        <w:gridCol w:w="832"/>
        <w:gridCol w:w="773"/>
        <w:gridCol w:w="746"/>
        <w:gridCol w:w="1050"/>
        <w:gridCol w:w="992"/>
        <w:gridCol w:w="849"/>
        <w:gridCol w:w="993"/>
        <w:gridCol w:w="993"/>
        <w:gridCol w:w="1134"/>
        <w:gridCol w:w="849"/>
        <w:gridCol w:w="710"/>
        <w:gridCol w:w="1134"/>
        <w:gridCol w:w="1133"/>
        <w:gridCol w:w="1277"/>
      </w:tblGrid>
      <w:tr w:rsidR="00282B48" w14:paraId="0ACFFA53" w14:textId="77777777">
        <w:trPr>
          <w:trHeight w:val="284"/>
        </w:trPr>
        <w:tc>
          <w:tcPr>
            <w:tcW w:w="905" w:type="dxa"/>
          </w:tcPr>
          <w:p w14:paraId="39C9E6FB" w14:textId="77777777" w:rsidR="00282B48" w:rsidRDefault="00F307A2">
            <w:pPr>
              <w:pageBreakBefore/>
              <w:jc w:val="center"/>
              <w:rPr>
                <w:sz w:val="16"/>
                <w:szCs w:val="16"/>
              </w:rPr>
            </w:pPr>
            <w:r>
              <w:rPr>
                <w:sz w:val="16"/>
                <w:szCs w:val="16"/>
              </w:rPr>
              <w:lastRenderedPageBreak/>
              <w:t>Sample</w:t>
            </w:r>
          </w:p>
        </w:tc>
        <w:tc>
          <w:tcPr>
            <w:tcW w:w="832" w:type="dxa"/>
          </w:tcPr>
          <w:p w14:paraId="11AEFA89" w14:textId="77777777" w:rsidR="00282B48" w:rsidRDefault="00F307A2">
            <w:pPr>
              <w:jc w:val="center"/>
              <w:rPr>
                <w:sz w:val="16"/>
                <w:szCs w:val="16"/>
              </w:rPr>
            </w:pPr>
            <w:r>
              <w:rPr>
                <w:sz w:val="16"/>
                <w:szCs w:val="16"/>
              </w:rPr>
              <w:t>Sample</w:t>
            </w:r>
          </w:p>
          <w:p w14:paraId="00CE1AF6" w14:textId="77777777" w:rsidR="00282B48" w:rsidRDefault="00F307A2">
            <w:pPr>
              <w:jc w:val="center"/>
              <w:rPr>
                <w:sz w:val="16"/>
                <w:szCs w:val="16"/>
              </w:rPr>
            </w:pPr>
            <w:r>
              <w:rPr>
                <w:sz w:val="16"/>
                <w:szCs w:val="16"/>
              </w:rPr>
              <w:t>depth</w:t>
            </w:r>
          </w:p>
          <w:p w14:paraId="7DED03E3" w14:textId="77777777" w:rsidR="00282B48" w:rsidRDefault="00F307A2">
            <w:pPr>
              <w:jc w:val="center"/>
              <w:rPr>
                <w:sz w:val="16"/>
                <w:szCs w:val="16"/>
              </w:rPr>
            </w:pPr>
            <w:r>
              <w:rPr>
                <w:sz w:val="16"/>
                <w:szCs w:val="16"/>
              </w:rPr>
              <w:t>(cm)</w:t>
            </w:r>
          </w:p>
        </w:tc>
        <w:tc>
          <w:tcPr>
            <w:tcW w:w="773" w:type="dxa"/>
          </w:tcPr>
          <w:p w14:paraId="08BB2856" w14:textId="77777777" w:rsidR="00282B48" w:rsidRDefault="00F307A2">
            <w:pPr>
              <w:jc w:val="center"/>
              <w:rPr>
                <w:sz w:val="16"/>
                <w:szCs w:val="16"/>
              </w:rPr>
            </w:pPr>
            <w:r>
              <w:rPr>
                <w:sz w:val="16"/>
                <w:szCs w:val="16"/>
              </w:rPr>
              <w:t>Level</w:t>
            </w:r>
          </w:p>
        </w:tc>
        <w:tc>
          <w:tcPr>
            <w:tcW w:w="746" w:type="dxa"/>
          </w:tcPr>
          <w:p w14:paraId="0F07167B" w14:textId="77777777" w:rsidR="00282B48" w:rsidRDefault="00F307A2">
            <w:pPr>
              <w:jc w:val="center"/>
              <w:rPr>
                <w:sz w:val="16"/>
                <w:szCs w:val="16"/>
              </w:rPr>
            </w:pPr>
            <w:r>
              <w:rPr>
                <w:sz w:val="16"/>
                <w:szCs w:val="16"/>
              </w:rPr>
              <w:t>Grain</w:t>
            </w:r>
          </w:p>
          <w:p w14:paraId="1DF618BE" w14:textId="77777777" w:rsidR="00282B48" w:rsidRDefault="00F307A2">
            <w:pPr>
              <w:jc w:val="center"/>
              <w:rPr>
                <w:sz w:val="16"/>
                <w:szCs w:val="16"/>
              </w:rPr>
            </w:pPr>
            <w:r>
              <w:rPr>
                <w:sz w:val="16"/>
                <w:szCs w:val="16"/>
              </w:rPr>
              <w:t>size</w:t>
            </w:r>
          </w:p>
          <w:p w14:paraId="05200360" w14:textId="77777777" w:rsidR="00282B48" w:rsidRDefault="00F307A2">
            <w:pPr>
              <w:jc w:val="center"/>
              <w:rPr>
                <w:sz w:val="16"/>
                <w:szCs w:val="16"/>
              </w:rPr>
            </w:pPr>
            <w:r>
              <w:rPr>
                <w:sz w:val="16"/>
                <w:szCs w:val="16"/>
              </w:rPr>
              <w:t>(μm)</w:t>
            </w:r>
          </w:p>
        </w:tc>
        <w:tc>
          <w:tcPr>
            <w:tcW w:w="1050" w:type="dxa"/>
          </w:tcPr>
          <w:p w14:paraId="382E1EE4" w14:textId="77777777" w:rsidR="00282B48" w:rsidRDefault="00F307A2">
            <w:pPr>
              <w:jc w:val="center"/>
              <w:rPr>
                <w:sz w:val="16"/>
                <w:szCs w:val="16"/>
              </w:rPr>
            </w:pPr>
            <w:r>
              <w:rPr>
                <w:sz w:val="16"/>
                <w:szCs w:val="16"/>
              </w:rPr>
              <w:t>Total</w:t>
            </w:r>
          </w:p>
          <w:p w14:paraId="5C63E053" w14:textId="77777777" w:rsidR="00282B48" w:rsidRDefault="00F307A2">
            <w:pPr>
              <w:jc w:val="center"/>
              <w:rPr>
                <w:sz w:val="16"/>
                <w:szCs w:val="16"/>
              </w:rPr>
            </w:pPr>
            <w:r>
              <w:rPr>
                <w:sz w:val="16"/>
                <w:szCs w:val="16"/>
              </w:rPr>
              <w:t>dose rate</w:t>
            </w:r>
          </w:p>
          <w:p w14:paraId="7EA1C5A3" w14:textId="77777777" w:rsidR="00282B48" w:rsidRDefault="00F307A2">
            <w:pPr>
              <w:jc w:val="center"/>
              <w:rPr>
                <w:sz w:val="16"/>
                <w:szCs w:val="16"/>
              </w:rPr>
            </w:pPr>
            <w:r>
              <w:rPr>
                <w:sz w:val="16"/>
                <w:szCs w:val="16"/>
              </w:rPr>
              <w:t>(Gy/ka)</w:t>
            </w:r>
          </w:p>
        </w:tc>
        <w:tc>
          <w:tcPr>
            <w:tcW w:w="992" w:type="dxa"/>
          </w:tcPr>
          <w:p w14:paraId="1F27F73A" w14:textId="77777777" w:rsidR="00282B48" w:rsidRDefault="00F307A2">
            <w:pPr>
              <w:jc w:val="center"/>
              <w:rPr>
                <w:sz w:val="16"/>
                <w:szCs w:val="16"/>
              </w:rPr>
            </w:pPr>
            <w:r>
              <w:rPr>
                <w:sz w:val="16"/>
                <w:szCs w:val="16"/>
              </w:rPr>
              <w:t>Accepted/Measured</w:t>
            </w:r>
          </w:p>
        </w:tc>
        <w:tc>
          <w:tcPr>
            <w:tcW w:w="849" w:type="dxa"/>
          </w:tcPr>
          <w:p w14:paraId="5B442D08" w14:textId="77777777" w:rsidR="00282B48" w:rsidRDefault="00F307A2">
            <w:pPr>
              <w:jc w:val="center"/>
              <w:rPr>
                <w:sz w:val="16"/>
                <w:szCs w:val="16"/>
              </w:rPr>
            </w:pPr>
            <w:r>
              <w:rPr>
                <w:sz w:val="16"/>
                <w:szCs w:val="16"/>
              </w:rPr>
              <w:t>Overdis-persion (%)</w:t>
            </w:r>
          </w:p>
        </w:tc>
        <w:tc>
          <w:tcPr>
            <w:tcW w:w="993" w:type="dxa"/>
          </w:tcPr>
          <w:p w14:paraId="61807840" w14:textId="77777777" w:rsidR="00282B48" w:rsidRDefault="00F307A2">
            <w:pPr>
              <w:jc w:val="center"/>
              <w:rPr>
                <w:sz w:val="16"/>
                <w:szCs w:val="16"/>
              </w:rPr>
            </w:pPr>
            <w:r>
              <w:rPr>
                <w:sz w:val="16"/>
                <w:szCs w:val="16"/>
              </w:rPr>
              <w:t xml:space="preserve">Weighted skewness </w:t>
            </w:r>
            <w:r>
              <w:rPr>
                <w:sz w:val="16"/>
                <w:szCs w:val="16"/>
                <w:vertAlign w:val="superscript"/>
              </w:rPr>
              <w:t>a</w:t>
            </w:r>
          </w:p>
        </w:tc>
        <w:tc>
          <w:tcPr>
            <w:tcW w:w="993" w:type="dxa"/>
          </w:tcPr>
          <w:p w14:paraId="1892221E" w14:textId="77777777" w:rsidR="00282B48" w:rsidRDefault="00F307A2">
            <w:pPr>
              <w:jc w:val="center"/>
              <w:rPr>
                <w:sz w:val="16"/>
                <w:szCs w:val="16"/>
              </w:rPr>
            </w:pPr>
            <w:r>
              <w:rPr>
                <w:sz w:val="16"/>
                <w:szCs w:val="16"/>
              </w:rPr>
              <w:t>Critical skewness</w:t>
            </w:r>
          </w:p>
          <w:p w14:paraId="39339DD5" w14:textId="77777777" w:rsidR="00282B48" w:rsidRDefault="00F307A2">
            <w:pPr>
              <w:jc w:val="center"/>
              <w:rPr>
                <w:sz w:val="16"/>
                <w:szCs w:val="16"/>
              </w:rPr>
            </w:pPr>
            <w:r>
              <w:rPr>
                <w:sz w:val="16"/>
                <w:szCs w:val="16"/>
              </w:rPr>
              <w:t xml:space="preserve">(95% C.I.) </w:t>
            </w:r>
            <w:r>
              <w:rPr>
                <w:sz w:val="16"/>
                <w:szCs w:val="16"/>
                <w:vertAlign w:val="superscript"/>
              </w:rPr>
              <w:t xml:space="preserve"> a</w:t>
            </w:r>
          </w:p>
        </w:tc>
        <w:tc>
          <w:tcPr>
            <w:tcW w:w="1134" w:type="dxa"/>
          </w:tcPr>
          <w:p w14:paraId="0C3AD26B" w14:textId="77777777" w:rsidR="00282B48" w:rsidRDefault="00F307A2">
            <w:pPr>
              <w:jc w:val="center"/>
              <w:rPr>
                <w:sz w:val="16"/>
                <w:szCs w:val="16"/>
              </w:rPr>
            </w:pPr>
            <w:r>
              <w:rPr>
                <w:sz w:val="16"/>
                <w:szCs w:val="16"/>
              </w:rPr>
              <w:t>Critical skewness</w:t>
            </w:r>
          </w:p>
          <w:p w14:paraId="47A704C6" w14:textId="77777777" w:rsidR="00282B48" w:rsidRDefault="00F307A2">
            <w:pPr>
              <w:jc w:val="center"/>
              <w:rPr>
                <w:sz w:val="16"/>
                <w:szCs w:val="16"/>
              </w:rPr>
            </w:pPr>
            <w:r>
              <w:rPr>
                <w:sz w:val="16"/>
                <w:szCs w:val="16"/>
              </w:rPr>
              <w:t xml:space="preserve">(68% C.I.) </w:t>
            </w:r>
            <w:r>
              <w:rPr>
                <w:sz w:val="16"/>
                <w:szCs w:val="16"/>
                <w:vertAlign w:val="superscript"/>
              </w:rPr>
              <w:t xml:space="preserve"> a</w:t>
            </w:r>
          </w:p>
        </w:tc>
        <w:tc>
          <w:tcPr>
            <w:tcW w:w="849" w:type="dxa"/>
          </w:tcPr>
          <w:p w14:paraId="6D6EF8B8" w14:textId="77777777" w:rsidR="00282B48" w:rsidRDefault="00F307A2">
            <w:pPr>
              <w:jc w:val="center"/>
              <w:rPr>
                <w:sz w:val="16"/>
                <w:szCs w:val="16"/>
              </w:rPr>
            </w:pPr>
            <w:r>
              <w:rPr>
                <w:sz w:val="16"/>
                <w:szCs w:val="16"/>
              </w:rPr>
              <w:t xml:space="preserve">Age Model </w:t>
            </w:r>
          </w:p>
          <w:p w14:paraId="55488E0C" w14:textId="77777777" w:rsidR="00282B48" w:rsidRDefault="00F307A2">
            <w:pPr>
              <w:jc w:val="center"/>
              <w:rPr>
                <w:sz w:val="16"/>
                <w:szCs w:val="16"/>
              </w:rPr>
            </w:pPr>
            <w:r>
              <w:rPr>
                <w:sz w:val="16"/>
                <w:szCs w:val="16"/>
                <w:vertAlign w:val="superscript"/>
              </w:rPr>
              <w:t>b, c</w:t>
            </w:r>
          </w:p>
        </w:tc>
        <w:tc>
          <w:tcPr>
            <w:tcW w:w="710" w:type="dxa"/>
          </w:tcPr>
          <w:p w14:paraId="5B7E4F14" w14:textId="77777777" w:rsidR="00282B48" w:rsidRDefault="00F307A2">
            <w:pPr>
              <w:jc w:val="center"/>
              <w:rPr>
                <w:sz w:val="16"/>
                <w:szCs w:val="16"/>
              </w:rPr>
            </w:pPr>
            <w:r>
              <w:rPr>
                <w:i/>
                <w:sz w:val="16"/>
                <w:szCs w:val="16"/>
              </w:rPr>
              <w:t>L</w:t>
            </w:r>
            <w:r>
              <w:rPr>
                <w:i/>
                <w:sz w:val="16"/>
                <w:szCs w:val="16"/>
                <w:vertAlign w:val="subscript"/>
              </w:rPr>
              <w:t>max</w:t>
            </w:r>
            <w:r>
              <w:rPr>
                <w:sz w:val="16"/>
                <w:szCs w:val="16"/>
              </w:rPr>
              <w:t xml:space="preserve"> score </w:t>
            </w:r>
            <w:r>
              <w:rPr>
                <w:sz w:val="16"/>
                <w:szCs w:val="16"/>
                <w:vertAlign w:val="superscript"/>
              </w:rPr>
              <w:t>d</w:t>
            </w:r>
          </w:p>
        </w:tc>
        <w:tc>
          <w:tcPr>
            <w:tcW w:w="1134" w:type="dxa"/>
          </w:tcPr>
          <w:p w14:paraId="17ACA19D" w14:textId="77777777" w:rsidR="00282B48" w:rsidRDefault="00F307A2">
            <w:pPr>
              <w:jc w:val="center"/>
              <w:rPr>
                <w:sz w:val="16"/>
                <w:szCs w:val="16"/>
              </w:rPr>
            </w:pPr>
            <w:r>
              <w:rPr>
                <w:sz w:val="16"/>
                <w:szCs w:val="16"/>
              </w:rPr>
              <w:t>D</w:t>
            </w:r>
            <w:r>
              <w:rPr>
                <w:sz w:val="16"/>
                <w:szCs w:val="16"/>
                <w:vertAlign w:val="subscript"/>
              </w:rPr>
              <w:t xml:space="preserve">e </w:t>
            </w:r>
            <w:r>
              <w:rPr>
                <w:sz w:val="16"/>
                <w:szCs w:val="16"/>
              </w:rPr>
              <w:t xml:space="preserve">(Gy) </w:t>
            </w:r>
            <w:r>
              <w:rPr>
                <w:sz w:val="16"/>
                <w:szCs w:val="16"/>
                <w:vertAlign w:val="superscript"/>
              </w:rPr>
              <w:t>e</w:t>
            </w:r>
          </w:p>
        </w:tc>
        <w:tc>
          <w:tcPr>
            <w:tcW w:w="1133" w:type="dxa"/>
            <w:tcBorders>
              <w:right w:val="nil"/>
            </w:tcBorders>
          </w:tcPr>
          <w:p w14:paraId="54C0B45D" w14:textId="77777777" w:rsidR="00282B48" w:rsidRDefault="00F307A2">
            <w:pPr>
              <w:jc w:val="center"/>
              <w:rPr>
                <w:sz w:val="16"/>
                <w:szCs w:val="16"/>
              </w:rPr>
            </w:pPr>
            <w:r>
              <w:rPr>
                <w:sz w:val="16"/>
                <w:szCs w:val="16"/>
              </w:rPr>
              <w:t xml:space="preserve">Age (ka) </w:t>
            </w:r>
            <w:r>
              <w:rPr>
                <w:sz w:val="16"/>
                <w:szCs w:val="16"/>
                <w:vertAlign w:val="superscript"/>
              </w:rPr>
              <w:t>e, f</w:t>
            </w:r>
          </w:p>
        </w:tc>
        <w:tc>
          <w:tcPr>
            <w:tcW w:w="1277" w:type="dxa"/>
          </w:tcPr>
          <w:p w14:paraId="7FD433B1" w14:textId="77777777" w:rsidR="00282B48" w:rsidRDefault="00F307A2">
            <w:pPr>
              <w:jc w:val="center"/>
              <w:rPr>
                <w:sz w:val="16"/>
                <w:szCs w:val="16"/>
              </w:rPr>
            </w:pPr>
            <w:r>
              <w:rPr>
                <w:sz w:val="16"/>
                <w:szCs w:val="16"/>
              </w:rPr>
              <w:t xml:space="preserve">Fading-corrected Age (ka) </w:t>
            </w:r>
            <w:r>
              <w:rPr>
                <w:sz w:val="16"/>
                <w:szCs w:val="16"/>
                <w:vertAlign w:val="superscript"/>
              </w:rPr>
              <w:t>g</w:t>
            </w:r>
          </w:p>
        </w:tc>
      </w:tr>
      <w:tr w:rsidR="00282B48" w14:paraId="00759F9B" w14:textId="77777777">
        <w:trPr>
          <w:trHeight w:val="284"/>
        </w:trPr>
        <w:tc>
          <w:tcPr>
            <w:tcW w:w="905" w:type="dxa"/>
            <w:tcBorders>
              <w:bottom w:val="nil"/>
              <w:right w:val="nil"/>
            </w:tcBorders>
            <w:vAlign w:val="center"/>
          </w:tcPr>
          <w:p w14:paraId="67C300B7" w14:textId="77777777" w:rsidR="00282B48" w:rsidRDefault="00F307A2">
            <w:pPr>
              <w:jc w:val="center"/>
              <w:rPr>
                <w:sz w:val="16"/>
                <w:szCs w:val="16"/>
              </w:rPr>
            </w:pPr>
            <w:r>
              <w:rPr>
                <w:sz w:val="16"/>
                <w:szCs w:val="16"/>
              </w:rPr>
              <w:t>SDP23-2</w:t>
            </w:r>
          </w:p>
        </w:tc>
        <w:tc>
          <w:tcPr>
            <w:tcW w:w="832" w:type="dxa"/>
            <w:tcBorders>
              <w:left w:val="nil"/>
              <w:bottom w:val="nil"/>
              <w:right w:val="nil"/>
            </w:tcBorders>
            <w:vAlign w:val="center"/>
          </w:tcPr>
          <w:p w14:paraId="3EFF6005" w14:textId="77777777" w:rsidR="00282B48" w:rsidRDefault="00F307A2">
            <w:pPr>
              <w:jc w:val="center"/>
              <w:rPr>
                <w:sz w:val="16"/>
                <w:szCs w:val="16"/>
              </w:rPr>
            </w:pPr>
            <w:r>
              <w:rPr>
                <w:sz w:val="16"/>
                <w:szCs w:val="16"/>
              </w:rPr>
              <w:t>670</w:t>
            </w:r>
          </w:p>
        </w:tc>
        <w:tc>
          <w:tcPr>
            <w:tcW w:w="773" w:type="dxa"/>
            <w:tcBorders>
              <w:left w:val="nil"/>
              <w:bottom w:val="nil"/>
              <w:right w:val="nil"/>
            </w:tcBorders>
            <w:vAlign w:val="center"/>
          </w:tcPr>
          <w:p w14:paraId="66137D1A" w14:textId="77777777" w:rsidR="00282B48" w:rsidRDefault="00F307A2">
            <w:pPr>
              <w:jc w:val="center"/>
              <w:rPr>
                <w:sz w:val="16"/>
                <w:szCs w:val="16"/>
              </w:rPr>
            </w:pPr>
            <w:r>
              <w:rPr>
                <w:sz w:val="16"/>
                <w:szCs w:val="16"/>
              </w:rPr>
              <w:t>U1 – F3</w:t>
            </w:r>
          </w:p>
        </w:tc>
        <w:tc>
          <w:tcPr>
            <w:tcW w:w="746" w:type="dxa"/>
            <w:tcBorders>
              <w:left w:val="nil"/>
              <w:bottom w:val="nil"/>
              <w:right w:val="nil"/>
            </w:tcBorders>
            <w:vAlign w:val="center"/>
          </w:tcPr>
          <w:p w14:paraId="14B32DC2" w14:textId="77777777" w:rsidR="00282B48" w:rsidRDefault="00F307A2">
            <w:pPr>
              <w:jc w:val="center"/>
              <w:rPr>
                <w:sz w:val="16"/>
                <w:szCs w:val="16"/>
              </w:rPr>
            </w:pPr>
            <w:r>
              <w:rPr>
                <w:sz w:val="16"/>
                <w:szCs w:val="16"/>
              </w:rPr>
              <w:t>90-125</w:t>
            </w:r>
          </w:p>
        </w:tc>
        <w:tc>
          <w:tcPr>
            <w:tcW w:w="1050" w:type="dxa"/>
            <w:tcBorders>
              <w:left w:val="nil"/>
              <w:bottom w:val="nil"/>
              <w:right w:val="nil"/>
            </w:tcBorders>
            <w:vAlign w:val="center"/>
          </w:tcPr>
          <w:p w14:paraId="38EF20C0" w14:textId="77777777" w:rsidR="00282B48" w:rsidRDefault="00F307A2">
            <w:pPr>
              <w:jc w:val="center"/>
              <w:rPr>
                <w:sz w:val="16"/>
                <w:szCs w:val="16"/>
              </w:rPr>
            </w:pPr>
            <w:r>
              <w:rPr>
                <w:sz w:val="16"/>
                <w:szCs w:val="16"/>
              </w:rPr>
              <w:t>2.57 ± 0.08</w:t>
            </w:r>
          </w:p>
        </w:tc>
        <w:tc>
          <w:tcPr>
            <w:tcW w:w="992" w:type="dxa"/>
            <w:tcBorders>
              <w:left w:val="nil"/>
              <w:bottom w:val="nil"/>
              <w:right w:val="nil"/>
            </w:tcBorders>
            <w:vAlign w:val="center"/>
          </w:tcPr>
          <w:p w14:paraId="48C84535" w14:textId="77777777" w:rsidR="00282B48" w:rsidRDefault="00F307A2">
            <w:pPr>
              <w:jc w:val="center"/>
              <w:rPr>
                <w:sz w:val="16"/>
                <w:szCs w:val="16"/>
              </w:rPr>
            </w:pPr>
            <w:r>
              <w:rPr>
                <w:sz w:val="16"/>
                <w:szCs w:val="16"/>
              </w:rPr>
              <w:t>16 / 16</w:t>
            </w:r>
          </w:p>
        </w:tc>
        <w:tc>
          <w:tcPr>
            <w:tcW w:w="849" w:type="dxa"/>
            <w:tcBorders>
              <w:left w:val="nil"/>
              <w:bottom w:val="nil"/>
              <w:right w:val="nil"/>
            </w:tcBorders>
            <w:vAlign w:val="center"/>
          </w:tcPr>
          <w:p w14:paraId="4613EBD4" w14:textId="77777777" w:rsidR="00282B48" w:rsidRDefault="00F307A2">
            <w:pPr>
              <w:jc w:val="center"/>
              <w:rPr>
                <w:sz w:val="16"/>
                <w:szCs w:val="16"/>
              </w:rPr>
            </w:pPr>
            <w:r>
              <w:rPr>
                <w:sz w:val="16"/>
                <w:szCs w:val="16"/>
              </w:rPr>
              <w:t>20 ± 4</w:t>
            </w:r>
          </w:p>
        </w:tc>
        <w:tc>
          <w:tcPr>
            <w:tcW w:w="993" w:type="dxa"/>
            <w:tcBorders>
              <w:left w:val="nil"/>
              <w:bottom w:val="nil"/>
              <w:right w:val="nil"/>
            </w:tcBorders>
            <w:vAlign w:val="center"/>
          </w:tcPr>
          <w:p w14:paraId="054AFB3C" w14:textId="77777777" w:rsidR="00282B48" w:rsidRDefault="00F307A2">
            <w:pPr>
              <w:jc w:val="center"/>
              <w:rPr>
                <w:sz w:val="16"/>
                <w:szCs w:val="16"/>
              </w:rPr>
            </w:pPr>
            <w:r>
              <w:rPr>
                <w:sz w:val="16"/>
                <w:szCs w:val="16"/>
              </w:rPr>
              <w:t>0.744</w:t>
            </w:r>
          </w:p>
        </w:tc>
        <w:tc>
          <w:tcPr>
            <w:tcW w:w="993" w:type="dxa"/>
            <w:tcBorders>
              <w:left w:val="nil"/>
              <w:bottom w:val="nil"/>
              <w:right w:val="nil"/>
            </w:tcBorders>
            <w:vAlign w:val="center"/>
          </w:tcPr>
          <w:p w14:paraId="2894F0C2" w14:textId="77777777" w:rsidR="00282B48" w:rsidRDefault="00F307A2">
            <w:pPr>
              <w:jc w:val="center"/>
              <w:rPr>
                <w:sz w:val="16"/>
                <w:szCs w:val="16"/>
              </w:rPr>
            </w:pPr>
            <w:r>
              <w:rPr>
                <w:sz w:val="16"/>
                <w:szCs w:val="16"/>
              </w:rPr>
              <w:t>1.224</w:t>
            </w:r>
          </w:p>
        </w:tc>
        <w:tc>
          <w:tcPr>
            <w:tcW w:w="1134" w:type="dxa"/>
            <w:tcBorders>
              <w:left w:val="nil"/>
              <w:bottom w:val="nil"/>
              <w:right w:val="nil"/>
            </w:tcBorders>
            <w:vAlign w:val="center"/>
          </w:tcPr>
          <w:p w14:paraId="74E512A6" w14:textId="77777777" w:rsidR="00282B48" w:rsidRDefault="00F307A2">
            <w:pPr>
              <w:jc w:val="center"/>
              <w:rPr>
                <w:sz w:val="16"/>
                <w:szCs w:val="16"/>
              </w:rPr>
            </w:pPr>
            <w:r>
              <w:rPr>
                <w:sz w:val="16"/>
                <w:szCs w:val="16"/>
              </w:rPr>
              <w:t>0.612</w:t>
            </w:r>
          </w:p>
        </w:tc>
        <w:tc>
          <w:tcPr>
            <w:tcW w:w="849" w:type="dxa"/>
            <w:tcBorders>
              <w:left w:val="nil"/>
              <w:bottom w:val="nil"/>
              <w:right w:val="nil"/>
            </w:tcBorders>
            <w:vAlign w:val="center"/>
          </w:tcPr>
          <w:p w14:paraId="130951C9" w14:textId="77777777" w:rsidR="00282B48" w:rsidRDefault="00F307A2">
            <w:pPr>
              <w:jc w:val="center"/>
              <w:rPr>
                <w:sz w:val="16"/>
                <w:szCs w:val="16"/>
              </w:rPr>
            </w:pPr>
            <w:r>
              <w:rPr>
                <w:sz w:val="16"/>
                <w:szCs w:val="16"/>
              </w:rPr>
              <w:t>CAM</w:t>
            </w:r>
          </w:p>
        </w:tc>
        <w:tc>
          <w:tcPr>
            <w:tcW w:w="710" w:type="dxa"/>
            <w:tcBorders>
              <w:left w:val="nil"/>
              <w:bottom w:val="nil"/>
              <w:right w:val="nil"/>
            </w:tcBorders>
            <w:vAlign w:val="center"/>
          </w:tcPr>
          <w:p w14:paraId="679339A6" w14:textId="77777777" w:rsidR="00282B48" w:rsidRDefault="00F307A2">
            <w:pPr>
              <w:jc w:val="center"/>
              <w:rPr>
                <w:sz w:val="16"/>
                <w:szCs w:val="16"/>
              </w:rPr>
            </w:pPr>
            <w:r>
              <w:rPr>
                <w:sz w:val="16"/>
                <w:szCs w:val="16"/>
              </w:rPr>
              <w:t>3.596</w:t>
            </w:r>
          </w:p>
        </w:tc>
        <w:tc>
          <w:tcPr>
            <w:tcW w:w="1134" w:type="dxa"/>
            <w:tcBorders>
              <w:left w:val="nil"/>
              <w:bottom w:val="nil"/>
              <w:right w:val="nil"/>
            </w:tcBorders>
            <w:vAlign w:val="center"/>
          </w:tcPr>
          <w:p w14:paraId="161786E6" w14:textId="77777777" w:rsidR="00282B48" w:rsidRDefault="00F307A2">
            <w:pPr>
              <w:jc w:val="center"/>
              <w:rPr>
                <w:sz w:val="16"/>
                <w:szCs w:val="16"/>
              </w:rPr>
            </w:pPr>
            <w:r>
              <w:rPr>
                <w:sz w:val="16"/>
                <w:szCs w:val="16"/>
              </w:rPr>
              <w:t>576.5 ± 29.7</w:t>
            </w:r>
          </w:p>
        </w:tc>
        <w:tc>
          <w:tcPr>
            <w:tcW w:w="1133" w:type="dxa"/>
            <w:tcBorders>
              <w:left w:val="nil"/>
              <w:bottom w:val="nil"/>
              <w:right w:val="nil"/>
            </w:tcBorders>
            <w:vAlign w:val="center"/>
          </w:tcPr>
          <w:p w14:paraId="1F9EE71F" w14:textId="77777777" w:rsidR="00282B48" w:rsidRDefault="00F307A2">
            <w:pPr>
              <w:jc w:val="center"/>
              <w:rPr>
                <w:sz w:val="16"/>
                <w:szCs w:val="16"/>
              </w:rPr>
            </w:pPr>
            <w:r>
              <w:rPr>
                <w:sz w:val="16"/>
                <w:szCs w:val="16"/>
              </w:rPr>
              <w:t>224.6 ± 14.4*</w:t>
            </w:r>
          </w:p>
        </w:tc>
        <w:tc>
          <w:tcPr>
            <w:tcW w:w="1277" w:type="dxa"/>
            <w:tcBorders>
              <w:left w:val="nil"/>
              <w:bottom w:val="nil"/>
            </w:tcBorders>
            <w:vAlign w:val="center"/>
          </w:tcPr>
          <w:p w14:paraId="2E154144" w14:textId="77777777" w:rsidR="00282B48" w:rsidRDefault="00F307A2">
            <w:pPr>
              <w:jc w:val="center"/>
              <w:rPr>
                <w:sz w:val="16"/>
                <w:szCs w:val="16"/>
              </w:rPr>
            </w:pPr>
            <w:r>
              <w:rPr>
                <w:sz w:val="16"/>
                <w:szCs w:val="16"/>
              </w:rPr>
              <w:t>269.5 ± 13.0*</w:t>
            </w:r>
          </w:p>
        </w:tc>
      </w:tr>
      <w:tr w:rsidR="00282B48" w14:paraId="596CA2C9" w14:textId="77777777">
        <w:trPr>
          <w:trHeight w:val="284"/>
        </w:trPr>
        <w:tc>
          <w:tcPr>
            <w:tcW w:w="905" w:type="dxa"/>
            <w:tcBorders>
              <w:top w:val="nil"/>
              <w:bottom w:val="nil"/>
              <w:right w:val="nil"/>
            </w:tcBorders>
            <w:vAlign w:val="center"/>
          </w:tcPr>
          <w:p w14:paraId="3B789EE1" w14:textId="77777777" w:rsidR="00282B48" w:rsidRDefault="00282B48">
            <w:pPr>
              <w:jc w:val="center"/>
              <w:rPr>
                <w:sz w:val="16"/>
                <w:szCs w:val="16"/>
              </w:rPr>
            </w:pPr>
          </w:p>
        </w:tc>
        <w:tc>
          <w:tcPr>
            <w:tcW w:w="832" w:type="dxa"/>
            <w:tcBorders>
              <w:top w:val="nil"/>
              <w:left w:val="nil"/>
              <w:bottom w:val="nil"/>
              <w:right w:val="nil"/>
            </w:tcBorders>
            <w:vAlign w:val="center"/>
          </w:tcPr>
          <w:p w14:paraId="1D73DF9B" w14:textId="77777777" w:rsidR="00282B48" w:rsidRDefault="00282B48">
            <w:pPr>
              <w:jc w:val="center"/>
              <w:rPr>
                <w:sz w:val="16"/>
                <w:szCs w:val="16"/>
              </w:rPr>
            </w:pPr>
          </w:p>
        </w:tc>
        <w:tc>
          <w:tcPr>
            <w:tcW w:w="773" w:type="dxa"/>
            <w:tcBorders>
              <w:top w:val="nil"/>
              <w:left w:val="nil"/>
              <w:bottom w:val="nil"/>
              <w:right w:val="nil"/>
            </w:tcBorders>
            <w:vAlign w:val="center"/>
          </w:tcPr>
          <w:p w14:paraId="0155EF4A" w14:textId="77777777" w:rsidR="00282B48" w:rsidRDefault="00282B48">
            <w:pPr>
              <w:jc w:val="center"/>
              <w:rPr>
                <w:sz w:val="16"/>
                <w:szCs w:val="16"/>
              </w:rPr>
            </w:pPr>
          </w:p>
        </w:tc>
        <w:tc>
          <w:tcPr>
            <w:tcW w:w="746" w:type="dxa"/>
            <w:tcBorders>
              <w:top w:val="nil"/>
              <w:left w:val="nil"/>
              <w:bottom w:val="nil"/>
              <w:right w:val="nil"/>
            </w:tcBorders>
            <w:vAlign w:val="center"/>
          </w:tcPr>
          <w:p w14:paraId="58C9A347" w14:textId="77777777" w:rsidR="00282B48" w:rsidRDefault="00282B48">
            <w:pPr>
              <w:jc w:val="center"/>
              <w:rPr>
                <w:sz w:val="16"/>
                <w:szCs w:val="16"/>
              </w:rPr>
            </w:pPr>
          </w:p>
        </w:tc>
        <w:tc>
          <w:tcPr>
            <w:tcW w:w="1050" w:type="dxa"/>
            <w:tcBorders>
              <w:top w:val="nil"/>
              <w:left w:val="nil"/>
              <w:bottom w:val="nil"/>
              <w:right w:val="nil"/>
            </w:tcBorders>
            <w:vAlign w:val="center"/>
          </w:tcPr>
          <w:p w14:paraId="4A89B9E1" w14:textId="77777777" w:rsidR="00282B48" w:rsidRDefault="00282B48">
            <w:pPr>
              <w:jc w:val="center"/>
              <w:rPr>
                <w:sz w:val="16"/>
                <w:szCs w:val="16"/>
              </w:rPr>
            </w:pPr>
          </w:p>
        </w:tc>
        <w:tc>
          <w:tcPr>
            <w:tcW w:w="992" w:type="dxa"/>
            <w:tcBorders>
              <w:top w:val="nil"/>
              <w:left w:val="nil"/>
              <w:bottom w:val="nil"/>
              <w:right w:val="nil"/>
            </w:tcBorders>
            <w:vAlign w:val="center"/>
          </w:tcPr>
          <w:p w14:paraId="20ACBEF0" w14:textId="77777777" w:rsidR="00282B48" w:rsidRDefault="00282B48">
            <w:pPr>
              <w:jc w:val="center"/>
              <w:rPr>
                <w:sz w:val="16"/>
                <w:szCs w:val="16"/>
              </w:rPr>
            </w:pPr>
          </w:p>
        </w:tc>
        <w:tc>
          <w:tcPr>
            <w:tcW w:w="849" w:type="dxa"/>
            <w:tcBorders>
              <w:top w:val="nil"/>
              <w:left w:val="nil"/>
              <w:bottom w:val="nil"/>
              <w:right w:val="nil"/>
            </w:tcBorders>
            <w:vAlign w:val="center"/>
          </w:tcPr>
          <w:p w14:paraId="1E25BAA2" w14:textId="77777777" w:rsidR="00282B48" w:rsidRDefault="00282B48">
            <w:pPr>
              <w:jc w:val="center"/>
              <w:rPr>
                <w:sz w:val="16"/>
                <w:szCs w:val="16"/>
              </w:rPr>
            </w:pPr>
          </w:p>
        </w:tc>
        <w:tc>
          <w:tcPr>
            <w:tcW w:w="993" w:type="dxa"/>
            <w:tcBorders>
              <w:top w:val="nil"/>
              <w:left w:val="nil"/>
              <w:bottom w:val="nil"/>
              <w:right w:val="nil"/>
            </w:tcBorders>
            <w:vAlign w:val="center"/>
          </w:tcPr>
          <w:p w14:paraId="28758A3B" w14:textId="77777777" w:rsidR="00282B48" w:rsidRDefault="00282B48">
            <w:pPr>
              <w:jc w:val="center"/>
              <w:rPr>
                <w:sz w:val="16"/>
                <w:szCs w:val="16"/>
              </w:rPr>
            </w:pPr>
          </w:p>
        </w:tc>
        <w:tc>
          <w:tcPr>
            <w:tcW w:w="993" w:type="dxa"/>
            <w:tcBorders>
              <w:top w:val="nil"/>
              <w:left w:val="nil"/>
              <w:bottom w:val="nil"/>
              <w:right w:val="nil"/>
            </w:tcBorders>
            <w:vAlign w:val="center"/>
          </w:tcPr>
          <w:p w14:paraId="4044C7CF" w14:textId="77777777" w:rsidR="00282B48" w:rsidRDefault="00282B48">
            <w:pPr>
              <w:jc w:val="center"/>
              <w:rPr>
                <w:sz w:val="16"/>
                <w:szCs w:val="16"/>
              </w:rPr>
            </w:pPr>
          </w:p>
        </w:tc>
        <w:tc>
          <w:tcPr>
            <w:tcW w:w="1134" w:type="dxa"/>
            <w:tcBorders>
              <w:top w:val="nil"/>
              <w:left w:val="nil"/>
              <w:bottom w:val="nil"/>
              <w:right w:val="nil"/>
            </w:tcBorders>
            <w:vAlign w:val="center"/>
          </w:tcPr>
          <w:p w14:paraId="29B229E4" w14:textId="77777777" w:rsidR="00282B48" w:rsidRDefault="00282B48">
            <w:pPr>
              <w:jc w:val="center"/>
              <w:rPr>
                <w:sz w:val="16"/>
                <w:szCs w:val="16"/>
              </w:rPr>
            </w:pPr>
          </w:p>
        </w:tc>
        <w:tc>
          <w:tcPr>
            <w:tcW w:w="849" w:type="dxa"/>
            <w:tcBorders>
              <w:top w:val="nil"/>
              <w:left w:val="nil"/>
              <w:bottom w:val="nil"/>
              <w:right w:val="nil"/>
            </w:tcBorders>
            <w:vAlign w:val="center"/>
          </w:tcPr>
          <w:p w14:paraId="32FDD390" w14:textId="77777777" w:rsidR="00282B48" w:rsidRDefault="00F307A2">
            <w:pPr>
              <w:jc w:val="center"/>
              <w:rPr>
                <w:sz w:val="16"/>
                <w:szCs w:val="16"/>
              </w:rPr>
            </w:pPr>
            <w:r>
              <w:rPr>
                <w:sz w:val="16"/>
                <w:szCs w:val="16"/>
              </w:rPr>
              <w:t>MAM-3</w:t>
            </w:r>
          </w:p>
        </w:tc>
        <w:tc>
          <w:tcPr>
            <w:tcW w:w="710" w:type="dxa"/>
            <w:tcBorders>
              <w:top w:val="nil"/>
              <w:left w:val="nil"/>
              <w:bottom w:val="nil"/>
              <w:right w:val="nil"/>
            </w:tcBorders>
            <w:vAlign w:val="center"/>
          </w:tcPr>
          <w:p w14:paraId="4EAA1CF2" w14:textId="77777777" w:rsidR="00282B48" w:rsidRDefault="00F307A2">
            <w:pPr>
              <w:jc w:val="center"/>
              <w:rPr>
                <w:sz w:val="16"/>
                <w:szCs w:val="16"/>
              </w:rPr>
            </w:pPr>
            <w:r>
              <w:rPr>
                <w:sz w:val="16"/>
                <w:szCs w:val="16"/>
              </w:rPr>
              <w:t>3.274</w:t>
            </w:r>
          </w:p>
        </w:tc>
        <w:tc>
          <w:tcPr>
            <w:tcW w:w="1134" w:type="dxa"/>
            <w:tcBorders>
              <w:top w:val="nil"/>
              <w:left w:val="nil"/>
              <w:bottom w:val="nil"/>
              <w:right w:val="nil"/>
            </w:tcBorders>
            <w:vAlign w:val="center"/>
          </w:tcPr>
          <w:p w14:paraId="6F253D63" w14:textId="77777777" w:rsidR="00282B48" w:rsidRDefault="00F307A2">
            <w:pPr>
              <w:jc w:val="center"/>
              <w:rPr>
                <w:sz w:val="16"/>
                <w:szCs w:val="16"/>
              </w:rPr>
            </w:pPr>
            <w:r>
              <w:rPr>
                <w:sz w:val="16"/>
                <w:szCs w:val="16"/>
              </w:rPr>
              <w:t>445.0 ± 22.3</w:t>
            </w:r>
          </w:p>
        </w:tc>
        <w:tc>
          <w:tcPr>
            <w:tcW w:w="1133" w:type="dxa"/>
            <w:tcBorders>
              <w:top w:val="nil"/>
              <w:left w:val="nil"/>
              <w:bottom w:val="nil"/>
              <w:right w:val="nil"/>
            </w:tcBorders>
            <w:vAlign w:val="center"/>
          </w:tcPr>
          <w:p w14:paraId="02B0F821" w14:textId="77777777" w:rsidR="00282B48" w:rsidRDefault="00F307A2">
            <w:pPr>
              <w:jc w:val="center"/>
              <w:rPr>
                <w:sz w:val="16"/>
                <w:szCs w:val="16"/>
              </w:rPr>
            </w:pPr>
            <w:r>
              <w:rPr>
                <w:sz w:val="16"/>
                <w:szCs w:val="16"/>
              </w:rPr>
              <w:t>173.4 ± 10.9</w:t>
            </w:r>
          </w:p>
        </w:tc>
        <w:tc>
          <w:tcPr>
            <w:tcW w:w="1277" w:type="dxa"/>
            <w:tcBorders>
              <w:top w:val="nil"/>
              <w:left w:val="nil"/>
              <w:bottom w:val="nil"/>
            </w:tcBorders>
          </w:tcPr>
          <w:p w14:paraId="5A2BB286" w14:textId="77777777" w:rsidR="00282B48" w:rsidRDefault="00282B48">
            <w:pPr>
              <w:jc w:val="center"/>
              <w:rPr>
                <w:sz w:val="16"/>
                <w:szCs w:val="16"/>
              </w:rPr>
            </w:pPr>
          </w:p>
        </w:tc>
      </w:tr>
      <w:tr w:rsidR="00282B48" w14:paraId="31917896" w14:textId="77777777">
        <w:trPr>
          <w:trHeight w:val="284"/>
        </w:trPr>
        <w:tc>
          <w:tcPr>
            <w:tcW w:w="905" w:type="dxa"/>
            <w:tcBorders>
              <w:top w:val="nil"/>
              <w:right w:val="nil"/>
            </w:tcBorders>
            <w:vAlign w:val="center"/>
          </w:tcPr>
          <w:p w14:paraId="37ADDD46" w14:textId="77777777" w:rsidR="00282B48" w:rsidRDefault="00282B48">
            <w:pPr>
              <w:jc w:val="center"/>
              <w:rPr>
                <w:sz w:val="16"/>
                <w:szCs w:val="16"/>
              </w:rPr>
            </w:pPr>
          </w:p>
        </w:tc>
        <w:tc>
          <w:tcPr>
            <w:tcW w:w="832" w:type="dxa"/>
            <w:tcBorders>
              <w:top w:val="nil"/>
              <w:left w:val="nil"/>
              <w:right w:val="nil"/>
            </w:tcBorders>
            <w:vAlign w:val="center"/>
          </w:tcPr>
          <w:p w14:paraId="240EA19F" w14:textId="77777777" w:rsidR="00282B48" w:rsidRDefault="00282B48">
            <w:pPr>
              <w:jc w:val="center"/>
              <w:rPr>
                <w:sz w:val="16"/>
                <w:szCs w:val="16"/>
              </w:rPr>
            </w:pPr>
          </w:p>
        </w:tc>
        <w:tc>
          <w:tcPr>
            <w:tcW w:w="773" w:type="dxa"/>
            <w:tcBorders>
              <w:top w:val="nil"/>
              <w:left w:val="nil"/>
              <w:right w:val="nil"/>
            </w:tcBorders>
            <w:vAlign w:val="center"/>
          </w:tcPr>
          <w:p w14:paraId="605B0669" w14:textId="77777777" w:rsidR="00282B48" w:rsidRDefault="00282B48">
            <w:pPr>
              <w:jc w:val="center"/>
              <w:rPr>
                <w:sz w:val="16"/>
                <w:szCs w:val="16"/>
              </w:rPr>
            </w:pPr>
          </w:p>
        </w:tc>
        <w:tc>
          <w:tcPr>
            <w:tcW w:w="746" w:type="dxa"/>
            <w:tcBorders>
              <w:top w:val="nil"/>
              <w:left w:val="nil"/>
              <w:right w:val="nil"/>
            </w:tcBorders>
            <w:vAlign w:val="center"/>
          </w:tcPr>
          <w:p w14:paraId="1F11C615" w14:textId="77777777" w:rsidR="00282B48" w:rsidRDefault="00282B48">
            <w:pPr>
              <w:jc w:val="center"/>
              <w:rPr>
                <w:sz w:val="16"/>
                <w:szCs w:val="16"/>
              </w:rPr>
            </w:pPr>
          </w:p>
        </w:tc>
        <w:tc>
          <w:tcPr>
            <w:tcW w:w="1050" w:type="dxa"/>
            <w:tcBorders>
              <w:top w:val="nil"/>
              <w:left w:val="nil"/>
              <w:right w:val="nil"/>
            </w:tcBorders>
            <w:vAlign w:val="center"/>
          </w:tcPr>
          <w:p w14:paraId="07E8E89A" w14:textId="77777777" w:rsidR="00282B48" w:rsidRDefault="00282B48">
            <w:pPr>
              <w:jc w:val="center"/>
              <w:rPr>
                <w:sz w:val="16"/>
                <w:szCs w:val="16"/>
              </w:rPr>
            </w:pPr>
          </w:p>
        </w:tc>
        <w:tc>
          <w:tcPr>
            <w:tcW w:w="992" w:type="dxa"/>
            <w:tcBorders>
              <w:top w:val="nil"/>
              <w:left w:val="nil"/>
              <w:right w:val="nil"/>
            </w:tcBorders>
            <w:vAlign w:val="center"/>
          </w:tcPr>
          <w:p w14:paraId="0D300EAD" w14:textId="77777777" w:rsidR="00282B48" w:rsidRDefault="00282B48">
            <w:pPr>
              <w:jc w:val="center"/>
              <w:rPr>
                <w:sz w:val="16"/>
                <w:szCs w:val="16"/>
              </w:rPr>
            </w:pPr>
          </w:p>
        </w:tc>
        <w:tc>
          <w:tcPr>
            <w:tcW w:w="849" w:type="dxa"/>
            <w:tcBorders>
              <w:top w:val="nil"/>
              <w:left w:val="nil"/>
              <w:right w:val="nil"/>
            </w:tcBorders>
            <w:vAlign w:val="center"/>
          </w:tcPr>
          <w:p w14:paraId="07AFB534" w14:textId="77777777" w:rsidR="00282B48" w:rsidRDefault="00282B48">
            <w:pPr>
              <w:jc w:val="center"/>
              <w:rPr>
                <w:sz w:val="16"/>
                <w:szCs w:val="16"/>
              </w:rPr>
            </w:pPr>
          </w:p>
        </w:tc>
        <w:tc>
          <w:tcPr>
            <w:tcW w:w="993" w:type="dxa"/>
            <w:tcBorders>
              <w:top w:val="nil"/>
              <w:left w:val="nil"/>
              <w:right w:val="nil"/>
            </w:tcBorders>
            <w:vAlign w:val="center"/>
          </w:tcPr>
          <w:p w14:paraId="7AC741C3" w14:textId="77777777" w:rsidR="00282B48" w:rsidRDefault="00282B48">
            <w:pPr>
              <w:jc w:val="center"/>
              <w:rPr>
                <w:sz w:val="16"/>
                <w:szCs w:val="16"/>
              </w:rPr>
            </w:pPr>
          </w:p>
        </w:tc>
        <w:tc>
          <w:tcPr>
            <w:tcW w:w="993" w:type="dxa"/>
            <w:tcBorders>
              <w:top w:val="nil"/>
              <w:left w:val="nil"/>
              <w:right w:val="nil"/>
            </w:tcBorders>
            <w:vAlign w:val="center"/>
          </w:tcPr>
          <w:p w14:paraId="4932C6AE" w14:textId="77777777" w:rsidR="00282B48" w:rsidRDefault="00282B48">
            <w:pPr>
              <w:jc w:val="center"/>
              <w:rPr>
                <w:sz w:val="16"/>
                <w:szCs w:val="16"/>
              </w:rPr>
            </w:pPr>
          </w:p>
        </w:tc>
        <w:tc>
          <w:tcPr>
            <w:tcW w:w="1134" w:type="dxa"/>
            <w:tcBorders>
              <w:top w:val="nil"/>
              <w:left w:val="nil"/>
              <w:right w:val="nil"/>
            </w:tcBorders>
            <w:vAlign w:val="center"/>
          </w:tcPr>
          <w:p w14:paraId="3BFCF055" w14:textId="77777777" w:rsidR="00282B48" w:rsidRDefault="00282B48">
            <w:pPr>
              <w:jc w:val="center"/>
              <w:rPr>
                <w:sz w:val="16"/>
                <w:szCs w:val="16"/>
              </w:rPr>
            </w:pPr>
          </w:p>
        </w:tc>
        <w:tc>
          <w:tcPr>
            <w:tcW w:w="849" w:type="dxa"/>
            <w:tcBorders>
              <w:top w:val="nil"/>
              <w:left w:val="nil"/>
              <w:right w:val="nil"/>
            </w:tcBorders>
            <w:vAlign w:val="center"/>
          </w:tcPr>
          <w:p w14:paraId="719CAEAA" w14:textId="77777777" w:rsidR="00282B48" w:rsidRDefault="00F307A2">
            <w:pPr>
              <w:jc w:val="center"/>
              <w:rPr>
                <w:sz w:val="16"/>
                <w:szCs w:val="16"/>
              </w:rPr>
            </w:pPr>
            <w:r>
              <w:rPr>
                <w:sz w:val="16"/>
                <w:szCs w:val="16"/>
              </w:rPr>
              <w:t>MAM-4</w:t>
            </w:r>
          </w:p>
        </w:tc>
        <w:tc>
          <w:tcPr>
            <w:tcW w:w="710" w:type="dxa"/>
            <w:tcBorders>
              <w:top w:val="nil"/>
              <w:left w:val="nil"/>
              <w:right w:val="nil"/>
            </w:tcBorders>
            <w:vAlign w:val="center"/>
          </w:tcPr>
          <w:p w14:paraId="22E59C08" w14:textId="77777777" w:rsidR="00282B48" w:rsidRDefault="00F307A2">
            <w:pPr>
              <w:jc w:val="center"/>
              <w:rPr>
                <w:sz w:val="16"/>
                <w:szCs w:val="16"/>
              </w:rPr>
            </w:pPr>
            <w:r>
              <w:rPr>
                <w:sz w:val="16"/>
                <w:szCs w:val="16"/>
              </w:rPr>
              <w:t>3.807</w:t>
            </w:r>
          </w:p>
        </w:tc>
        <w:tc>
          <w:tcPr>
            <w:tcW w:w="1134" w:type="dxa"/>
            <w:tcBorders>
              <w:top w:val="nil"/>
              <w:left w:val="nil"/>
              <w:right w:val="nil"/>
            </w:tcBorders>
            <w:vAlign w:val="center"/>
          </w:tcPr>
          <w:p w14:paraId="5D9FA483" w14:textId="77777777" w:rsidR="00282B48" w:rsidRDefault="00F307A2">
            <w:pPr>
              <w:jc w:val="center"/>
              <w:rPr>
                <w:sz w:val="16"/>
                <w:szCs w:val="16"/>
              </w:rPr>
            </w:pPr>
            <w:r>
              <w:rPr>
                <w:sz w:val="16"/>
                <w:szCs w:val="16"/>
              </w:rPr>
              <w:t>415.7 ± 35.2</w:t>
            </w:r>
          </w:p>
        </w:tc>
        <w:tc>
          <w:tcPr>
            <w:tcW w:w="1133" w:type="dxa"/>
            <w:tcBorders>
              <w:top w:val="nil"/>
              <w:left w:val="nil"/>
              <w:right w:val="nil"/>
            </w:tcBorders>
            <w:vAlign w:val="center"/>
          </w:tcPr>
          <w:p w14:paraId="50772BFA" w14:textId="77777777" w:rsidR="00282B48" w:rsidRDefault="00F307A2">
            <w:pPr>
              <w:jc w:val="center"/>
              <w:rPr>
                <w:sz w:val="16"/>
                <w:szCs w:val="16"/>
              </w:rPr>
            </w:pPr>
            <w:r>
              <w:rPr>
                <w:sz w:val="16"/>
                <w:szCs w:val="16"/>
              </w:rPr>
              <w:t>162.0 ± 15.1</w:t>
            </w:r>
          </w:p>
        </w:tc>
        <w:tc>
          <w:tcPr>
            <w:tcW w:w="1277" w:type="dxa"/>
            <w:tcBorders>
              <w:top w:val="nil"/>
              <w:left w:val="nil"/>
            </w:tcBorders>
          </w:tcPr>
          <w:p w14:paraId="06DEEF5D" w14:textId="77777777" w:rsidR="00282B48" w:rsidRDefault="00282B48">
            <w:pPr>
              <w:jc w:val="center"/>
              <w:rPr>
                <w:sz w:val="16"/>
                <w:szCs w:val="16"/>
              </w:rPr>
            </w:pPr>
          </w:p>
        </w:tc>
      </w:tr>
      <w:tr w:rsidR="00282B48" w14:paraId="231DDFDA" w14:textId="77777777">
        <w:trPr>
          <w:trHeight w:val="284"/>
        </w:trPr>
        <w:tc>
          <w:tcPr>
            <w:tcW w:w="905" w:type="dxa"/>
            <w:tcBorders>
              <w:bottom w:val="nil"/>
              <w:right w:val="nil"/>
            </w:tcBorders>
            <w:vAlign w:val="center"/>
          </w:tcPr>
          <w:p w14:paraId="34CBD601" w14:textId="77777777" w:rsidR="00282B48" w:rsidRDefault="00F307A2">
            <w:pPr>
              <w:jc w:val="center"/>
              <w:rPr>
                <w:sz w:val="16"/>
                <w:szCs w:val="16"/>
              </w:rPr>
            </w:pPr>
            <w:r>
              <w:rPr>
                <w:sz w:val="16"/>
                <w:szCs w:val="16"/>
              </w:rPr>
              <w:t>SDP23-1</w:t>
            </w:r>
          </w:p>
        </w:tc>
        <w:tc>
          <w:tcPr>
            <w:tcW w:w="832" w:type="dxa"/>
            <w:tcBorders>
              <w:left w:val="nil"/>
              <w:bottom w:val="nil"/>
              <w:right w:val="nil"/>
            </w:tcBorders>
            <w:vAlign w:val="center"/>
          </w:tcPr>
          <w:p w14:paraId="0ADDB118" w14:textId="77777777" w:rsidR="00282B48" w:rsidRDefault="00F307A2">
            <w:pPr>
              <w:jc w:val="center"/>
              <w:rPr>
                <w:sz w:val="16"/>
                <w:szCs w:val="16"/>
              </w:rPr>
            </w:pPr>
            <w:r>
              <w:rPr>
                <w:sz w:val="16"/>
                <w:szCs w:val="16"/>
              </w:rPr>
              <w:t>700</w:t>
            </w:r>
          </w:p>
        </w:tc>
        <w:tc>
          <w:tcPr>
            <w:tcW w:w="773" w:type="dxa"/>
            <w:tcBorders>
              <w:left w:val="nil"/>
              <w:bottom w:val="nil"/>
              <w:right w:val="nil"/>
            </w:tcBorders>
            <w:vAlign w:val="center"/>
          </w:tcPr>
          <w:p w14:paraId="75DF9931" w14:textId="77777777" w:rsidR="00282B48" w:rsidRDefault="00F307A2">
            <w:pPr>
              <w:jc w:val="center"/>
              <w:rPr>
                <w:sz w:val="16"/>
                <w:szCs w:val="16"/>
              </w:rPr>
            </w:pPr>
            <w:r>
              <w:rPr>
                <w:sz w:val="16"/>
                <w:szCs w:val="16"/>
              </w:rPr>
              <w:t>U1 – F3</w:t>
            </w:r>
          </w:p>
        </w:tc>
        <w:tc>
          <w:tcPr>
            <w:tcW w:w="746" w:type="dxa"/>
            <w:tcBorders>
              <w:left w:val="nil"/>
              <w:bottom w:val="nil"/>
              <w:right w:val="nil"/>
            </w:tcBorders>
            <w:vAlign w:val="center"/>
          </w:tcPr>
          <w:p w14:paraId="1E04E4D7" w14:textId="77777777" w:rsidR="00282B48" w:rsidRDefault="00F307A2">
            <w:pPr>
              <w:jc w:val="center"/>
              <w:rPr>
                <w:sz w:val="16"/>
                <w:szCs w:val="16"/>
              </w:rPr>
            </w:pPr>
            <w:r>
              <w:rPr>
                <w:sz w:val="16"/>
                <w:szCs w:val="16"/>
              </w:rPr>
              <w:t>90-125</w:t>
            </w:r>
          </w:p>
        </w:tc>
        <w:tc>
          <w:tcPr>
            <w:tcW w:w="1050" w:type="dxa"/>
            <w:tcBorders>
              <w:left w:val="nil"/>
              <w:bottom w:val="nil"/>
              <w:right w:val="nil"/>
            </w:tcBorders>
            <w:vAlign w:val="center"/>
          </w:tcPr>
          <w:p w14:paraId="3CCBBF48" w14:textId="77777777" w:rsidR="00282B48" w:rsidRDefault="00F307A2">
            <w:pPr>
              <w:jc w:val="center"/>
              <w:rPr>
                <w:sz w:val="16"/>
                <w:szCs w:val="16"/>
              </w:rPr>
            </w:pPr>
            <w:r>
              <w:rPr>
                <w:sz w:val="16"/>
                <w:szCs w:val="16"/>
              </w:rPr>
              <w:t>2.77 ± 0.10</w:t>
            </w:r>
          </w:p>
        </w:tc>
        <w:tc>
          <w:tcPr>
            <w:tcW w:w="992" w:type="dxa"/>
            <w:tcBorders>
              <w:left w:val="nil"/>
              <w:bottom w:val="nil"/>
              <w:right w:val="nil"/>
            </w:tcBorders>
            <w:vAlign w:val="center"/>
          </w:tcPr>
          <w:p w14:paraId="6F760951" w14:textId="77777777" w:rsidR="00282B48" w:rsidRDefault="00F307A2">
            <w:pPr>
              <w:jc w:val="center"/>
              <w:rPr>
                <w:sz w:val="16"/>
                <w:szCs w:val="16"/>
              </w:rPr>
            </w:pPr>
            <w:r>
              <w:rPr>
                <w:sz w:val="16"/>
                <w:szCs w:val="16"/>
              </w:rPr>
              <w:t>12 / 12</w:t>
            </w:r>
          </w:p>
        </w:tc>
        <w:tc>
          <w:tcPr>
            <w:tcW w:w="849" w:type="dxa"/>
            <w:tcBorders>
              <w:left w:val="nil"/>
              <w:bottom w:val="nil"/>
              <w:right w:val="nil"/>
            </w:tcBorders>
            <w:vAlign w:val="center"/>
          </w:tcPr>
          <w:p w14:paraId="1E50524D" w14:textId="77777777" w:rsidR="00282B48" w:rsidRDefault="00F307A2">
            <w:pPr>
              <w:jc w:val="center"/>
              <w:rPr>
                <w:sz w:val="16"/>
                <w:szCs w:val="16"/>
              </w:rPr>
            </w:pPr>
            <w:r>
              <w:rPr>
                <w:sz w:val="16"/>
                <w:szCs w:val="16"/>
              </w:rPr>
              <w:t>32 ± 7</w:t>
            </w:r>
          </w:p>
        </w:tc>
        <w:tc>
          <w:tcPr>
            <w:tcW w:w="993" w:type="dxa"/>
            <w:tcBorders>
              <w:left w:val="nil"/>
              <w:bottom w:val="nil"/>
              <w:right w:val="nil"/>
            </w:tcBorders>
            <w:vAlign w:val="center"/>
          </w:tcPr>
          <w:p w14:paraId="0A7220C7" w14:textId="77777777" w:rsidR="00282B48" w:rsidRDefault="00F307A2">
            <w:pPr>
              <w:jc w:val="center"/>
              <w:rPr>
                <w:sz w:val="16"/>
                <w:szCs w:val="16"/>
              </w:rPr>
            </w:pPr>
            <w:r>
              <w:rPr>
                <w:sz w:val="16"/>
                <w:szCs w:val="16"/>
              </w:rPr>
              <w:t>0.061</w:t>
            </w:r>
          </w:p>
        </w:tc>
        <w:tc>
          <w:tcPr>
            <w:tcW w:w="993" w:type="dxa"/>
            <w:tcBorders>
              <w:left w:val="nil"/>
              <w:bottom w:val="nil"/>
              <w:right w:val="nil"/>
            </w:tcBorders>
            <w:vAlign w:val="center"/>
          </w:tcPr>
          <w:p w14:paraId="57602CBC" w14:textId="77777777" w:rsidR="00282B48" w:rsidRDefault="00F307A2">
            <w:pPr>
              <w:jc w:val="center"/>
              <w:rPr>
                <w:sz w:val="16"/>
                <w:szCs w:val="16"/>
              </w:rPr>
            </w:pPr>
            <w:r>
              <w:rPr>
                <w:sz w:val="16"/>
                <w:szCs w:val="16"/>
              </w:rPr>
              <w:t>1.414</w:t>
            </w:r>
          </w:p>
        </w:tc>
        <w:tc>
          <w:tcPr>
            <w:tcW w:w="1134" w:type="dxa"/>
            <w:tcBorders>
              <w:left w:val="nil"/>
              <w:bottom w:val="nil"/>
              <w:right w:val="nil"/>
            </w:tcBorders>
            <w:vAlign w:val="center"/>
          </w:tcPr>
          <w:p w14:paraId="1FA11C37" w14:textId="77777777" w:rsidR="00282B48" w:rsidRDefault="00F307A2">
            <w:pPr>
              <w:jc w:val="center"/>
              <w:rPr>
                <w:sz w:val="16"/>
                <w:szCs w:val="16"/>
              </w:rPr>
            </w:pPr>
            <w:r>
              <w:rPr>
                <w:sz w:val="16"/>
                <w:szCs w:val="16"/>
              </w:rPr>
              <w:t>0.707</w:t>
            </w:r>
          </w:p>
        </w:tc>
        <w:tc>
          <w:tcPr>
            <w:tcW w:w="849" w:type="dxa"/>
            <w:tcBorders>
              <w:left w:val="nil"/>
              <w:bottom w:val="nil"/>
              <w:right w:val="nil"/>
            </w:tcBorders>
            <w:vAlign w:val="center"/>
          </w:tcPr>
          <w:p w14:paraId="02C41D63" w14:textId="77777777" w:rsidR="00282B48" w:rsidRDefault="00F307A2">
            <w:pPr>
              <w:jc w:val="center"/>
              <w:rPr>
                <w:sz w:val="16"/>
                <w:szCs w:val="16"/>
              </w:rPr>
            </w:pPr>
            <w:r>
              <w:rPr>
                <w:sz w:val="16"/>
                <w:szCs w:val="16"/>
              </w:rPr>
              <w:t>CAM</w:t>
            </w:r>
          </w:p>
        </w:tc>
        <w:tc>
          <w:tcPr>
            <w:tcW w:w="710" w:type="dxa"/>
            <w:tcBorders>
              <w:left w:val="nil"/>
              <w:bottom w:val="nil"/>
              <w:right w:val="nil"/>
            </w:tcBorders>
            <w:vAlign w:val="center"/>
          </w:tcPr>
          <w:p w14:paraId="38A8034E" w14:textId="77777777" w:rsidR="00282B48" w:rsidRDefault="00F307A2">
            <w:pPr>
              <w:jc w:val="center"/>
              <w:rPr>
                <w:sz w:val="16"/>
                <w:szCs w:val="16"/>
              </w:rPr>
            </w:pPr>
            <w:r>
              <w:rPr>
                <w:sz w:val="16"/>
                <w:szCs w:val="16"/>
              </w:rPr>
              <w:t>-3.56</w:t>
            </w:r>
          </w:p>
        </w:tc>
        <w:tc>
          <w:tcPr>
            <w:tcW w:w="1134" w:type="dxa"/>
            <w:tcBorders>
              <w:left w:val="nil"/>
              <w:bottom w:val="nil"/>
              <w:right w:val="nil"/>
            </w:tcBorders>
            <w:vAlign w:val="center"/>
          </w:tcPr>
          <w:p w14:paraId="2093A4DA" w14:textId="77777777" w:rsidR="00282B48" w:rsidRDefault="00F307A2">
            <w:pPr>
              <w:jc w:val="center"/>
              <w:rPr>
                <w:sz w:val="16"/>
                <w:szCs w:val="16"/>
              </w:rPr>
            </w:pPr>
            <w:r>
              <w:rPr>
                <w:sz w:val="16"/>
                <w:szCs w:val="16"/>
              </w:rPr>
              <w:t>364.1 ± 34.2</w:t>
            </w:r>
          </w:p>
        </w:tc>
        <w:tc>
          <w:tcPr>
            <w:tcW w:w="1133" w:type="dxa"/>
            <w:tcBorders>
              <w:left w:val="nil"/>
              <w:bottom w:val="nil"/>
              <w:right w:val="nil"/>
            </w:tcBorders>
            <w:vAlign w:val="center"/>
          </w:tcPr>
          <w:p w14:paraId="5B27FDAF" w14:textId="77777777" w:rsidR="00282B48" w:rsidRDefault="00F307A2">
            <w:pPr>
              <w:jc w:val="center"/>
              <w:rPr>
                <w:sz w:val="16"/>
                <w:szCs w:val="16"/>
              </w:rPr>
            </w:pPr>
            <w:r>
              <w:rPr>
                <w:sz w:val="16"/>
                <w:szCs w:val="16"/>
              </w:rPr>
              <w:t>131.6 ± 13.5*</w:t>
            </w:r>
          </w:p>
        </w:tc>
        <w:tc>
          <w:tcPr>
            <w:tcW w:w="1277" w:type="dxa"/>
            <w:tcBorders>
              <w:left w:val="nil"/>
              <w:bottom w:val="nil"/>
            </w:tcBorders>
            <w:vAlign w:val="center"/>
          </w:tcPr>
          <w:p w14:paraId="283C0F26" w14:textId="77777777" w:rsidR="00282B48" w:rsidRDefault="00F307A2">
            <w:pPr>
              <w:jc w:val="center"/>
              <w:rPr>
                <w:sz w:val="16"/>
                <w:szCs w:val="16"/>
              </w:rPr>
            </w:pPr>
            <w:r>
              <w:rPr>
                <w:sz w:val="16"/>
                <w:szCs w:val="16"/>
              </w:rPr>
              <w:t>185.1 ± 17.5*</w:t>
            </w:r>
          </w:p>
        </w:tc>
      </w:tr>
      <w:tr w:rsidR="00282B48" w14:paraId="4C45CBBD" w14:textId="77777777">
        <w:trPr>
          <w:trHeight w:val="284"/>
        </w:trPr>
        <w:tc>
          <w:tcPr>
            <w:tcW w:w="905" w:type="dxa"/>
            <w:tcBorders>
              <w:top w:val="nil"/>
              <w:bottom w:val="nil"/>
              <w:right w:val="nil"/>
            </w:tcBorders>
            <w:vAlign w:val="center"/>
          </w:tcPr>
          <w:p w14:paraId="4C2166C4" w14:textId="77777777" w:rsidR="00282B48" w:rsidRDefault="00282B48">
            <w:pPr>
              <w:jc w:val="center"/>
              <w:rPr>
                <w:sz w:val="16"/>
                <w:szCs w:val="16"/>
              </w:rPr>
            </w:pPr>
          </w:p>
        </w:tc>
        <w:tc>
          <w:tcPr>
            <w:tcW w:w="832" w:type="dxa"/>
            <w:tcBorders>
              <w:top w:val="nil"/>
              <w:left w:val="nil"/>
              <w:bottom w:val="nil"/>
              <w:right w:val="nil"/>
            </w:tcBorders>
            <w:vAlign w:val="center"/>
          </w:tcPr>
          <w:p w14:paraId="38704C5D" w14:textId="77777777" w:rsidR="00282B48" w:rsidRDefault="00282B48">
            <w:pPr>
              <w:jc w:val="center"/>
              <w:rPr>
                <w:sz w:val="16"/>
                <w:szCs w:val="16"/>
              </w:rPr>
            </w:pPr>
          </w:p>
        </w:tc>
        <w:tc>
          <w:tcPr>
            <w:tcW w:w="773" w:type="dxa"/>
            <w:tcBorders>
              <w:top w:val="nil"/>
              <w:left w:val="nil"/>
              <w:bottom w:val="nil"/>
              <w:right w:val="nil"/>
            </w:tcBorders>
            <w:vAlign w:val="center"/>
          </w:tcPr>
          <w:p w14:paraId="472E597C" w14:textId="77777777" w:rsidR="00282B48" w:rsidRDefault="00282B48">
            <w:pPr>
              <w:jc w:val="center"/>
              <w:rPr>
                <w:sz w:val="16"/>
                <w:szCs w:val="16"/>
              </w:rPr>
            </w:pPr>
          </w:p>
        </w:tc>
        <w:tc>
          <w:tcPr>
            <w:tcW w:w="746" w:type="dxa"/>
            <w:tcBorders>
              <w:top w:val="nil"/>
              <w:left w:val="nil"/>
              <w:bottom w:val="nil"/>
              <w:right w:val="nil"/>
            </w:tcBorders>
            <w:vAlign w:val="center"/>
          </w:tcPr>
          <w:p w14:paraId="582BD1BF" w14:textId="77777777" w:rsidR="00282B48" w:rsidRDefault="00282B48">
            <w:pPr>
              <w:jc w:val="center"/>
              <w:rPr>
                <w:sz w:val="16"/>
                <w:szCs w:val="16"/>
              </w:rPr>
            </w:pPr>
          </w:p>
        </w:tc>
        <w:tc>
          <w:tcPr>
            <w:tcW w:w="1050" w:type="dxa"/>
            <w:tcBorders>
              <w:top w:val="nil"/>
              <w:left w:val="nil"/>
              <w:bottom w:val="nil"/>
              <w:right w:val="nil"/>
            </w:tcBorders>
            <w:vAlign w:val="center"/>
          </w:tcPr>
          <w:p w14:paraId="241A7537" w14:textId="77777777" w:rsidR="00282B48" w:rsidRDefault="00282B48">
            <w:pPr>
              <w:jc w:val="center"/>
              <w:rPr>
                <w:sz w:val="16"/>
                <w:szCs w:val="16"/>
              </w:rPr>
            </w:pPr>
          </w:p>
        </w:tc>
        <w:tc>
          <w:tcPr>
            <w:tcW w:w="992" w:type="dxa"/>
            <w:tcBorders>
              <w:top w:val="nil"/>
              <w:left w:val="nil"/>
              <w:bottom w:val="nil"/>
              <w:right w:val="nil"/>
            </w:tcBorders>
            <w:vAlign w:val="center"/>
          </w:tcPr>
          <w:p w14:paraId="260F76E1" w14:textId="77777777" w:rsidR="00282B48" w:rsidRDefault="00282B48">
            <w:pPr>
              <w:jc w:val="center"/>
              <w:rPr>
                <w:sz w:val="16"/>
                <w:szCs w:val="16"/>
              </w:rPr>
            </w:pPr>
          </w:p>
        </w:tc>
        <w:tc>
          <w:tcPr>
            <w:tcW w:w="849" w:type="dxa"/>
            <w:tcBorders>
              <w:top w:val="nil"/>
              <w:left w:val="nil"/>
              <w:bottom w:val="nil"/>
              <w:right w:val="nil"/>
            </w:tcBorders>
            <w:vAlign w:val="center"/>
          </w:tcPr>
          <w:p w14:paraId="3A505C8C" w14:textId="77777777" w:rsidR="00282B48" w:rsidRDefault="00282B48">
            <w:pPr>
              <w:jc w:val="center"/>
              <w:rPr>
                <w:sz w:val="16"/>
                <w:szCs w:val="16"/>
              </w:rPr>
            </w:pPr>
          </w:p>
        </w:tc>
        <w:tc>
          <w:tcPr>
            <w:tcW w:w="993" w:type="dxa"/>
            <w:tcBorders>
              <w:top w:val="nil"/>
              <w:left w:val="nil"/>
              <w:bottom w:val="nil"/>
              <w:right w:val="nil"/>
            </w:tcBorders>
            <w:vAlign w:val="center"/>
          </w:tcPr>
          <w:p w14:paraId="37FB3349" w14:textId="77777777" w:rsidR="00282B48" w:rsidRDefault="00282B48">
            <w:pPr>
              <w:jc w:val="center"/>
              <w:rPr>
                <w:sz w:val="16"/>
                <w:szCs w:val="16"/>
              </w:rPr>
            </w:pPr>
          </w:p>
        </w:tc>
        <w:tc>
          <w:tcPr>
            <w:tcW w:w="993" w:type="dxa"/>
            <w:tcBorders>
              <w:top w:val="nil"/>
              <w:left w:val="nil"/>
              <w:bottom w:val="nil"/>
              <w:right w:val="nil"/>
            </w:tcBorders>
            <w:vAlign w:val="center"/>
          </w:tcPr>
          <w:p w14:paraId="3AEB5BD9" w14:textId="77777777" w:rsidR="00282B48" w:rsidRDefault="00282B48">
            <w:pPr>
              <w:jc w:val="center"/>
              <w:rPr>
                <w:sz w:val="16"/>
                <w:szCs w:val="16"/>
              </w:rPr>
            </w:pPr>
          </w:p>
        </w:tc>
        <w:tc>
          <w:tcPr>
            <w:tcW w:w="1134" w:type="dxa"/>
            <w:tcBorders>
              <w:top w:val="nil"/>
              <w:left w:val="nil"/>
              <w:bottom w:val="nil"/>
              <w:right w:val="nil"/>
            </w:tcBorders>
            <w:vAlign w:val="center"/>
          </w:tcPr>
          <w:p w14:paraId="722F75FC" w14:textId="77777777" w:rsidR="00282B48" w:rsidRDefault="00282B48">
            <w:pPr>
              <w:jc w:val="center"/>
              <w:rPr>
                <w:sz w:val="16"/>
                <w:szCs w:val="16"/>
              </w:rPr>
            </w:pPr>
          </w:p>
        </w:tc>
        <w:tc>
          <w:tcPr>
            <w:tcW w:w="849" w:type="dxa"/>
            <w:tcBorders>
              <w:top w:val="nil"/>
              <w:left w:val="nil"/>
              <w:bottom w:val="nil"/>
              <w:right w:val="nil"/>
            </w:tcBorders>
            <w:vAlign w:val="center"/>
          </w:tcPr>
          <w:p w14:paraId="21CE42CE" w14:textId="77777777" w:rsidR="00282B48" w:rsidRDefault="00F307A2">
            <w:pPr>
              <w:jc w:val="center"/>
              <w:rPr>
                <w:sz w:val="16"/>
                <w:szCs w:val="16"/>
              </w:rPr>
            </w:pPr>
            <w:r>
              <w:rPr>
                <w:sz w:val="16"/>
                <w:szCs w:val="16"/>
              </w:rPr>
              <w:t>MAM-3</w:t>
            </w:r>
          </w:p>
        </w:tc>
        <w:tc>
          <w:tcPr>
            <w:tcW w:w="710" w:type="dxa"/>
            <w:tcBorders>
              <w:top w:val="nil"/>
              <w:left w:val="nil"/>
              <w:bottom w:val="nil"/>
              <w:right w:val="nil"/>
            </w:tcBorders>
            <w:vAlign w:val="center"/>
          </w:tcPr>
          <w:p w14:paraId="00E58EDD" w14:textId="77777777" w:rsidR="00282B48" w:rsidRDefault="00F307A2">
            <w:pPr>
              <w:jc w:val="center"/>
              <w:rPr>
                <w:sz w:val="16"/>
                <w:szCs w:val="16"/>
              </w:rPr>
            </w:pPr>
            <w:r>
              <w:rPr>
                <w:sz w:val="16"/>
                <w:szCs w:val="16"/>
              </w:rPr>
              <w:t>-2.903</w:t>
            </w:r>
          </w:p>
        </w:tc>
        <w:tc>
          <w:tcPr>
            <w:tcW w:w="1134" w:type="dxa"/>
            <w:tcBorders>
              <w:top w:val="nil"/>
              <w:left w:val="nil"/>
              <w:bottom w:val="nil"/>
              <w:right w:val="nil"/>
            </w:tcBorders>
            <w:vAlign w:val="center"/>
          </w:tcPr>
          <w:p w14:paraId="01A66657" w14:textId="77777777" w:rsidR="00282B48" w:rsidRDefault="00F307A2">
            <w:pPr>
              <w:jc w:val="center"/>
              <w:rPr>
                <w:sz w:val="16"/>
                <w:szCs w:val="16"/>
              </w:rPr>
            </w:pPr>
            <w:r>
              <w:rPr>
                <w:sz w:val="16"/>
                <w:szCs w:val="16"/>
              </w:rPr>
              <w:t>236.3 ± 128.0</w:t>
            </w:r>
          </w:p>
        </w:tc>
        <w:tc>
          <w:tcPr>
            <w:tcW w:w="1133" w:type="dxa"/>
            <w:tcBorders>
              <w:top w:val="nil"/>
              <w:left w:val="nil"/>
              <w:bottom w:val="nil"/>
              <w:right w:val="nil"/>
            </w:tcBorders>
            <w:vAlign w:val="center"/>
          </w:tcPr>
          <w:p w14:paraId="67B0D7F8" w14:textId="77777777" w:rsidR="00282B48" w:rsidRDefault="00F307A2">
            <w:pPr>
              <w:jc w:val="center"/>
              <w:rPr>
                <w:sz w:val="16"/>
                <w:szCs w:val="16"/>
              </w:rPr>
            </w:pPr>
            <w:r>
              <w:rPr>
                <w:sz w:val="16"/>
                <w:szCs w:val="16"/>
              </w:rPr>
              <w:t>85.4 ± 46.4</w:t>
            </w:r>
          </w:p>
        </w:tc>
        <w:tc>
          <w:tcPr>
            <w:tcW w:w="1277" w:type="dxa"/>
            <w:tcBorders>
              <w:top w:val="nil"/>
              <w:left w:val="nil"/>
              <w:bottom w:val="nil"/>
            </w:tcBorders>
          </w:tcPr>
          <w:p w14:paraId="065A2B8F" w14:textId="77777777" w:rsidR="00282B48" w:rsidRDefault="00282B48">
            <w:pPr>
              <w:jc w:val="center"/>
              <w:rPr>
                <w:sz w:val="16"/>
                <w:szCs w:val="16"/>
              </w:rPr>
            </w:pPr>
          </w:p>
        </w:tc>
      </w:tr>
      <w:tr w:rsidR="00282B48" w14:paraId="7B62A7EB" w14:textId="77777777">
        <w:trPr>
          <w:trHeight w:val="284"/>
        </w:trPr>
        <w:tc>
          <w:tcPr>
            <w:tcW w:w="905" w:type="dxa"/>
            <w:tcBorders>
              <w:top w:val="nil"/>
              <w:right w:val="nil"/>
            </w:tcBorders>
            <w:vAlign w:val="center"/>
          </w:tcPr>
          <w:p w14:paraId="2CA5F3BE" w14:textId="77777777" w:rsidR="00282B48" w:rsidRDefault="00282B48">
            <w:pPr>
              <w:jc w:val="center"/>
              <w:rPr>
                <w:sz w:val="16"/>
                <w:szCs w:val="16"/>
              </w:rPr>
            </w:pPr>
          </w:p>
        </w:tc>
        <w:tc>
          <w:tcPr>
            <w:tcW w:w="832" w:type="dxa"/>
            <w:tcBorders>
              <w:top w:val="nil"/>
              <w:left w:val="nil"/>
              <w:right w:val="nil"/>
            </w:tcBorders>
            <w:vAlign w:val="center"/>
          </w:tcPr>
          <w:p w14:paraId="758490F1" w14:textId="77777777" w:rsidR="00282B48" w:rsidRDefault="00282B48">
            <w:pPr>
              <w:jc w:val="center"/>
              <w:rPr>
                <w:sz w:val="16"/>
                <w:szCs w:val="16"/>
              </w:rPr>
            </w:pPr>
          </w:p>
        </w:tc>
        <w:tc>
          <w:tcPr>
            <w:tcW w:w="773" w:type="dxa"/>
            <w:tcBorders>
              <w:top w:val="nil"/>
              <w:left w:val="nil"/>
              <w:right w:val="nil"/>
            </w:tcBorders>
            <w:vAlign w:val="center"/>
          </w:tcPr>
          <w:p w14:paraId="79B97458" w14:textId="77777777" w:rsidR="00282B48" w:rsidRDefault="00282B48">
            <w:pPr>
              <w:jc w:val="center"/>
              <w:rPr>
                <w:sz w:val="16"/>
                <w:szCs w:val="16"/>
              </w:rPr>
            </w:pPr>
          </w:p>
        </w:tc>
        <w:tc>
          <w:tcPr>
            <w:tcW w:w="746" w:type="dxa"/>
            <w:tcBorders>
              <w:top w:val="nil"/>
              <w:left w:val="nil"/>
              <w:right w:val="nil"/>
            </w:tcBorders>
            <w:vAlign w:val="center"/>
          </w:tcPr>
          <w:p w14:paraId="5AB14B7A" w14:textId="77777777" w:rsidR="00282B48" w:rsidRDefault="00282B48">
            <w:pPr>
              <w:jc w:val="center"/>
              <w:rPr>
                <w:sz w:val="16"/>
                <w:szCs w:val="16"/>
              </w:rPr>
            </w:pPr>
          </w:p>
        </w:tc>
        <w:tc>
          <w:tcPr>
            <w:tcW w:w="1050" w:type="dxa"/>
            <w:tcBorders>
              <w:top w:val="nil"/>
              <w:left w:val="nil"/>
              <w:right w:val="nil"/>
            </w:tcBorders>
            <w:vAlign w:val="center"/>
          </w:tcPr>
          <w:p w14:paraId="5EA97CBB" w14:textId="77777777" w:rsidR="00282B48" w:rsidRDefault="00282B48">
            <w:pPr>
              <w:jc w:val="center"/>
              <w:rPr>
                <w:sz w:val="16"/>
                <w:szCs w:val="16"/>
              </w:rPr>
            </w:pPr>
          </w:p>
        </w:tc>
        <w:tc>
          <w:tcPr>
            <w:tcW w:w="992" w:type="dxa"/>
            <w:tcBorders>
              <w:top w:val="nil"/>
              <w:left w:val="nil"/>
              <w:right w:val="nil"/>
            </w:tcBorders>
            <w:vAlign w:val="center"/>
          </w:tcPr>
          <w:p w14:paraId="272303FA" w14:textId="77777777" w:rsidR="00282B48" w:rsidRDefault="00282B48">
            <w:pPr>
              <w:jc w:val="center"/>
              <w:rPr>
                <w:sz w:val="16"/>
                <w:szCs w:val="16"/>
              </w:rPr>
            </w:pPr>
          </w:p>
        </w:tc>
        <w:tc>
          <w:tcPr>
            <w:tcW w:w="849" w:type="dxa"/>
            <w:tcBorders>
              <w:top w:val="nil"/>
              <w:left w:val="nil"/>
              <w:right w:val="nil"/>
            </w:tcBorders>
            <w:vAlign w:val="center"/>
          </w:tcPr>
          <w:p w14:paraId="055C52D5" w14:textId="77777777" w:rsidR="00282B48" w:rsidRDefault="00282B48">
            <w:pPr>
              <w:jc w:val="center"/>
              <w:rPr>
                <w:sz w:val="16"/>
                <w:szCs w:val="16"/>
              </w:rPr>
            </w:pPr>
          </w:p>
        </w:tc>
        <w:tc>
          <w:tcPr>
            <w:tcW w:w="993" w:type="dxa"/>
            <w:tcBorders>
              <w:top w:val="nil"/>
              <w:left w:val="nil"/>
              <w:right w:val="nil"/>
            </w:tcBorders>
            <w:vAlign w:val="center"/>
          </w:tcPr>
          <w:p w14:paraId="41E27405" w14:textId="77777777" w:rsidR="00282B48" w:rsidRDefault="00282B48">
            <w:pPr>
              <w:jc w:val="center"/>
              <w:rPr>
                <w:sz w:val="16"/>
                <w:szCs w:val="16"/>
              </w:rPr>
            </w:pPr>
          </w:p>
        </w:tc>
        <w:tc>
          <w:tcPr>
            <w:tcW w:w="993" w:type="dxa"/>
            <w:tcBorders>
              <w:top w:val="nil"/>
              <w:left w:val="nil"/>
              <w:right w:val="nil"/>
            </w:tcBorders>
            <w:vAlign w:val="center"/>
          </w:tcPr>
          <w:p w14:paraId="2789B7F6" w14:textId="77777777" w:rsidR="00282B48" w:rsidRDefault="00282B48">
            <w:pPr>
              <w:jc w:val="center"/>
              <w:rPr>
                <w:sz w:val="16"/>
                <w:szCs w:val="16"/>
              </w:rPr>
            </w:pPr>
          </w:p>
        </w:tc>
        <w:tc>
          <w:tcPr>
            <w:tcW w:w="1134" w:type="dxa"/>
            <w:tcBorders>
              <w:top w:val="nil"/>
              <w:left w:val="nil"/>
              <w:right w:val="nil"/>
            </w:tcBorders>
            <w:vAlign w:val="center"/>
          </w:tcPr>
          <w:p w14:paraId="69633188" w14:textId="77777777" w:rsidR="00282B48" w:rsidRDefault="00282B48">
            <w:pPr>
              <w:jc w:val="center"/>
              <w:rPr>
                <w:sz w:val="16"/>
                <w:szCs w:val="16"/>
              </w:rPr>
            </w:pPr>
          </w:p>
        </w:tc>
        <w:tc>
          <w:tcPr>
            <w:tcW w:w="849" w:type="dxa"/>
            <w:tcBorders>
              <w:top w:val="nil"/>
              <w:left w:val="nil"/>
              <w:right w:val="nil"/>
            </w:tcBorders>
            <w:vAlign w:val="center"/>
          </w:tcPr>
          <w:p w14:paraId="1D700E18" w14:textId="77777777" w:rsidR="00282B48" w:rsidRDefault="00F307A2">
            <w:pPr>
              <w:jc w:val="center"/>
              <w:rPr>
                <w:sz w:val="16"/>
                <w:szCs w:val="16"/>
              </w:rPr>
            </w:pPr>
            <w:r>
              <w:rPr>
                <w:sz w:val="16"/>
                <w:szCs w:val="16"/>
              </w:rPr>
              <w:t>MAM-4</w:t>
            </w:r>
          </w:p>
        </w:tc>
        <w:tc>
          <w:tcPr>
            <w:tcW w:w="710" w:type="dxa"/>
            <w:tcBorders>
              <w:top w:val="nil"/>
              <w:left w:val="nil"/>
              <w:right w:val="nil"/>
            </w:tcBorders>
            <w:vAlign w:val="center"/>
          </w:tcPr>
          <w:p w14:paraId="6ED96078" w14:textId="77777777" w:rsidR="00282B48" w:rsidRDefault="00F307A2">
            <w:pPr>
              <w:jc w:val="center"/>
              <w:rPr>
                <w:sz w:val="16"/>
                <w:szCs w:val="16"/>
              </w:rPr>
            </w:pPr>
            <w:r>
              <w:rPr>
                <w:sz w:val="16"/>
                <w:szCs w:val="16"/>
              </w:rPr>
              <w:t>-2.372</w:t>
            </w:r>
          </w:p>
        </w:tc>
        <w:tc>
          <w:tcPr>
            <w:tcW w:w="1134" w:type="dxa"/>
            <w:tcBorders>
              <w:top w:val="nil"/>
              <w:left w:val="nil"/>
              <w:right w:val="nil"/>
            </w:tcBorders>
            <w:vAlign w:val="center"/>
          </w:tcPr>
          <w:p w14:paraId="2456CCD0" w14:textId="77777777" w:rsidR="00282B48" w:rsidRDefault="00F307A2">
            <w:pPr>
              <w:jc w:val="center"/>
              <w:rPr>
                <w:sz w:val="16"/>
                <w:szCs w:val="16"/>
              </w:rPr>
            </w:pPr>
            <w:r>
              <w:rPr>
                <w:sz w:val="16"/>
                <w:szCs w:val="16"/>
              </w:rPr>
              <w:t>252.9 ± 26.2</w:t>
            </w:r>
          </w:p>
        </w:tc>
        <w:tc>
          <w:tcPr>
            <w:tcW w:w="1133" w:type="dxa"/>
            <w:tcBorders>
              <w:top w:val="nil"/>
              <w:left w:val="nil"/>
              <w:right w:val="nil"/>
            </w:tcBorders>
            <w:vAlign w:val="center"/>
          </w:tcPr>
          <w:p w14:paraId="30FC0CB9" w14:textId="77777777" w:rsidR="00282B48" w:rsidRDefault="00F307A2">
            <w:pPr>
              <w:jc w:val="center"/>
              <w:rPr>
                <w:sz w:val="16"/>
                <w:szCs w:val="16"/>
              </w:rPr>
            </w:pPr>
            <w:r>
              <w:rPr>
                <w:sz w:val="16"/>
                <w:szCs w:val="16"/>
              </w:rPr>
              <w:t>91.4 ± 10.2</w:t>
            </w:r>
          </w:p>
        </w:tc>
        <w:tc>
          <w:tcPr>
            <w:tcW w:w="1277" w:type="dxa"/>
            <w:tcBorders>
              <w:top w:val="nil"/>
              <w:left w:val="nil"/>
            </w:tcBorders>
          </w:tcPr>
          <w:p w14:paraId="5080E1C8" w14:textId="77777777" w:rsidR="00282B48" w:rsidRDefault="00282B48">
            <w:pPr>
              <w:jc w:val="center"/>
              <w:rPr>
                <w:sz w:val="16"/>
                <w:szCs w:val="16"/>
              </w:rPr>
            </w:pPr>
          </w:p>
        </w:tc>
      </w:tr>
    </w:tbl>
    <w:p w14:paraId="12D0E2A7" w14:textId="77777777" w:rsidR="00282B48" w:rsidRDefault="00282B48">
      <w:pPr>
        <w:jc w:val="both"/>
        <w:rPr>
          <w:rFonts w:eastAsia="Calibri"/>
          <w:sz w:val="20"/>
        </w:rPr>
      </w:pPr>
    </w:p>
    <w:p w14:paraId="7293D2F1" w14:textId="77777777" w:rsidR="00282B48" w:rsidRDefault="00282B48">
      <w:pPr>
        <w:jc w:val="both"/>
        <w:rPr>
          <w:rFonts w:eastAsia="Calibri"/>
          <w:sz w:val="20"/>
          <w:vertAlign w:val="superscript"/>
        </w:rPr>
      </w:pPr>
    </w:p>
    <w:p w14:paraId="2C10632F" w14:textId="60E39908" w:rsidR="00282B48" w:rsidRDefault="00F307A2">
      <w:pPr>
        <w:jc w:val="both"/>
        <w:rPr>
          <w:rFonts w:eastAsia="Calibri"/>
          <w:sz w:val="20"/>
          <w:vertAlign w:val="superscript"/>
        </w:rPr>
      </w:pPr>
      <w:r>
        <w:rPr>
          <w:rFonts w:eastAsia="Calibri"/>
          <w:sz w:val="20"/>
          <w:vertAlign w:val="superscript"/>
        </w:rPr>
        <w:t xml:space="preserve">a </w:t>
      </w:r>
      <w:r>
        <w:rPr>
          <w:rFonts w:eastAsia="Calibri"/>
          <w:sz w:val="20"/>
        </w:rPr>
        <w:t>Weighted skewness scores have been calculated on log-transformed D</w:t>
      </w:r>
      <w:r>
        <w:rPr>
          <w:rFonts w:eastAsia="Calibri"/>
          <w:sz w:val="20"/>
          <w:vertAlign w:val="subscript"/>
        </w:rPr>
        <w:t>e</w:t>
      </w:r>
      <w:r>
        <w:rPr>
          <w:rFonts w:eastAsia="Calibri"/>
          <w:sz w:val="20"/>
        </w:rPr>
        <w:t xml:space="preserve"> values using Eq. 7-8 </w:t>
      </w:r>
      <w:r w:rsidR="00214A1D">
        <w:rPr>
          <w:rFonts w:eastAsia="Calibri"/>
          <w:sz w:val="20"/>
        </w:rPr>
        <w:t>[41]</w:t>
      </w:r>
      <w:r>
        <w:rPr>
          <w:rFonts w:eastAsia="Calibri"/>
          <w:sz w:val="20"/>
        </w:rPr>
        <w:t xml:space="preserve">. Critical skewness scores have been calculated using Eq. 16 of Bailey and Arnold </w:t>
      </w:r>
      <w:sdt>
        <w:sdtPr>
          <w:rPr>
            <w:rFonts w:eastAsia="Calibri"/>
            <w:sz w:val="20"/>
          </w:rPr>
          <w:alias w:val="SmartCite Citation"/>
          <w:tag w:val="305d3c91-c738-460e-8034-2d6ecca4d5b8:90bc1822-ae53-4e2b-88ac-fdef5de8af91+"/>
          <w:id w:val="568003168"/>
          <w:placeholder>
            <w:docPart w:val="DefaultPlaceholder_-1854013440"/>
          </w:placeholder>
        </w:sdtPr>
        <w:sdtEndPr/>
        <w:sdtContent>
          <w:r w:rsidR="00392DEE" w:rsidRPr="00392DEE">
            <w:rPr>
              <w:sz w:val="20"/>
            </w:rPr>
            <w:t>[54]</w:t>
          </w:r>
        </w:sdtContent>
      </w:sdt>
      <w:r>
        <w:rPr>
          <w:rFonts w:eastAsia="Calibri"/>
          <w:sz w:val="20"/>
        </w:rPr>
        <w:t>. Critical skewness values are taken to be equivalent to the standard error of skewness score (68% C.I.) for multi-grain D</w:t>
      </w:r>
      <w:r>
        <w:rPr>
          <w:rFonts w:eastAsia="Calibri"/>
          <w:sz w:val="20"/>
          <w:vertAlign w:val="subscript"/>
        </w:rPr>
        <w:t>e</w:t>
      </w:r>
      <w:r>
        <w:rPr>
          <w:rFonts w:eastAsia="Calibri"/>
          <w:sz w:val="20"/>
        </w:rPr>
        <w:t xml:space="preserve"> datasets, following the results of sensitivity analyses performed by Bailey and Arnold </w:t>
      </w:r>
      <w:r w:rsidR="00214A1D">
        <w:rPr>
          <w:rFonts w:eastAsia="Calibri"/>
          <w:sz w:val="20"/>
        </w:rPr>
        <w:t>[54]</w:t>
      </w:r>
      <w:r>
        <w:rPr>
          <w:rFonts w:eastAsia="Calibri"/>
          <w:sz w:val="20"/>
        </w:rPr>
        <w:t xml:space="preserve"> and Arnold </w:t>
      </w:r>
      <w:sdt>
        <w:sdtPr>
          <w:rPr>
            <w:rFonts w:eastAsia="Calibri"/>
            <w:sz w:val="20"/>
          </w:rPr>
          <w:alias w:val="SmartCite Citation"/>
          <w:tag w:val="305d3c91-c738-460e-8034-2d6ecca4d5b8:ef44a40c-a5db-427c-a7fe-580afeba9922+"/>
          <w:id w:val="-320743381"/>
          <w:placeholder>
            <w:docPart w:val="DefaultPlaceholder_-1854013440"/>
          </w:placeholder>
        </w:sdtPr>
        <w:sdtEndPr/>
        <w:sdtContent>
          <w:r w:rsidR="00392DEE" w:rsidRPr="00392DEE">
            <w:rPr>
              <w:sz w:val="20"/>
            </w:rPr>
            <w:t>[55]</w:t>
          </w:r>
        </w:sdtContent>
      </w:sdt>
      <w:r>
        <w:rPr>
          <w:rFonts w:eastAsia="Calibri"/>
          <w:sz w:val="20"/>
        </w:rPr>
        <w:t xml:space="preserve">. </w:t>
      </w:r>
    </w:p>
    <w:p w14:paraId="0BB9D0D4" w14:textId="63BACBE0" w:rsidR="00282B48" w:rsidRDefault="00F307A2">
      <w:pPr>
        <w:jc w:val="both"/>
        <w:rPr>
          <w:rFonts w:eastAsia="Calibri"/>
          <w:sz w:val="20"/>
        </w:rPr>
      </w:pPr>
      <w:r>
        <w:rPr>
          <w:rFonts w:eastAsia="Calibri"/>
          <w:sz w:val="20"/>
          <w:vertAlign w:val="superscript"/>
        </w:rPr>
        <w:t>b</w:t>
      </w:r>
      <w:r>
        <w:rPr>
          <w:rFonts w:eastAsia="Calibri"/>
          <w:sz w:val="20"/>
        </w:rPr>
        <w:t xml:space="preserve"> CAM = central age model; MAM-3 = 3-parameter minimum age model; MAM-4 = 4-parameter minimum age model </w:t>
      </w:r>
      <w:sdt>
        <w:sdtPr>
          <w:rPr>
            <w:rFonts w:eastAsia="Calibri"/>
            <w:sz w:val="20"/>
          </w:rPr>
          <w:alias w:val="SmartCite Citation"/>
          <w:tag w:val="305d3c91-c738-460e-8034-2d6ecca4d5b8:6b9126af-f0ab-4081-96a2-e77510e67e29+"/>
          <w:id w:val="1157725316"/>
          <w:placeholder>
            <w:docPart w:val="DefaultPlaceholder_-1854013440"/>
          </w:placeholder>
        </w:sdtPr>
        <w:sdtEndPr/>
        <w:sdtContent>
          <w:r w:rsidR="00392DEE" w:rsidRPr="00392DEE">
            <w:rPr>
              <w:sz w:val="20"/>
            </w:rPr>
            <w:t>[40]</w:t>
          </w:r>
        </w:sdtContent>
      </w:sdt>
      <w:r>
        <w:rPr>
          <w:rFonts w:eastAsia="Calibri"/>
          <w:sz w:val="20"/>
        </w:rPr>
        <w:t>.</w:t>
      </w:r>
    </w:p>
    <w:p w14:paraId="728D04D1" w14:textId="4858D243" w:rsidR="00282B48" w:rsidRDefault="00F307A2">
      <w:pPr>
        <w:jc w:val="both"/>
        <w:rPr>
          <w:rFonts w:eastAsia="Calibri"/>
          <w:sz w:val="20"/>
        </w:rPr>
      </w:pPr>
      <w:r>
        <w:rPr>
          <w:rFonts w:eastAsia="Calibri"/>
          <w:sz w:val="20"/>
          <w:vertAlign w:val="superscript"/>
        </w:rPr>
        <w:t>c</w:t>
      </w:r>
      <w:r>
        <w:rPr>
          <w:rFonts w:eastAsia="Calibri"/>
          <w:sz w:val="20"/>
        </w:rPr>
        <w:t xml:space="preserve"> MAM D</w:t>
      </w:r>
      <w:r>
        <w:rPr>
          <w:rFonts w:eastAsia="Calibri"/>
          <w:sz w:val="20"/>
          <w:vertAlign w:val="subscript"/>
        </w:rPr>
        <w:t>e</w:t>
      </w:r>
      <w:r>
        <w:rPr>
          <w:rFonts w:eastAsia="Calibri"/>
          <w:sz w:val="20"/>
        </w:rPr>
        <w:t xml:space="preserve"> estimates have been calculated after adding, in quadrature, a relative error of 5% to each individual D</w:t>
      </w:r>
      <w:r>
        <w:rPr>
          <w:rFonts w:eastAsia="Calibri"/>
          <w:sz w:val="20"/>
          <w:vertAlign w:val="subscript"/>
        </w:rPr>
        <w:t>e</w:t>
      </w:r>
      <w:r>
        <w:rPr>
          <w:rFonts w:eastAsia="Calibri"/>
          <w:sz w:val="20"/>
        </w:rPr>
        <w:t xml:space="preserve"> measurement error to approximate the</w:t>
      </w:r>
      <w:r>
        <w:rPr>
          <w:rFonts w:eastAsia="Calibri"/>
          <w:sz w:val="20"/>
          <w:lang w:eastAsia="en-GB"/>
        </w:rPr>
        <w:t xml:space="preserve"> </w:t>
      </w:r>
      <w:r>
        <w:rPr>
          <w:rFonts w:eastAsia="Calibri"/>
          <w:sz w:val="20"/>
        </w:rPr>
        <w:t>underlying dose overdispersion observed in ‘ideal’ (well-bleached and unmixed) sedimentary samples</w:t>
      </w:r>
      <w:r>
        <w:rPr>
          <w:rFonts w:eastAsia="Calibri"/>
          <w:sz w:val="20"/>
          <w:vertAlign w:val="superscript"/>
        </w:rPr>
        <w:t xml:space="preserve"> </w:t>
      </w:r>
      <w:sdt>
        <w:sdtPr>
          <w:rPr>
            <w:rFonts w:eastAsia="Calibri"/>
            <w:sz w:val="20"/>
            <w:vertAlign w:val="superscript"/>
          </w:rPr>
          <w:alias w:val="SmartCite Citation"/>
          <w:tag w:val="305d3c91-c738-460e-8034-2d6ecca4d5b8:ef44a40c-a5db-427c-a7fe-580afeba9922+"/>
          <w:id w:val="934783827"/>
          <w:placeholder>
            <w:docPart w:val="DefaultPlaceholder_-1854013440"/>
          </w:placeholder>
        </w:sdtPr>
        <w:sdtEndPr/>
        <w:sdtContent>
          <w:r w:rsidR="00392DEE" w:rsidRPr="00392DEE">
            <w:rPr>
              <w:sz w:val="20"/>
            </w:rPr>
            <w:t>[55]</w:t>
          </w:r>
        </w:sdtContent>
      </w:sdt>
      <w:r>
        <w:rPr>
          <w:rFonts w:eastAsia="Calibri"/>
          <w:sz w:val="20"/>
        </w:rPr>
        <w:t>.</w:t>
      </w:r>
    </w:p>
    <w:p w14:paraId="26FEC1C9" w14:textId="7A4221F0" w:rsidR="00282B48" w:rsidRDefault="00F307A2">
      <w:pPr>
        <w:jc w:val="both"/>
        <w:rPr>
          <w:rFonts w:eastAsia="Calibri"/>
          <w:sz w:val="20"/>
        </w:rPr>
      </w:pPr>
      <w:r>
        <w:rPr>
          <w:rFonts w:eastAsia="Calibri"/>
          <w:sz w:val="20"/>
          <w:vertAlign w:val="superscript"/>
        </w:rPr>
        <w:t>d</w:t>
      </w:r>
      <w:r>
        <w:rPr>
          <w:rFonts w:eastAsia="Calibri"/>
          <w:sz w:val="20"/>
        </w:rPr>
        <w:t xml:space="preserve"> Maximum log likelihood score of the CAM, MAM-3 or MAM-4 fit. For a given sample, the </w:t>
      </w:r>
      <w:r>
        <w:rPr>
          <w:rFonts w:eastAsia="Calibri"/>
          <w:i/>
          <w:sz w:val="20"/>
        </w:rPr>
        <w:t>L</w:t>
      </w:r>
      <w:r>
        <w:rPr>
          <w:rFonts w:eastAsia="Calibri"/>
          <w:i/>
          <w:sz w:val="20"/>
          <w:vertAlign w:val="subscript"/>
        </w:rPr>
        <w:t>max</w:t>
      </w:r>
      <w:r>
        <w:rPr>
          <w:rFonts w:eastAsia="Calibri"/>
          <w:sz w:val="20"/>
        </w:rPr>
        <w:t xml:space="preserve"> score of the MAM-3 is expected to be substantially higher (i.e., at least 1.92 greater) than that of the CAM when the addition of the extra model parameter improves the fit to the data. Likewise, the </w:t>
      </w:r>
      <w:r>
        <w:rPr>
          <w:rFonts w:eastAsia="Calibri"/>
          <w:i/>
          <w:sz w:val="20"/>
        </w:rPr>
        <w:t>L</w:t>
      </w:r>
      <w:r>
        <w:rPr>
          <w:rFonts w:eastAsia="Calibri"/>
          <w:i/>
          <w:sz w:val="20"/>
          <w:vertAlign w:val="subscript"/>
        </w:rPr>
        <w:t>max</w:t>
      </w:r>
      <w:r>
        <w:rPr>
          <w:rFonts w:eastAsia="Calibri"/>
          <w:sz w:val="20"/>
        </w:rPr>
        <w:t xml:space="preserve"> score of the MAM-4 is expected to be significantly greater than that of the MAM-3 (by at least 1.92 when compared with the 95% C.I. of a </w:t>
      </w:r>
      <w:r>
        <w:rPr>
          <w:rFonts w:eastAsia="Calibri"/>
          <w:i/>
          <w:iCs/>
          <w:sz w:val="20"/>
        </w:rPr>
        <w:t>X</w:t>
      </w:r>
      <w:r>
        <w:rPr>
          <w:rFonts w:eastAsia="Calibri"/>
          <w:sz w:val="20"/>
          <w:vertAlign w:val="superscript"/>
        </w:rPr>
        <w:t xml:space="preserve">2 </w:t>
      </w:r>
      <w:r>
        <w:rPr>
          <w:rFonts w:eastAsia="Calibri"/>
          <w:sz w:val="20"/>
        </w:rPr>
        <w:t xml:space="preserve">distribution) when the addition of the extra model parameter improves the fit to the data. If the extra parameter of the MAM-3 (or MAM-4) is not supported by the data, then its </w:t>
      </w:r>
      <w:r>
        <w:rPr>
          <w:rFonts w:eastAsia="Calibri"/>
          <w:i/>
          <w:sz w:val="20"/>
        </w:rPr>
        <w:t>L</w:t>
      </w:r>
      <w:r>
        <w:rPr>
          <w:rFonts w:eastAsia="Calibri"/>
          <w:i/>
          <w:sz w:val="20"/>
          <w:vertAlign w:val="subscript"/>
        </w:rPr>
        <w:t>max</w:t>
      </w:r>
      <w:r>
        <w:rPr>
          <w:rFonts w:eastAsia="Calibri"/>
          <w:sz w:val="20"/>
        </w:rPr>
        <w:t xml:space="preserve"> score will be similar to (i.e., within 1.92 of) the CAM (or MAM-3) </w:t>
      </w:r>
      <w:r>
        <w:rPr>
          <w:rFonts w:eastAsia="Calibri"/>
          <w:i/>
          <w:sz w:val="20"/>
        </w:rPr>
        <w:t>L</w:t>
      </w:r>
      <w:r>
        <w:rPr>
          <w:rFonts w:eastAsia="Calibri"/>
          <w:i/>
          <w:sz w:val="20"/>
          <w:vertAlign w:val="subscript"/>
        </w:rPr>
        <w:t>max</w:t>
      </w:r>
      <w:r>
        <w:rPr>
          <w:rFonts w:eastAsia="Calibri"/>
          <w:sz w:val="20"/>
        </w:rPr>
        <w:t xml:space="preserve"> score, indicating that the simpler age model explains the data equally well </w:t>
      </w:r>
      <w:r w:rsidR="00214A1D">
        <w:rPr>
          <w:rFonts w:eastAsia="Calibri"/>
          <w:sz w:val="20"/>
        </w:rPr>
        <w:t>[41]</w:t>
      </w:r>
      <w:r>
        <w:rPr>
          <w:rFonts w:eastAsia="Calibri"/>
          <w:sz w:val="20"/>
        </w:rPr>
        <w:t>.</w:t>
      </w:r>
    </w:p>
    <w:p w14:paraId="165CF93D" w14:textId="77777777" w:rsidR="00282B48" w:rsidRDefault="00F307A2">
      <w:pPr>
        <w:jc w:val="both"/>
        <w:rPr>
          <w:rFonts w:eastAsia="Calibri"/>
          <w:sz w:val="20"/>
        </w:rPr>
      </w:pPr>
      <w:r>
        <w:rPr>
          <w:rFonts w:eastAsia="Calibri"/>
          <w:sz w:val="20"/>
          <w:vertAlign w:val="superscript"/>
        </w:rPr>
        <w:t>e</w:t>
      </w:r>
      <w:r>
        <w:rPr>
          <w:rFonts w:eastAsia="Calibri"/>
          <w:sz w:val="20"/>
        </w:rPr>
        <w:t xml:space="preserve"> Mean ± total uncertainty (68% confidence interval), calculated as the quadratic sum of the random and systematic uncertainties. Total uncertainty on the final age estimate includes a systematic component of ±2% associated with laboratory beta-source calibration.</w:t>
      </w:r>
    </w:p>
    <w:p w14:paraId="07D25C00" w14:textId="160C657F" w:rsidR="00282B48" w:rsidRDefault="00F307A2">
      <w:pPr>
        <w:jc w:val="both"/>
        <w:rPr>
          <w:rFonts w:eastAsia="Calibri"/>
          <w:sz w:val="20"/>
        </w:rPr>
      </w:pPr>
      <w:r>
        <w:rPr>
          <w:rFonts w:eastAsia="Calibri"/>
          <w:sz w:val="20"/>
          <w:vertAlign w:val="superscript"/>
        </w:rPr>
        <w:t>f</w:t>
      </w:r>
      <w:r>
        <w:rPr>
          <w:rFonts w:eastAsia="Calibri"/>
          <w:sz w:val="20"/>
        </w:rPr>
        <w:t xml:space="preserve"> The preferred age for each sample is indicated with an asterisk. For these samples, the preferred age has been derived using the statistical age model that yielded the optimum </w:t>
      </w:r>
      <w:r>
        <w:rPr>
          <w:rFonts w:eastAsia="Calibri"/>
          <w:i/>
          <w:sz w:val="20"/>
        </w:rPr>
        <w:t>L</w:t>
      </w:r>
      <w:r>
        <w:rPr>
          <w:rFonts w:eastAsia="Calibri"/>
          <w:i/>
          <w:sz w:val="20"/>
          <w:vertAlign w:val="subscript"/>
        </w:rPr>
        <w:t>max</w:t>
      </w:r>
      <w:r>
        <w:rPr>
          <w:rFonts w:eastAsia="Calibri"/>
          <w:sz w:val="20"/>
        </w:rPr>
        <w:t xml:space="preserve"> score, following the criterion outlined in footnote </w:t>
      </w:r>
      <w:r>
        <w:rPr>
          <w:rFonts w:eastAsia="Calibri"/>
          <w:sz w:val="20"/>
          <w:vertAlign w:val="superscript"/>
        </w:rPr>
        <w:t>d</w:t>
      </w:r>
      <w:r>
        <w:rPr>
          <w:rFonts w:eastAsia="Calibri"/>
          <w:sz w:val="20"/>
        </w:rPr>
        <w:t xml:space="preserve"> and Arnold </w:t>
      </w:r>
      <w:r w:rsidR="00214A1D">
        <w:rPr>
          <w:rFonts w:eastAsia="Calibri"/>
          <w:sz w:val="20"/>
        </w:rPr>
        <w:t>[41]</w:t>
      </w:r>
      <w:r>
        <w:rPr>
          <w:rFonts w:eastAsia="Calibri"/>
          <w:sz w:val="20"/>
        </w:rPr>
        <w:t>.</w:t>
      </w:r>
    </w:p>
    <w:p w14:paraId="2C202060" w14:textId="3CF6ED6B" w:rsidR="00282B48" w:rsidRDefault="00F307A2">
      <w:pPr>
        <w:jc w:val="both"/>
        <w:rPr>
          <w:rFonts w:eastAsia="Calibri"/>
          <w:sz w:val="20"/>
        </w:rPr>
      </w:pPr>
      <w:r>
        <w:rPr>
          <w:rFonts w:eastAsia="Calibri"/>
          <w:sz w:val="20"/>
          <w:vertAlign w:val="superscript"/>
        </w:rPr>
        <w:t>g</w:t>
      </w:r>
      <w:r>
        <w:rPr>
          <w:rFonts w:eastAsia="Calibri"/>
          <w:sz w:val="20"/>
        </w:rPr>
        <w:t xml:space="preserve"> Fading correction undertaken using the procedure described in Huntley and Lamothe </w:t>
      </w:r>
      <w:sdt>
        <w:sdtPr>
          <w:rPr>
            <w:rFonts w:eastAsia="Calibri"/>
            <w:sz w:val="20"/>
          </w:rPr>
          <w:alias w:val="SmartCite Citation"/>
          <w:tag w:val="305d3c91-c738-460e-8034-2d6ecca4d5b8:d7ca7a35-3d33-4dfa-82de-2ce7a0221c9d+"/>
          <w:id w:val="-308026274"/>
          <w:placeholder>
            <w:docPart w:val="DefaultPlaceholder_-1854013440"/>
          </w:placeholder>
        </w:sdtPr>
        <w:sdtEndPr/>
        <w:sdtContent>
          <w:r w:rsidR="00392DEE" w:rsidRPr="00392DEE">
            <w:rPr>
              <w:sz w:val="20"/>
            </w:rPr>
            <w:t>[27]</w:t>
          </w:r>
        </w:sdtContent>
      </w:sdt>
      <w:r>
        <w:rPr>
          <w:rFonts w:eastAsia="Calibri"/>
          <w:sz w:val="20"/>
        </w:rPr>
        <w:t>.</w:t>
      </w:r>
    </w:p>
    <w:p w14:paraId="6786DB70" w14:textId="77777777" w:rsidR="00282B48" w:rsidRDefault="00F307A2">
      <w:pPr>
        <w:keepNext/>
        <w:spacing w:before="240" w:after="60"/>
        <w:outlineLvl w:val="0"/>
        <w:rPr>
          <w:kern w:val="2"/>
          <w:szCs w:val="24"/>
        </w:rPr>
        <w:sectPr w:rsidR="00282B48">
          <w:footerReference w:type="default" r:id="rId14"/>
          <w:footerReference w:type="first" r:id="rId15"/>
          <w:pgSz w:w="15840" w:h="12240" w:orient="landscape"/>
          <w:pgMar w:top="1797" w:right="1440" w:bottom="1797" w:left="1440" w:header="0" w:footer="720" w:gutter="0"/>
          <w:pgNumType w:start="1"/>
          <w:cols w:space="720"/>
          <w:formProt w:val="0"/>
          <w:docGrid w:linePitch="360"/>
        </w:sectPr>
      </w:pPr>
      <w:r>
        <w:rPr>
          <w:b/>
          <w:bCs/>
          <w:kern w:val="2"/>
          <w:szCs w:val="24"/>
        </w:rPr>
        <w:t xml:space="preserve">Table S10. </w:t>
      </w:r>
      <w:r>
        <w:t>D</w:t>
      </w:r>
      <w:r>
        <w:rPr>
          <w:vertAlign w:val="subscript"/>
        </w:rPr>
        <w:t>e</w:t>
      </w:r>
      <w:r>
        <w:t xml:space="preserve"> summary statistics, age model results, and corresponding pIR-IRSL</w:t>
      </w:r>
      <w:r>
        <w:rPr>
          <w:vertAlign w:val="subscript"/>
        </w:rPr>
        <w:t>225</w:t>
      </w:r>
      <w:r>
        <w:t xml:space="preserve"> ages for Salto de Piedra (Olavarría, Buenos Aires, Argentina). The total dose rates shown in this table have been calculated using a combination of high-resolution gamma-ray spectrometry and low-level beta counting measurements. The preferred age for each sample is shown in bold and indicated with an asterisk.</w:t>
      </w:r>
    </w:p>
    <w:p w14:paraId="3B9D4C5A" w14:textId="77777777" w:rsidR="00282B48" w:rsidRDefault="00F307A2">
      <w:pPr>
        <w:pStyle w:val="SMcaption"/>
        <w:ind w:hanging="426"/>
        <w:rPr>
          <w:rFonts w:ascii="Arial" w:hAnsi="Arial" w:cs="Arial"/>
          <w:b/>
          <w:sz w:val="20"/>
        </w:rPr>
      </w:pPr>
      <w:r>
        <w:rPr>
          <w:rFonts w:ascii="Arial" w:hAnsi="Arial" w:cs="Arial"/>
          <w:b/>
          <w:sz w:val="20"/>
        </w:rPr>
        <w:lastRenderedPageBreak/>
        <w:t>SI References</w:t>
      </w:r>
    </w:p>
    <w:p w14:paraId="1C86EB6B" w14:textId="77777777" w:rsidR="00282B48" w:rsidRDefault="00282B48">
      <w:pPr>
        <w:pStyle w:val="SMcaption"/>
        <w:ind w:hanging="426"/>
        <w:rPr>
          <w:rFonts w:ascii="Arial" w:hAnsi="Arial" w:cs="Arial"/>
          <w:b/>
          <w:sz w:val="20"/>
        </w:rPr>
      </w:pPr>
    </w:p>
    <w:sdt>
      <w:sdtPr>
        <w:rPr>
          <w:rFonts w:ascii="Arial" w:hAnsi="Arial" w:cs="Arial"/>
          <w:b/>
          <w:sz w:val="20"/>
        </w:rPr>
        <w:alias w:val="SmartCite Bibliography"/>
        <w:tag w:val="BMC Ecology+{&quot;language&quot;:&quot;en-US&quot;,&quot;isSectionsModeOn&quot;:false}"/>
        <w:id w:val="-1771391031"/>
        <w:placeholder>
          <w:docPart w:val="DefaultPlaceholder_-1854013440"/>
        </w:placeholder>
      </w:sdtPr>
      <w:sdtEndPr/>
      <w:sdtContent>
        <w:p w14:paraId="39809176" w14:textId="77777777" w:rsidR="00392DEE" w:rsidRPr="003E2B27" w:rsidRDefault="00392DEE">
          <w:pPr>
            <w:rPr>
              <w:sz w:val="20"/>
              <w:szCs w:val="24"/>
            </w:rPr>
          </w:pPr>
        </w:p>
        <w:p w14:paraId="14593BB4" w14:textId="77777777" w:rsidR="00392DEE" w:rsidRPr="003E2B27" w:rsidRDefault="00392DEE">
          <w:pPr>
            <w:pStyle w:val="Bibliografa13"/>
            <w:rPr>
              <w:sz w:val="20"/>
              <w:lang w:val="en-GB"/>
            </w:rPr>
          </w:pPr>
          <w:r w:rsidRPr="003E2B27">
            <w:rPr>
              <w:sz w:val="20"/>
              <w:lang w:val="en-GB"/>
            </w:rPr>
            <w:t xml:space="preserve">1. Prieto AR. Vegetational history of the Late glacial–Holocene transition in the grasslands of eastern Argentina. Palaeogeogr, Palaeoclim, Palaeoecol. 2000;157:167–88. </w:t>
          </w:r>
          <w:hyperlink r:id="rId16" w:history="1">
            <w:r w:rsidRPr="003E2B27">
              <w:rPr>
                <w:rStyle w:val="Hipervnculo"/>
                <w:sz w:val="20"/>
                <w:lang w:val="en-GB"/>
              </w:rPr>
              <w:t>https://doi.org/10.1016/s0031-0182(99)00163-7</w:t>
            </w:r>
          </w:hyperlink>
          <w:r w:rsidRPr="003E2B27">
            <w:rPr>
              <w:sz w:val="20"/>
              <w:lang w:val="en-GB"/>
            </w:rPr>
            <w:t>.</w:t>
          </w:r>
        </w:p>
        <w:p w14:paraId="3E542815" w14:textId="77777777" w:rsidR="00392DEE" w:rsidRPr="00392DEE" w:rsidRDefault="00392DEE">
          <w:pPr>
            <w:pStyle w:val="Bibliografa13"/>
            <w:rPr>
              <w:sz w:val="20"/>
            </w:rPr>
          </w:pPr>
          <w:r w:rsidRPr="003E2B27">
            <w:rPr>
              <w:sz w:val="20"/>
              <w:lang w:val="en-GB"/>
            </w:rPr>
            <w:t xml:space="preserve">2. Morrone JJ. Biogeographical regionalisation of the Neotropical region. </w:t>
          </w:r>
          <w:r w:rsidRPr="00392DEE">
            <w:rPr>
              <w:sz w:val="20"/>
            </w:rPr>
            <w:t xml:space="preserve">Zootaxa. 2014;3782:1–110. </w:t>
          </w:r>
          <w:hyperlink r:id="rId17" w:history="1">
            <w:r w:rsidRPr="00392DEE">
              <w:rPr>
                <w:rStyle w:val="Hipervnculo"/>
                <w:sz w:val="20"/>
              </w:rPr>
              <w:t>https://doi.org/10.11646/zootaxa.3782.1.1</w:t>
            </w:r>
          </w:hyperlink>
          <w:r w:rsidRPr="00392DEE">
            <w:rPr>
              <w:sz w:val="20"/>
            </w:rPr>
            <w:t>.</w:t>
          </w:r>
        </w:p>
        <w:p w14:paraId="3D92703E" w14:textId="77777777" w:rsidR="00392DEE" w:rsidRPr="003E2B27" w:rsidRDefault="00392DEE">
          <w:pPr>
            <w:pStyle w:val="Bibliografa13"/>
            <w:rPr>
              <w:sz w:val="20"/>
              <w:lang w:val="en-GB"/>
            </w:rPr>
          </w:pPr>
          <w:r w:rsidRPr="00392DEE">
            <w:rPr>
              <w:sz w:val="20"/>
            </w:rPr>
            <w:t xml:space="preserve">3. Tonni EP, Cione AL, Figini AJ. </w:t>
          </w:r>
          <w:r w:rsidRPr="003E2B27">
            <w:rPr>
              <w:sz w:val="20"/>
              <w:lang w:val="en-GB"/>
            </w:rPr>
            <w:t xml:space="preserve">Predominance of arid climates indicated by mammals in the pampas of Argentina during the Late Pleistocene and Holocene. Palaeogeogr Palaeoclim Palaeoecol. 1999;147:257–81. </w:t>
          </w:r>
          <w:hyperlink r:id="rId18" w:history="1">
            <w:r w:rsidRPr="003E2B27">
              <w:rPr>
                <w:rStyle w:val="Hipervnculo"/>
                <w:sz w:val="20"/>
                <w:lang w:val="en-GB"/>
              </w:rPr>
              <w:t>https://doi.org/10.1016/s0031-0182(98)00140-0</w:t>
            </w:r>
          </w:hyperlink>
          <w:r w:rsidRPr="003E2B27">
            <w:rPr>
              <w:sz w:val="20"/>
              <w:lang w:val="en-GB"/>
            </w:rPr>
            <w:t>.</w:t>
          </w:r>
        </w:p>
        <w:p w14:paraId="35E8C05C" w14:textId="77777777" w:rsidR="00392DEE" w:rsidRPr="00392DEE" w:rsidRDefault="00392DEE">
          <w:pPr>
            <w:pStyle w:val="Bibliografa13"/>
            <w:rPr>
              <w:sz w:val="20"/>
            </w:rPr>
          </w:pPr>
          <w:r w:rsidRPr="003E2B27">
            <w:rPr>
              <w:sz w:val="20"/>
              <w:lang w:val="en-GB"/>
            </w:rPr>
            <w:t xml:space="preserve">4. Sanz-Pérez D, Fernández MH, Tomassini RL, Montalvo CI, Beilinson E, Gasparini GM, et al. The Pampean region (Argentina) underwent larger variation in aridity than in temperature during the late Pleistocene: New evidence from the isotopic analysis of mammalian taxa. </w:t>
          </w:r>
          <w:r w:rsidRPr="00392DEE">
            <w:rPr>
              <w:sz w:val="20"/>
            </w:rPr>
            <w:t xml:space="preserve">Quat Sci Rev. 2022;286:107555. </w:t>
          </w:r>
          <w:hyperlink r:id="rId19" w:history="1">
            <w:r w:rsidRPr="00392DEE">
              <w:rPr>
                <w:rStyle w:val="Hipervnculo"/>
                <w:sz w:val="20"/>
              </w:rPr>
              <w:t>https://doi.org/10.1016/j.quascirev.2022.107555</w:t>
            </w:r>
          </w:hyperlink>
          <w:r w:rsidRPr="00392DEE">
            <w:rPr>
              <w:sz w:val="20"/>
            </w:rPr>
            <w:t>.</w:t>
          </w:r>
        </w:p>
        <w:p w14:paraId="3D2847FD" w14:textId="77777777" w:rsidR="00392DEE" w:rsidRPr="003E2B27" w:rsidRDefault="00392DEE">
          <w:pPr>
            <w:pStyle w:val="Bibliografa13"/>
            <w:rPr>
              <w:sz w:val="20"/>
              <w:lang w:val="en-GB"/>
            </w:rPr>
          </w:pPr>
          <w:r w:rsidRPr="00392DEE">
            <w:rPr>
              <w:sz w:val="20"/>
            </w:rPr>
            <w:t xml:space="preserve">5. Iriondo MH, Garcia NO. </w:t>
          </w:r>
          <w:r w:rsidRPr="003E2B27">
            <w:rPr>
              <w:sz w:val="20"/>
              <w:lang w:val="en-GB"/>
            </w:rPr>
            <w:t xml:space="preserve">Climatic variations in the Argentine plains during the last 18,000 years. Palaeogeogr, Palaeoclim, Palaeoecol. 1993;101:209–20. </w:t>
          </w:r>
          <w:hyperlink r:id="rId20" w:history="1">
            <w:r w:rsidRPr="003E2B27">
              <w:rPr>
                <w:rStyle w:val="Hipervnculo"/>
                <w:sz w:val="20"/>
                <w:lang w:val="en-GB"/>
              </w:rPr>
              <w:t>https://doi.org/10.1016/0031-0182(93)90013-9</w:t>
            </w:r>
          </w:hyperlink>
          <w:r w:rsidRPr="003E2B27">
            <w:rPr>
              <w:sz w:val="20"/>
              <w:lang w:val="en-GB"/>
            </w:rPr>
            <w:t>.</w:t>
          </w:r>
        </w:p>
        <w:p w14:paraId="4D5E8216" w14:textId="77777777" w:rsidR="00392DEE" w:rsidRPr="00392DEE" w:rsidRDefault="00392DEE">
          <w:pPr>
            <w:pStyle w:val="Bibliografa13"/>
            <w:rPr>
              <w:sz w:val="20"/>
            </w:rPr>
          </w:pPr>
          <w:r w:rsidRPr="003E2B27">
            <w:rPr>
              <w:sz w:val="20"/>
              <w:lang w:val="en-GB"/>
            </w:rPr>
            <w:t xml:space="preserve">6. Politis GG, Messineo PG, Stafford TW, Lindsey EL. Campo Laborde: A Late Pleistocene giant ground sloth kill and butchering site in the Pampas. </w:t>
          </w:r>
          <w:r w:rsidRPr="00392DEE">
            <w:rPr>
              <w:sz w:val="20"/>
            </w:rPr>
            <w:t xml:space="preserve">Sci Adv. 2019;5:eaau4546. </w:t>
          </w:r>
          <w:hyperlink r:id="rId21" w:history="1">
            <w:r w:rsidRPr="00392DEE">
              <w:rPr>
                <w:rStyle w:val="Hipervnculo"/>
                <w:sz w:val="20"/>
              </w:rPr>
              <w:t>https://doi.org/10.1126/sciadv.aau4546</w:t>
            </w:r>
          </w:hyperlink>
          <w:r w:rsidRPr="00392DEE">
            <w:rPr>
              <w:sz w:val="20"/>
            </w:rPr>
            <w:t>.</w:t>
          </w:r>
        </w:p>
        <w:p w14:paraId="3DB16347" w14:textId="77777777" w:rsidR="00392DEE" w:rsidRPr="00392DEE" w:rsidRDefault="00392DEE">
          <w:pPr>
            <w:pStyle w:val="Bibliografa13"/>
            <w:rPr>
              <w:sz w:val="20"/>
            </w:rPr>
          </w:pPr>
          <w:r w:rsidRPr="00392DEE">
            <w:rPr>
              <w:sz w:val="20"/>
            </w:rPr>
            <w:t>7. Politis GG, Gutierrez MA, Scabuzzo C. Estado actual de las investigaciones en el sitio Arroyo Seco 2 (Partido de Tres Arroyos, provincia de Buenos Aires, Argentina). Universidad Nacional del Centro de la Provincia de Buenos Aires; 2014.</w:t>
          </w:r>
        </w:p>
        <w:p w14:paraId="593A7A1A" w14:textId="77777777" w:rsidR="00392DEE" w:rsidRPr="003E2B27" w:rsidRDefault="00392DEE">
          <w:pPr>
            <w:pStyle w:val="Bibliografa13"/>
            <w:rPr>
              <w:sz w:val="20"/>
              <w:lang w:val="en-GB"/>
            </w:rPr>
          </w:pPr>
          <w:r w:rsidRPr="003E2B27">
            <w:rPr>
              <w:sz w:val="20"/>
              <w:lang w:val="fr-FR"/>
            </w:rPr>
            <w:t xml:space="preserve">8. Salemme 31. M., Martínez G, Gutiérrez MA. </w:t>
          </w:r>
          <w:r w:rsidRPr="003E2B27">
            <w:rPr>
              <w:sz w:val="20"/>
              <w:lang w:val="en-GB"/>
            </w:rPr>
            <w:t>Hunter-gatherers and Extinct Fauna during the Late Pleistocene/Holocene Transition in the Pampas Region (Argentina): An Overview. In: Gasparini GM, Rabassa J, editors. Late Cenozoic Fossil Mammals of Southern Cone of South America. Springer Nature; 2025.</w:t>
          </w:r>
        </w:p>
        <w:p w14:paraId="336B1315" w14:textId="77777777" w:rsidR="00392DEE" w:rsidRPr="003E2B27" w:rsidRDefault="00392DEE">
          <w:pPr>
            <w:pStyle w:val="Bibliografa13"/>
            <w:rPr>
              <w:sz w:val="20"/>
              <w:lang w:val="fr-FR"/>
            </w:rPr>
          </w:pPr>
          <w:r w:rsidRPr="003E2B27">
            <w:rPr>
              <w:sz w:val="20"/>
              <w:lang w:val="en-GB"/>
            </w:rPr>
            <w:t xml:space="preserve">9. Martínez G, Gutiérrez M. Paso Otero 5: a summary of the interdisciplinary lines of evidence for reconstructing early human occupation and paleoenvironment in the Pampean region, Argentina. </w:t>
          </w:r>
          <w:r w:rsidRPr="003E2B27">
            <w:rPr>
              <w:sz w:val="20"/>
              <w:lang w:val="fr-FR"/>
            </w:rPr>
            <w:t>In: Naturrelle MN d´Histoire, editor. Peuplement et Préhistoire de l´Ameriqué. 2011. p. 271–86.</w:t>
          </w:r>
        </w:p>
        <w:p w14:paraId="2DC7EC17" w14:textId="77777777" w:rsidR="00392DEE" w:rsidRPr="003E2B27" w:rsidRDefault="00392DEE">
          <w:pPr>
            <w:pStyle w:val="Bibliografa13"/>
            <w:rPr>
              <w:sz w:val="20"/>
              <w:lang w:val="en-GB"/>
            </w:rPr>
          </w:pPr>
          <w:r w:rsidRPr="003E2B27">
            <w:rPr>
              <w:sz w:val="20"/>
              <w:lang w:val="fr-FR"/>
            </w:rPr>
            <w:t xml:space="preserve">10. Favier-Dubois CM, Villegas DH, Bonini R, Gómez GN, Steffan P, Bax M, et al. </w:t>
          </w:r>
          <w:r w:rsidRPr="003E2B27">
            <w:rPr>
              <w:sz w:val="20"/>
              <w:lang w:val="en-GB"/>
            </w:rPr>
            <w:t xml:space="preserve">Alluvial deposit stratigraphy from the Salto de Piedra Paleontological Locality (Argentine Pampas): evidence from last glacial-interglacial cycles. Neues Jahrbuch Für Geologie Und Paläontologie - Abhandlungen. 2021;299:29–48. </w:t>
          </w:r>
          <w:hyperlink r:id="rId22" w:history="1">
            <w:r w:rsidRPr="003E2B27">
              <w:rPr>
                <w:rStyle w:val="Hipervnculo"/>
                <w:sz w:val="20"/>
                <w:lang w:val="en-GB"/>
              </w:rPr>
              <w:t>https://doi.org/10.1127/njgpa/2021/0953</w:t>
            </w:r>
          </w:hyperlink>
          <w:r w:rsidRPr="003E2B27">
            <w:rPr>
              <w:sz w:val="20"/>
              <w:lang w:val="en-GB"/>
            </w:rPr>
            <w:t>.</w:t>
          </w:r>
        </w:p>
        <w:p w14:paraId="69B8F190" w14:textId="77777777" w:rsidR="00392DEE" w:rsidRPr="003E2B27" w:rsidRDefault="00392DEE">
          <w:pPr>
            <w:pStyle w:val="Bibliografa13"/>
            <w:rPr>
              <w:sz w:val="20"/>
              <w:lang w:val="en-GB"/>
            </w:rPr>
          </w:pPr>
          <w:r w:rsidRPr="003E2B27">
            <w:rPr>
              <w:sz w:val="20"/>
              <w:lang w:val="en-GB"/>
            </w:rPr>
            <w:t xml:space="preserve">11. Christiansen P, Harris JM. Body size of Smilodon (Mammalia: Felidae). J Morphol. 2005;266:369–84. </w:t>
          </w:r>
          <w:hyperlink r:id="rId23" w:history="1">
            <w:r w:rsidRPr="003E2B27">
              <w:rPr>
                <w:rStyle w:val="Hipervnculo"/>
                <w:sz w:val="20"/>
                <w:lang w:val="en-GB"/>
              </w:rPr>
              <w:t>https://doi.org/10.1002/jmor.10384</w:t>
            </w:r>
          </w:hyperlink>
          <w:r w:rsidRPr="003E2B27">
            <w:rPr>
              <w:sz w:val="20"/>
              <w:lang w:val="en-GB"/>
            </w:rPr>
            <w:t>.</w:t>
          </w:r>
        </w:p>
        <w:p w14:paraId="77181EE4" w14:textId="77777777" w:rsidR="00392DEE" w:rsidRPr="00392DEE" w:rsidRDefault="00392DEE">
          <w:pPr>
            <w:pStyle w:val="Bibliografa13"/>
            <w:rPr>
              <w:sz w:val="20"/>
            </w:rPr>
          </w:pPr>
          <w:r w:rsidRPr="003E2B27">
            <w:rPr>
              <w:sz w:val="20"/>
              <w:lang w:val="en-GB"/>
            </w:rPr>
            <w:t xml:space="preserve">12. Manzuetti A, Perea D, Jones W, Ubilla M, Rinderknecht A. An extremely large saber-tooth cat skull from Uruguay (late Pleistocene–early Holocene, Dolores Formation): body size and paleobiological implications. </w:t>
          </w:r>
          <w:r w:rsidRPr="00392DEE">
            <w:rPr>
              <w:sz w:val="20"/>
            </w:rPr>
            <w:t xml:space="preserve">Alcheringa: Australas J Palaeontol. 2020;44:332–9. </w:t>
          </w:r>
          <w:hyperlink r:id="rId24" w:history="1">
            <w:r w:rsidRPr="00392DEE">
              <w:rPr>
                <w:rStyle w:val="Hipervnculo"/>
                <w:sz w:val="20"/>
              </w:rPr>
              <w:t>https://doi.org/10.1080/03115518.2019.1701080</w:t>
            </w:r>
          </w:hyperlink>
          <w:r w:rsidRPr="00392DEE">
            <w:rPr>
              <w:sz w:val="20"/>
            </w:rPr>
            <w:t>.</w:t>
          </w:r>
        </w:p>
        <w:p w14:paraId="7365FB26" w14:textId="77777777" w:rsidR="00392DEE" w:rsidRPr="003E2B27" w:rsidRDefault="00392DEE">
          <w:pPr>
            <w:pStyle w:val="Bibliografa13"/>
            <w:rPr>
              <w:sz w:val="20"/>
              <w:lang w:val="en-GB"/>
            </w:rPr>
          </w:pPr>
          <w:r w:rsidRPr="00392DEE">
            <w:rPr>
              <w:sz w:val="20"/>
            </w:rPr>
            <w:t xml:space="preserve">13. Prevosti FJ, Forasiepi AM. </w:t>
          </w:r>
          <w:r w:rsidRPr="003E2B27">
            <w:rPr>
              <w:sz w:val="20"/>
              <w:lang w:val="en-GB"/>
            </w:rPr>
            <w:t xml:space="preserve">Evolution of South American Mammalian Predators During the Cenozoic: Paleobiogeographic and Paleoenvironmental Contingencies. Springer Geol. 2018. </w:t>
          </w:r>
          <w:hyperlink r:id="rId25" w:history="1">
            <w:r w:rsidRPr="003E2B27">
              <w:rPr>
                <w:rStyle w:val="Hipervnculo"/>
                <w:sz w:val="20"/>
                <w:lang w:val="en-GB"/>
              </w:rPr>
              <w:t>https://doi.org/10.1007/978-3-319-03701-1</w:t>
            </w:r>
          </w:hyperlink>
          <w:r w:rsidRPr="003E2B27">
            <w:rPr>
              <w:sz w:val="20"/>
              <w:lang w:val="en-GB"/>
            </w:rPr>
            <w:t>.</w:t>
          </w:r>
        </w:p>
        <w:p w14:paraId="2A60D76B" w14:textId="77777777" w:rsidR="00392DEE" w:rsidRPr="003E2B27" w:rsidRDefault="00392DEE">
          <w:pPr>
            <w:pStyle w:val="Bibliografa13"/>
            <w:rPr>
              <w:sz w:val="20"/>
              <w:lang w:val="en-GB"/>
            </w:rPr>
          </w:pPr>
          <w:r w:rsidRPr="003E2B27">
            <w:rPr>
              <w:sz w:val="20"/>
              <w:lang w:val="en-GB"/>
            </w:rPr>
            <w:lastRenderedPageBreak/>
            <w:t>14. Aitken MJ. Introduction to optical dating: the dating of Quaternary sediments by the use of photon-stimulated luminescence. Oxford University Press; 1998.</w:t>
          </w:r>
        </w:p>
        <w:p w14:paraId="6034EC07" w14:textId="77777777" w:rsidR="00392DEE" w:rsidRPr="003E2B27" w:rsidRDefault="00392DEE">
          <w:pPr>
            <w:pStyle w:val="Bibliografa13"/>
            <w:rPr>
              <w:sz w:val="20"/>
              <w:lang w:val="en-GB"/>
            </w:rPr>
          </w:pPr>
          <w:r w:rsidRPr="003E2B27">
            <w:rPr>
              <w:sz w:val="20"/>
              <w:lang w:val="en-GB"/>
            </w:rPr>
            <w:t xml:space="preserve">15. Murray AS, Wintle AG. Luminescence dating of quartz using an improved single-aliquot regenerative-dose protocol. Radiat Meas. 2000;32:57–73. </w:t>
          </w:r>
          <w:hyperlink r:id="rId26" w:history="1">
            <w:r w:rsidRPr="003E2B27">
              <w:rPr>
                <w:rStyle w:val="Hipervnculo"/>
                <w:sz w:val="20"/>
                <w:lang w:val="en-GB"/>
              </w:rPr>
              <w:t>https://doi.org/10.1016/s1350-4487(99)00253-x</w:t>
            </w:r>
          </w:hyperlink>
          <w:r w:rsidRPr="003E2B27">
            <w:rPr>
              <w:sz w:val="20"/>
              <w:lang w:val="en-GB"/>
            </w:rPr>
            <w:t>.</w:t>
          </w:r>
        </w:p>
        <w:p w14:paraId="694F9F4F" w14:textId="77777777" w:rsidR="00392DEE" w:rsidRPr="003E2B27" w:rsidRDefault="00392DEE">
          <w:pPr>
            <w:pStyle w:val="Bibliografa13"/>
            <w:rPr>
              <w:sz w:val="20"/>
              <w:lang w:val="en-GB"/>
            </w:rPr>
          </w:pPr>
          <w:r w:rsidRPr="003E2B27">
            <w:rPr>
              <w:sz w:val="20"/>
              <w:lang w:val="en-GB"/>
            </w:rPr>
            <w:t xml:space="preserve">16. Buylaert J, Jain M, Murray AS, Thomsen KJ, Thiel C, Sohbati R. A robust feldspar luminescence dating method for Middle and Late Pleistocene sediments. Boreas. 2012;41:435–51. </w:t>
          </w:r>
          <w:hyperlink r:id="rId27" w:history="1">
            <w:r w:rsidRPr="003E2B27">
              <w:rPr>
                <w:rStyle w:val="Hipervnculo"/>
                <w:sz w:val="20"/>
                <w:lang w:val="en-GB"/>
              </w:rPr>
              <w:t>https://doi.org/10.1111/j.1502-3885.2012.00248.x</w:t>
            </w:r>
          </w:hyperlink>
          <w:r w:rsidRPr="003E2B27">
            <w:rPr>
              <w:sz w:val="20"/>
              <w:lang w:val="en-GB"/>
            </w:rPr>
            <w:t>.</w:t>
          </w:r>
        </w:p>
        <w:p w14:paraId="2E9F8094" w14:textId="77777777" w:rsidR="00392DEE" w:rsidRPr="00392DEE" w:rsidRDefault="00392DEE">
          <w:pPr>
            <w:pStyle w:val="Bibliografa13"/>
            <w:rPr>
              <w:sz w:val="20"/>
            </w:rPr>
          </w:pPr>
          <w:r w:rsidRPr="003E2B27">
            <w:rPr>
              <w:sz w:val="20"/>
              <w:lang w:val="en-GB"/>
            </w:rPr>
            <w:t xml:space="preserve">17. Stevens T, Buylaert J-P, Murray AS. Towards development of a broadly-applicable SAR TT-OSL dating protocol for quartz. </w:t>
          </w:r>
          <w:r w:rsidRPr="00392DEE">
            <w:rPr>
              <w:sz w:val="20"/>
            </w:rPr>
            <w:t xml:space="preserve">Radiat Meas. 2009;44:639–45. </w:t>
          </w:r>
          <w:hyperlink r:id="rId28" w:history="1">
            <w:r w:rsidRPr="00392DEE">
              <w:rPr>
                <w:rStyle w:val="Hipervnculo"/>
                <w:sz w:val="20"/>
              </w:rPr>
              <w:t>https://doi.org/10.1016/j.radmeas.2009.02.015</w:t>
            </w:r>
          </w:hyperlink>
          <w:r w:rsidRPr="00392DEE">
            <w:rPr>
              <w:sz w:val="20"/>
            </w:rPr>
            <w:t>.</w:t>
          </w:r>
        </w:p>
        <w:p w14:paraId="3814704E" w14:textId="77777777" w:rsidR="00392DEE" w:rsidRPr="003E2B27" w:rsidRDefault="00392DEE">
          <w:pPr>
            <w:pStyle w:val="Bibliografa13"/>
            <w:rPr>
              <w:sz w:val="20"/>
              <w:lang w:val="en-GB"/>
            </w:rPr>
          </w:pPr>
          <w:r w:rsidRPr="00392DEE">
            <w:rPr>
              <w:sz w:val="20"/>
            </w:rPr>
            <w:t xml:space="preserve">18. Duval M, Guilarte V, Campaña I, Arnold LJ, Miguens L, Iglesias J, et al. </w:t>
          </w:r>
          <w:r w:rsidRPr="003E2B27">
            <w:rPr>
              <w:sz w:val="20"/>
              <w:lang w:val="en-GB"/>
            </w:rPr>
            <w:t xml:space="preserve">Quantifying hydrofluoric acid etching of quartz and feldspar coarse grains based on weight loss estimates: implication for ESR and luminescence dating studies. Anc TL. 2018;36:1–14. </w:t>
          </w:r>
          <w:hyperlink r:id="rId29" w:history="1">
            <w:r w:rsidRPr="003E2B27">
              <w:rPr>
                <w:rStyle w:val="Hipervnculo"/>
                <w:sz w:val="20"/>
                <w:lang w:val="en-GB"/>
              </w:rPr>
              <w:t>https://doi.org/10.26034/la.atl.2018.522</w:t>
            </w:r>
          </w:hyperlink>
          <w:r w:rsidRPr="003E2B27">
            <w:rPr>
              <w:sz w:val="20"/>
              <w:lang w:val="en-GB"/>
            </w:rPr>
            <w:t>.</w:t>
          </w:r>
        </w:p>
        <w:p w14:paraId="03251F34" w14:textId="77777777" w:rsidR="00392DEE" w:rsidRPr="003E2B27" w:rsidRDefault="00392DEE">
          <w:pPr>
            <w:pStyle w:val="Bibliografa13"/>
            <w:rPr>
              <w:sz w:val="20"/>
              <w:lang w:val="en-GB"/>
            </w:rPr>
          </w:pPr>
          <w:r w:rsidRPr="003E2B27">
            <w:rPr>
              <w:sz w:val="20"/>
              <w:lang w:val="en-GB"/>
            </w:rPr>
            <w:t>19. Leslie C. Analysing environmental radioactivity in soils and sediments using high-purity germanium gamma detectors at CSIRO Land and Water: Procedures and Protocols. Citeseer; 2009.</w:t>
          </w:r>
        </w:p>
        <w:p w14:paraId="422AD094" w14:textId="77777777" w:rsidR="00392DEE" w:rsidRPr="003E2B27" w:rsidRDefault="00392DEE">
          <w:pPr>
            <w:pStyle w:val="Bibliografa13"/>
            <w:rPr>
              <w:sz w:val="20"/>
              <w:lang w:val="en-GB"/>
            </w:rPr>
          </w:pPr>
          <w:r w:rsidRPr="003E2B27">
            <w:rPr>
              <w:sz w:val="20"/>
              <w:lang w:val="en-GB"/>
            </w:rPr>
            <w:t>20. Guérin G, Mercier N, Adamiec G. Dose-rate conversion factors: update. Ancient TL. 2011;29:5–8.</w:t>
          </w:r>
        </w:p>
        <w:p w14:paraId="7F908A91" w14:textId="77777777" w:rsidR="00392DEE" w:rsidRPr="003E2B27" w:rsidRDefault="00392DEE">
          <w:pPr>
            <w:pStyle w:val="Bibliografa13"/>
            <w:rPr>
              <w:sz w:val="20"/>
              <w:lang w:val="en-GB"/>
            </w:rPr>
          </w:pPr>
          <w:r w:rsidRPr="003E2B27">
            <w:rPr>
              <w:sz w:val="20"/>
              <w:lang w:val="en-GB"/>
            </w:rPr>
            <w:t>21. Mejdahl V. Thermoluminescence dating: beta-dose attenuation in quartz grains. Archaeometry. 1979;21:61–72.</w:t>
          </w:r>
        </w:p>
        <w:p w14:paraId="6720D47C" w14:textId="77777777" w:rsidR="00392DEE" w:rsidRPr="003E2B27" w:rsidRDefault="00392DEE">
          <w:pPr>
            <w:pStyle w:val="Bibliografa13"/>
            <w:rPr>
              <w:sz w:val="20"/>
              <w:lang w:val="en-GB"/>
            </w:rPr>
          </w:pPr>
          <w:r w:rsidRPr="003E2B27">
            <w:rPr>
              <w:sz w:val="20"/>
              <w:lang w:val="en-GB"/>
            </w:rPr>
            <w:t xml:space="preserve">22. Brennan BJ. Beta doses to spherical grains. Radiat Meas. 2003;37:299–303. </w:t>
          </w:r>
          <w:hyperlink r:id="rId30" w:history="1">
            <w:r w:rsidRPr="003E2B27">
              <w:rPr>
                <w:rStyle w:val="Hipervnculo"/>
                <w:sz w:val="20"/>
                <w:lang w:val="en-GB"/>
              </w:rPr>
              <w:t>https://doi.org/10.1016/s1350-4487(03)00011-8</w:t>
            </w:r>
          </w:hyperlink>
          <w:r w:rsidRPr="003E2B27">
            <w:rPr>
              <w:sz w:val="20"/>
              <w:lang w:val="en-GB"/>
            </w:rPr>
            <w:t>.</w:t>
          </w:r>
        </w:p>
        <w:p w14:paraId="718483F8" w14:textId="77777777" w:rsidR="00392DEE" w:rsidRPr="003E2B27" w:rsidRDefault="00392DEE">
          <w:pPr>
            <w:pStyle w:val="Bibliografa13"/>
            <w:rPr>
              <w:sz w:val="20"/>
              <w:lang w:val="en-GB"/>
            </w:rPr>
          </w:pPr>
          <w:r w:rsidRPr="003E2B27">
            <w:rPr>
              <w:sz w:val="20"/>
              <w:lang w:val="en-GB"/>
            </w:rPr>
            <w:t>23. Aitken M. Thermoluminescence Dating. London: Academic Press; 1985.</w:t>
          </w:r>
        </w:p>
        <w:p w14:paraId="03C7A2A8" w14:textId="77777777" w:rsidR="00392DEE" w:rsidRPr="003E2B27" w:rsidRDefault="00392DEE">
          <w:pPr>
            <w:pStyle w:val="Bibliografa13"/>
            <w:rPr>
              <w:sz w:val="20"/>
              <w:lang w:val="en-GB"/>
            </w:rPr>
          </w:pPr>
          <w:r w:rsidRPr="003E2B27">
            <w:rPr>
              <w:sz w:val="20"/>
              <w:lang w:val="en-GB"/>
            </w:rPr>
            <w:t xml:space="preserve">24. Readhead ML. Thermoluminescence dose rate data and dating equations for the case of disequilibrium in the decay series. Int J Radiat Appl Instrum Part D Nucl Tracks Radiat Meas. 1987;13:197–207. </w:t>
          </w:r>
          <w:hyperlink r:id="rId31" w:history="1">
            <w:r w:rsidRPr="003E2B27">
              <w:rPr>
                <w:rStyle w:val="Hipervnculo"/>
                <w:sz w:val="20"/>
                <w:lang w:val="en-GB"/>
              </w:rPr>
              <w:t>https://doi.org/10.1016/1359-0189(87)90037-9</w:t>
            </w:r>
          </w:hyperlink>
          <w:r w:rsidRPr="003E2B27">
            <w:rPr>
              <w:sz w:val="20"/>
              <w:lang w:val="en-GB"/>
            </w:rPr>
            <w:t>.</w:t>
          </w:r>
        </w:p>
        <w:p w14:paraId="1CB7A72E" w14:textId="77777777" w:rsidR="00392DEE" w:rsidRPr="003E2B27" w:rsidRDefault="00392DEE">
          <w:pPr>
            <w:pStyle w:val="Bibliografa13"/>
            <w:rPr>
              <w:sz w:val="20"/>
              <w:lang w:val="en-GB"/>
            </w:rPr>
          </w:pPr>
          <w:r w:rsidRPr="003E2B27">
            <w:rPr>
              <w:sz w:val="20"/>
              <w:lang w:val="en-GB"/>
            </w:rPr>
            <w:t xml:space="preserve">25. Prescott JR, Hutton JT. Cosmic ray contributions to dose rates for luminescence and ESR dating: Large depths and long-term time variations. Radiat Meas. 1994;23:497–500. </w:t>
          </w:r>
          <w:hyperlink r:id="rId32" w:history="1">
            <w:r w:rsidRPr="003E2B27">
              <w:rPr>
                <w:rStyle w:val="Hipervnculo"/>
                <w:sz w:val="20"/>
                <w:lang w:val="en-GB"/>
              </w:rPr>
              <w:t>https://doi.org/10.1016/1350-4487(94)90086-8</w:t>
            </w:r>
          </w:hyperlink>
          <w:r w:rsidRPr="003E2B27">
            <w:rPr>
              <w:sz w:val="20"/>
              <w:lang w:val="en-GB"/>
            </w:rPr>
            <w:t>.</w:t>
          </w:r>
        </w:p>
        <w:p w14:paraId="4C954044" w14:textId="77777777" w:rsidR="00392DEE" w:rsidRPr="003E2B27" w:rsidRDefault="00392DEE">
          <w:pPr>
            <w:pStyle w:val="Bibliografa13"/>
            <w:rPr>
              <w:sz w:val="20"/>
              <w:lang w:val="en-GB"/>
            </w:rPr>
          </w:pPr>
          <w:r w:rsidRPr="003E2B27">
            <w:rPr>
              <w:sz w:val="20"/>
              <w:lang w:val="en-GB"/>
            </w:rPr>
            <w:t>26. Huntley DJ, Baril M. The K content of the K-feldspars being measured in optical dating or in thermoluminescence dating. Ancient TL. 1997;15:11–3.</w:t>
          </w:r>
        </w:p>
        <w:p w14:paraId="14CF3F28" w14:textId="77777777" w:rsidR="00392DEE" w:rsidRPr="003E2B27" w:rsidRDefault="00392DEE">
          <w:pPr>
            <w:pStyle w:val="Bibliografa13"/>
            <w:rPr>
              <w:sz w:val="20"/>
              <w:lang w:val="en-GB"/>
            </w:rPr>
          </w:pPr>
          <w:r w:rsidRPr="003E2B27">
            <w:rPr>
              <w:sz w:val="20"/>
              <w:lang w:val="en-GB"/>
            </w:rPr>
            <w:t xml:space="preserve">27. Huntley DJ, Lamothe M. Ubiquity of anomalous fading in K-feldspars and the measurement and correction for it in optical dating. Canadian Journal of Earth Sciences. 2001;38:1093–106. </w:t>
          </w:r>
          <w:hyperlink r:id="rId33" w:history="1">
            <w:r w:rsidRPr="003E2B27">
              <w:rPr>
                <w:rStyle w:val="Hipervnculo"/>
                <w:sz w:val="20"/>
                <w:lang w:val="en-GB"/>
              </w:rPr>
              <w:t>https://doi.org/10.1139/e01-013</w:t>
            </w:r>
          </w:hyperlink>
          <w:r w:rsidRPr="003E2B27">
            <w:rPr>
              <w:sz w:val="20"/>
              <w:lang w:val="en-GB"/>
            </w:rPr>
            <w:t>.</w:t>
          </w:r>
        </w:p>
        <w:p w14:paraId="6DB69BD3" w14:textId="77777777" w:rsidR="00392DEE" w:rsidRPr="003E2B27" w:rsidRDefault="00392DEE">
          <w:pPr>
            <w:pStyle w:val="Bibliografa13"/>
            <w:rPr>
              <w:sz w:val="20"/>
              <w:lang w:val="en-GB"/>
            </w:rPr>
          </w:pPr>
          <w:r w:rsidRPr="003E2B27">
            <w:rPr>
              <w:sz w:val="20"/>
              <w:lang w:val="en-GB"/>
            </w:rPr>
            <w:t xml:space="preserve">28. Olley JM, Roberts RG, Murray AS. Disequilibria in the uranium decay series in sedimentary deposits at Allen’s cave, nullarbor plain, Australia: Implications for dose rate determinations. Radiat Meas. 1997;27:433–43. </w:t>
          </w:r>
          <w:hyperlink r:id="rId34" w:history="1">
            <w:r w:rsidRPr="003E2B27">
              <w:rPr>
                <w:rStyle w:val="Hipervnculo"/>
                <w:sz w:val="20"/>
                <w:lang w:val="en-GB"/>
              </w:rPr>
              <w:t>https://doi.org/10.1016/s1350-4487(96)00114-x</w:t>
            </w:r>
          </w:hyperlink>
          <w:r w:rsidRPr="003E2B27">
            <w:rPr>
              <w:sz w:val="20"/>
              <w:lang w:val="en-GB"/>
            </w:rPr>
            <w:t>.</w:t>
          </w:r>
        </w:p>
        <w:p w14:paraId="1184D3A2" w14:textId="77777777" w:rsidR="00392DEE" w:rsidRPr="003E2B27" w:rsidRDefault="00392DEE">
          <w:pPr>
            <w:pStyle w:val="Bibliografa13"/>
            <w:rPr>
              <w:sz w:val="20"/>
              <w:lang w:val="en-GB"/>
            </w:rPr>
          </w:pPr>
          <w:r w:rsidRPr="003E2B27">
            <w:rPr>
              <w:sz w:val="20"/>
              <w:lang w:val="en-GB"/>
            </w:rPr>
            <w:t xml:space="preserve">29. Olley JM, Murray A, Roberts RG. The effects of disequilibria in the uranium and thorium decay chains on burial dose rates in fluvial sediments. Quat Sci Rev. 1996;15:751–60. </w:t>
          </w:r>
          <w:hyperlink r:id="rId35" w:history="1">
            <w:r w:rsidRPr="003E2B27">
              <w:rPr>
                <w:rStyle w:val="Hipervnculo"/>
                <w:sz w:val="20"/>
                <w:lang w:val="en-GB"/>
              </w:rPr>
              <w:t>https://doi.org/10.1016/0277-3791(96)00026-1</w:t>
            </w:r>
          </w:hyperlink>
          <w:r w:rsidRPr="003E2B27">
            <w:rPr>
              <w:sz w:val="20"/>
              <w:lang w:val="en-GB"/>
            </w:rPr>
            <w:t>.</w:t>
          </w:r>
        </w:p>
        <w:p w14:paraId="2FB7A992" w14:textId="77777777" w:rsidR="00392DEE" w:rsidRPr="003E2B27" w:rsidRDefault="00392DEE">
          <w:pPr>
            <w:pStyle w:val="Bibliografa13"/>
            <w:rPr>
              <w:sz w:val="20"/>
              <w:lang w:val="en-GB"/>
            </w:rPr>
          </w:pPr>
          <w:r w:rsidRPr="003E2B27">
            <w:rPr>
              <w:sz w:val="20"/>
              <w:lang w:val="en-GB"/>
            </w:rPr>
            <w:lastRenderedPageBreak/>
            <w:t xml:space="preserve">30. Preusser F, Degering D. Luminescence dating of the Niederweningen mammoth site, Switzerland. Quat Int. 2007;164:106–12. </w:t>
          </w:r>
          <w:hyperlink r:id="rId36" w:history="1">
            <w:r w:rsidRPr="003E2B27">
              <w:rPr>
                <w:rStyle w:val="Hipervnculo"/>
                <w:sz w:val="20"/>
                <w:lang w:val="en-GB"/>
              </w:rPr>
              <w:t>https://doi.org/10.1016/j.quaint.2006.12.002</w:t>
            </w:r>
          </w:hyperlink>
          <w:r w:rsidRPr="003E2B27">
            <w:rPr>
              <w:sz w:val="20"/>
              <w:lang w:val="en-GB"/>
            </w:rPr>
            <w:t>.</w:t>
          </w:r>
        </w:p>
        <w:p w14:paraId="33F116F6" w14:textId="77777777" w:rsidR="00392DEE" w:rsidRPr="00392DEE" w:rsidRDefault="00392DEE">
          <w:pPr>
            <w:pStyle w:val="Bibliografa13"/>
            <w:rPr>
              <w:sz w:val="20"/>
            </w:rPr>
          </w:pPr>
          <w:r w:rsidRPr="003E2B27">
            <w:rPr>
              <w:sz w:val="20"/>
              <w:lang w:val="en-GB"/>
            </w:rPr>
            <w:t xml:space="preserve">31. Duller GAT. Distinguishing quartz and feldspar in single grain luminescence measurements. </w:t>
          </w:r>
          <w:r w:rsidRPr="00392DEE">
            <w:rPr>
              <w:sz w:val="20"/>
            </w:rPr>
            <w:t xml:space="preserve">Radiat Meas. 2003;37:161–5. </w:t>
          </w:r>
          <w:hyperlink r:id="rId37" w:history="1">
            <w:r w:rsidRPr="00392DEE">
              <w:rPr>
                <w:rStyle w:val="Hipervnculo"/>
                <w:sz w:val="20"/>
              </w:rPr>
              <w:t>https://doi.org/10.1016/s1350-4487(02)00170-1</w:t>
            </w:r>
          </w:hyperlink>
          <w:r w:rsidRPr="00392DEE">
            <w:rPr>
              <w:sz w:val="20"/>
            </w:rPr>
            <w:t>.</w:t>
          </w:r>
        </w:p>
        <w:p w14:paraId="430ABBCD" w14:textId="77777777" w:rsidR="00392DEE" w:rsidRPr="003E2B27" w:rsidRDefault="00392DEE">
          <w:pPr>
            <w:pStyle w:val="Bibliografa13"/>
            <w:rPr>
              <w:sz w:val="20"/>
              <w:lang w:val="en-GB"/>
            </w:rPr>
          </w:pPr>
          <w:r w:rsidRPr="00392DEE">
            <w:rPr>
              <w:sz w:val="20"/>
            </w:rPr>
            <w:t xml:space="preserve">32. Arnold LJ, Demuro M, Parés JM, Pérez-González A, Arsuaga JL, Castro JMB de, et al. </w:t>
          </w:r>
          <w:r w:rsidRPr="003E2B27">
            <w:rPr>
              <w:sz w:val="20"/>
              <w:lang w:val="en-GB"/>
            </w:rPr>
            <w:t xml:space="preserve">Evaluating the suitability of extended-range luminescence dating techniques over early and Middle Pleistocene timescales: Published datasets and case studies from Atapuerca, Spain. Quat Int. 2015;389:167–90. </w:t>
          </w:r>
          <w:hyperlink r:id="rId38" w:history="1">
            <w:r w:rsidRPr="003E2B27">
              <w:rPr>
                <w:rStyle w:val="Hipervnculo"/>
                <w:sz w:val="20"/>
                <w:lang w:val="en-GB"/>
              </w:rPr>
              <w:t>https://doi.org/10.1016/j.quaint.2014.08.010</w:t>
            </w:r>
          </w:hyperlink>
          <w:r w:rsidRPr="003E2B27">
            <w:rPr>
              <w:sz w:val="20"/>
              <w:lang w:val="en-GB"/>
            </w:rPr>
            <w:t>.</w:t>
          </w:r>
        </w:p>
        <w:p w14:paraId="0DD3788C" w14:textId="77777777" w:rsidR="00392DEE" w:rsidRPr="003E2B27" w:rsidRDefault="00392DEE">
          <w:pPr>
            <w:pStyle w:val="Bibliografa13"/>
            <w:rPr>
              <w:sz w:val="20"/>
              <w:lang w:val="en-GB"/>
            </w:rPr>
          </w:pPr>
          <w:r w:rsidRPr="003E2B27">
            <w:rPr>
              <w:sz w:val="20"/>
              <w:lang w:val="en-GB"/>
            </w:rPr>
            <w:t xml:space="preserve">33. Galbraith R. note on the variance of a background-corrected OSL count. Anc TL. 2002;20:49–51. </w:t>
          </w:r>
          <w:hyperlink r:id="rId39" w:history="1">
            <w:r w:rsidRPr="003E2B27">
              <w:rPr>
                <w:rStyle w:val="Hipervnculo"/>
                <w:sz w:val="20"/>
                <w:lang w:val="en-GB"/>
              </w:rPr>
              <w:t>https://doi.org/10.26034/la.atl.2002.348</w:t>
            </w:r>
          </w:hyperlink>
          <w:r w:rsidRPr="003E2B27">
            <w:rPr>
              <w:sz w:val="20"/>
              <w:lang w:val="en-GB"/>
            </w:rPr>
            <w:t>.</w:t>
          </w:r>
        </w:p>
        <w:p w14:paraId="04C45ADF" w14:textId="77777777" w:rsidR="00392DEE" w:rsidRPr="003E2B27" w:rsidRDefault="00392DEE">
          <w:pPr>
            <w:pStyle w:val="Bibliografa13"/>
            <w:rPr>
              <w:sz w:val="20"/>
              <w:lang w:val="en-GB"/>
            </w:rPr>
          </w:pPr>
          <w:r w:rsidRPr="003E2B27">
            <w:rPr>
              <w:sz w:val="20"/>
              <w:lang w:val="en-GB"/>
            </w:rPr>
            <w:t xml:space="preserve">34. Jacobs Z, Duller GAT, Wintle AG. Interpretation of single grain De distributions and calculation of De. Radiat Meas. 2006;41:264–77. </w:t>
          </w:r>
          <w:hyperlink r:id="rId40" w:history="1">
            <w:r w:rsidRPr="003E2B27">
              <w:rPr>
                <w:rStyle w:val="Hipervnculo"/>
                <w:sz w:val="20"/>
                <w:lang w:val="en-GB"/>
              </w:rPr>
              <w:t>https://doi.org/10.1016/j.radmeas.2005.07.027</w:t>
            </w:r>
          </w:hyperlink>
          <w:r w:rsidRPr="003E2B27">
            <w:rPr>
              <w:sz w:val="20"/>
              <w:lang w:val="en-GB"/>
            </w:rPr>
            <w:t>.</w:t>
          </w:r>
        </w:p>
        <w:p w14:paraId="7BDEBF7A" w14:textId="77777777" w:rsidR="00392DEE" w:rsidRPr="003E2B27" w:rsidRDefault="00392DEE">
          <w:pPr>
            <w:pStyle w:val="Bibliografa13"/>
            <w:rPr>
              <w:sz w:val="20"/>
              <w:lang w:val="en-GB"/>
            </w:rPr>
          </w:pPr>
          <w:r w:rsidRPr="003E2B27">
            <w:rPr>
              <w:sz w:val="20"/>
              <w:lang w:val="en-GB"/>
            </w:rPr>
            <w:t xml:space="preserve">35. Duller GAT. Assessing the error on equivalent dose estimates derived from single aliquot regenerative dose measurements. Anc TL. 2007;25:15–24. </w:t>
          </w:r>
          <w:hyperlink r:id="rId41" w:history="1">
            <w:r w:rsidRPr="003E2B27">
              <w:rPr>
                <w:rStyle w:val="Hipervnculo"/>
                <w:sz w:val="20"/>
                <w:lang w:val="en-GB"/>
              </w:rPr>
              <w:t>https://doi.org/10.26034/la.atl.2007.403</w:t>
            </w:r>
          </w:hyperlink>
          <w:r w:rsidRPr="003E2B27">
            <w:rPr>
              <w:sz w:val="20"/>
              <w:lang w:val="en-GB"/>
            </w:rPr>
            <w:t>.</w:t>
          </w:r>
        </w:p>
        <w:p w14:paraId="2B649A71" w14:textId="77777777" w:rsidR="00392DEE" w:rsidRPr="00392DEE" w:rsidRDefault="00392DEE">
          <w:pPr>
            <w:pStyle w:val="Bibliografa13"/>
            <w:rPr>
              <w:sz w:val="20"/>
            </w:rPr>
          </w:pPr>
          <w:r w:rsidRPr="003E2B27">
            <w:rPr>
              <w:sz w:val="20"/>
              <w:lang w:val="en-GB"/>
            </w:rPr>
            <w:t xml:space="preserve">36. Prado JL, Duval M, Demuro M, Santos-Arévalo FJ, Alberdi MT, Tomassini RL, et al. Refining the chronology of Middle/Late Pleistocene fossil assemblages in the Argentine Pampas. </w:t>
          </w:r>
          <w:r w:rsidRPr="00392DEE">
            <w:rPr>
              <w:sz w:val="20"/>
            </w:rPr>
            <w:t xml:space="preserve">Quat Sci Rev. 2024;344:108958. </w:t>
          </w:r>
          <w:hyperlink r:id="rId42" w:history="1">
            <w:r w:rsidRPr="00392DEE">
              <w:rPr>
                <w:rStyle w:val="Hipervnculo"/>
                <w:sz w:val="20"/>
              </w:rPr>
              <w:t>https://doi.org/10.1016/j.quascirev.2024.108958</w:t>
            </w:r>
          </w:hyperlink>
          <w:r w:rsidRPr="00392DEE">
            <w:rPr>
              <w:sz w:val="20"/>
            </w:rPr>
            <w:t>.</w:t>
          </w:r>
        </w:p>
        <w:p w14:paraId="4D85A2EA" w14:textId="77777777" w:rsidR="00392DEE" w:rsidRPr="003E2B27" w:rsidRDefault="00392DEE">
          <w:pPr>
            <w:pStyle w:val="Bibliografa13"/>
            <w:rPr>
              <w:sz w:val="20"/>
              <w:lang w:val="en-GB"/>
            </w:rPr>
          </w:pPr>
          <w:r w:rsidRPr="00392DEE">
            <w:rPr>
              <w:sz w:val="20"/>
            </w:rPr>
            <w:t xml:space="preserve">37. Demuro M, Arnold LJ, Aranburu A, Sala N, Arsuaga J-L. New bracketing luminescence ages constrain the Sima de los Huesos hominin fossils (Atapuerca, Spain) to MIS 12. </w:t>
          </w:r>
          <w:r w:rsidRPr="003E2B27">
            <w:rPr>
              <w:sz w:val="20"/>
              <w:lang w:val="en-GB"/>
            </w:rPr>
            <w:t xml:space="preserve">J Hum Evol. 2019;131:76–95. </w:t>
          </w:r>
          <w:hyperlink r:id="rId43" w:history="1">
            <w:r w:rsidRPr="003E2B27">
              <w:rPr>
                <w:rStyle w:val="Hipervnculo"/>
                <w:sz w:val="20"/>
                <w:lang w:val="en-GB"/>
              </w:rPr>
              <w:t>https://doi.org/10.1016/j.jhevol.2018.12.003</w:t>
            </w:r>
          </w:hyperlink>
          <w:r w:rsidRPr="003E2B27">
            <w:rPr>
              <w:sz w:val="20"/>
              <w:lang w:val="en-GB"/>
            </w:rPr>
            <w:t>.</w:t>
          </w:r>
        </w:p>
        <w:p w14:paraId="1AC7B7E3" w14:textId="77777777" w:rsidR="00392DEE" w:rsidRPr="003E2B27" w:rsidRDefault="00392DEE">
          <w:pPr>
            <w:pStyle w:val="Bibliografa13"/>
            <w:rPr>
              <w:sz w:val="20"/>
              <w:lang w:val="en-GB"/>
            </w:rPr>
          </w:pPr>
          <w:r w:rsidRPr="003E2B27">
            <w:rPr>
              <w:sz w:val="20"/>
              <w:lang w:val="en-GB"/>
            </w:rPr>
            <w:t xml:space="preserve">38. Auclair M, Lamothe M, Huot S. Measurement of anomalous fading for feldspar IRSL using SAR. Radiat Meas. 2003;37:487–92. </w:t>
          </w:r>
          <w:hyperlink r:id="rId44" w:history="1">
            <w:r w:rsidRPr="003E2B27">
              <w:rPr>
                <w:rStyle w:val="Hipervnculo"/>
                <w:sz w:val="20"/>
                <w:lang w:val="en-GB"/>
              </w:rPr>
              <w:t>https://doi.org/10.1016/s1350-4487(03)00018-0</w:t>
            </w:r>
          </w:hyperlink>
          <w:r w:rsidRPr="003E2B27">
            <w:rPr>
              <w:sz w:val="20"/>
              <w:lang w:val="en-GB"/>
            </w:rPr>
            <w:t>.</w:t>
          </w:r>
        </w:p>
        <w:p w14:paraId="7AE640E0" w14:textId="77777777" w:rsidR="00392DEE" w:rsidRPr="003E2B27" w:rsidRDefault="00392DEE">
          <w:pPr>
            <w:pStyle w:val="Bibliografa13"/>
            <w:rPr>
              <w:sz w:val="20"/>
              <w:lang w:val="en-GB"/>
            </w:rPr>
          </w:pPr>
          <w:r w:rsidRPr="003E2B27">
            <w:rPr>
              <w:sz w:val="20"/>
              <w:lang w:val="en-GB"/>
            </w:rPr>
            <w:t xml:space="preserve">39. Ficcarelli G, Coltorti M, Moreno-Espinosa M, Pieruccini PL, Rook L, Torre D. A model for the Holocene extinction of the mammal megafauna in Ecuador. J S Am Earth Sci. 2003;15:835–45. </w:t>
          </w:r>
          <w:hyperlink r:id="rId45" w:history="1">
            <w:r w:rsidRPr="003E2B27">
              <w:rPr>
                <w:rStyle w:val="Hipervnculo"/>
                <w:sz w:val="20"/>
                <w:lang w:val="en-GB"/>
              </w:rPr>
              <w:t>https://doi.org/10.1016/s0895-9811(02)00145-1</w:t>
            </w:r>
          </w:hyperlink>
          <w:r w:rsidRPr="003E2B27">
            <w:rPr>
              <w:sz w:val="20"/>
              <w:lang w:val="en-GB"/>
            </w:rPr>
            <w:t>.</w:t>
          </w:r>
        </w:p>
        <w:p w14:paraId="6E53C12A" w14:textId="77777777" w:rsidR="00392DEE" w:rsidRPr="003E2B27" w:rsidRDefault="00392DEE">
          <w:pPr>
            <w:pStyle w:val="Bibliografa13"/>
            <w:rPr>
              <w:sz w:val="20"/>
              <w:lang w:val="en-GB"/>
            </w:rPr>
          </w:pPr>
          <w:r w:rsidRPr="003E2B27">
            <w:rPr>
              <w:sz w:val="20"/>
              <w:lang w:val="en-GB"/>
            </w:rPr>
            <w:t xml:space="preserve">40. Galbraith RF, Roberts RG, Laslett GM, Yosshida H, Olley JM. Optical dating of single and multiple grains of quartz from jinmium rock shelter, northern Australia: Part I, experimental design and statistical models. Archaeometry. 1999;41:339–64. </w:t>
          </w:r>
          <w:hyperlink r:id="rId46" w:history="1">
            <w:r w:rsidRPr="003E2B27">
              <w:rPr>
                <w:rStyle w:val="Hipervnculo"/>
                <w:sz w:val="20"/>
                <w:lang w:val="en-GB"/>
              </w:rPr>
              <w:t>https://doi.org/10.1111/j.1475-4754.1999.tb00987.x</w:t>
            </w:r>
          </w:hyperlink>
          <w:r w:rsidRPr="003E2B27">
            <w:rPr>
              <w:sz w:val="20"/>
              <w:lang w:val="en-GB"/>
            </w:rPr>
            <w:t>.</w:t>
          </w:r>
        </w:p>
        <w:p w14:paraId="1E2668C3" w14:textId="77777777" w:rsidR="00392DEE" w:rsidRPr="003E2B27" w:rsidRDefault="00392DEE">
          <w:pPr>
            <w:pStyle w:val="Bibliografa13"/>
            <w:rPr>
              <w:sz w:val="20"/>
              <w:lang w:val="en-GB"/>
            </w:rPr>
          </w:pPr>
          <w:r w:rsidRPr="003E2B27">
            <w:rPr>
              <w:sz w:val="20"/>
              <w:lang w:val="en-GB"/>
            </w:rPr>
            <w:t xml:space="preserve">41. Arnold LJ, Roberts RG, Galbraith RF, DeLong SB. A revised burial dose estimation procedure for optical dating of youngand modern-age sediments. Quat Geochronol. 2009;4:306–25. </w:t>
          </w:r>
          <w:hyperlink r:id="rId47" w:history="1">
            <w:r w:rsidRPr="003E2B27">
              <w:rPr>
                <w:rStyle w:val="Hipervnculo"/>
                <w:sz w:val="20"/>
                <w:lang w:val="en-GB"/>
              </w:rPr>
              <w:t>https://doi.org/10.1016/j.quageo.2009.02.017</w:t>
            </w:r>
          </w:hyperlink>
          <w:r w:rsidRPr="003E2B27">
            <w:rPr>
              <w:sz w:val="20"/>
              <w:lang w:val="en-GB"/>
            </w:rPr>
            <w:t>.</w:t>
          </w:r>
        </w:p>
        <w:p w14:paraId="428DC819" w14:textId="77777777" w:rsidR="00392DEE" w:rsidRPr="003E2B27" w:rsidRDefault="00392DEE">
          <w:pPr>
            <w:pStyle w:val="Bibliografa13"/>
            <w:rPr>
              <w:sz w:val="20"/>
              <w:lang w:val="en-GB"/>
            </w:rPr>
          </w:pPr>
          <w:r w:rsidRPr="003E2B27">
            <w:rPr>
              <w:sz w:val="20"/>
              <w:lang w:val="en-GB"/>
            </w:rPr>
            <w:t>42. Huntley DJ, Hancock R, Ancient T. The Rb contents of the K-feldspar grains being measured in optical dating. Ancient TL. 2001;19:43–6.</w:t>
          </w:r>
        </w:p>
        <w:p w14:paraId="544236F4" w14:textId="77777777" w:rsidR="00392DEE" w:rsidRPr="003E2B27" w:rsidRDefault="00392DEE">
          <w:pPr>
            <w:pStyle w:val="Bibliografa13"/>
            <w:rPr>
              <w:sz w:val="20"/>
              <w:lang w:val="en-GB"/>
            </w:rPr>
          </w:pPr>
          <w:r w:rsidRPr="003E2B27">
            <w:rPr>
              <w:sz w:val="20"/>
              <w:lang w:val="en-GB"/>
            </w:rPr>
            <w:t xml:space="preserve">43. Katz D, Friess M. Technical Note: 3D From Standard Digital Photography of Human Crania—A Preliminary Assessment. Am J Phys Anthr. 2014;154:152–8. </w:t>
          </w:r>
          <w:hyperlink r:id="rId48" w:history="1">
            <w:r w:rsidRPr="003E2B27">
              <w:rPr>
                <w:rStyle w:val="Hipervnculo"/>
                <w:sz w:val="20"/>
                <w:lang w:val="en-GB"/>
              </w:rPr>
              <w:t>https://doi.org/10.1002/ajpa.22468</w:t>
            </w:r>
          </w:hyperlink>
          <w:r w:rsidRPr="003E2B27">
            <w:rPr>
              <w:sz w:val="20"/>
              <w:lang w:val="en-GB"/>
            </w:rPr>
            <w:t>.</w:t>
          </w:r>
        </w:p>
        <w:p w14:paraId="0B43209C" w14:textId="77777777" w:rsidR="00392DEE" w:rsidRPr="003E2B27" w:rsidRDefault="00392DEE">
          <w:pPr>
            <w:pStyle w:val="Bibliografa13"/>
            <w:rPr>
              <w:sz w:val="20"/>
              <w:lang w:val="en-GB"/>
            </w:rPr>
          </w:pPr>
          <w:r w:rsidRPr="003E2B27">
            <w:rPr>
              <w:sz w:val="20"/>
              <w:lang w:val="en-GB"/>
            </w:rPr>
            <w:t xml:space="preserve">44. Bowler JM, Johnston H, Olley JM, Prescott JR, Roberts RG, Shawcross W, et al. New ages for human occupation and climatic change at Lake Mungo, Australia. Nature. 2003;421:837–40. </w:t>
          </w:r>
          <w:hyperlink r:id="rId49" w:history="1">
            <w:r w:rsidRPr="003E2B27">
              <w:rPr>
                <w:rStyle w:val="Hipervnculo"/>
                <w:sz w:val="20"/>
                <w:lang w:val="en-GB"/>
              </w:rPr>
              <w:t>https://doi.org/10.1038/nature01383</w:t>
            </w:r>
          </w:hyperlink>
          <w:r w:rsidRPr="003E2B27">
            <w:rPr>
              <w:sz w:val="20"/>
              <w:lang w:val="en-GB"/>
            </w:rPr>
            <w:t>.</w:t>
          </w:r>
        </w:p>
        <w:p w14:paraId="2946BEB7" w14:textId="77777777" w:rsidR="00392DEE" w:rsidRPr="003E2B27" w:rsidRDefault="00392DEE">
          <w:pPr>
            <w:pStyle w:val="Bibliografa13"/>
            <w:rPr>
              <w:sz w:val="20"/>
              <w:lang w:val="en-GB"/>
            </w:rPr>
          </w:pPr>
          <w:r w:rsidRPr="003E2B27">
            <w:rPr>
              <w:sz w:val="20"/>
              <w:lang w:val="en-GB"/>
            </w:rPr>
            <w:lastRenderedPageBreak/>
            <w:t xml:space="preserve">45. Jacobs Z, Duller GAT, Wintle AG, Henshilwood CS. Extending the chronology of deposits at Blombos Cave, South Africa, back to 140ka using optical dating of single and multiple grains of quartz. J Hum Evol. 2006;51:255–73. </w:t>
          </w:r>
          <w:hyperlink r:id="rId50" w:history="1">
            <w:r w:rsidRPr="003E2B27">
              <w:rPr>
                <w:rStyle w:val="Hipervnculo"/>
                <w:sz w:val="20"/>
                <w:lang w:val="en-GB"/>
              </w:rPr>
              <w:t>https://doi.org/10.1016/j.jhevol.2006.03.007</w:t>
            </w:r>
          </w:hyperlink>
          <w:r w:rsidRPr="003E2B27">
            <w:rPr>
              <w:sz w:val="20"/>
              <w:lang w:val="en-GB"/>
            </w:rPr>
            <w:t>.</w:t>
          </w:r>
        </w:p>
        <w:p w14:paraId="1A0F353F" w14:textId="77777777" w:rsidR="00392DEE" w:rsidRPr="00392DEE" w:rsidRDefault="00392DEE">
          <w:pPr>
            <w:pStyle w:val="Bibliografa13"/>
            <w:rPr>
              <w:sz w:val="20"/>
            </w:rPr>
          </w:pPr>
          <w:r w:rsidRPr="003E2B27">
            <w:rPr>
              <w:sz w:val="20"/>
              <w:lang w:val="en-GB"/>
            </w:rPr>
            <w:t xml:space="preserve">46. Pawley SM, Bailey RM, Rose J, Moorlock BSP, Hamblin RJO, Booth SJ, et al. Age limits on Middle Pleistocene glacial sediments from OSL dating, north Norfolk, UK. </w:t>
          </w:r>
          <w:r w:rsidRPr="00392DEE">
            <w:rPr>
              <w:sz w:val="20"/>
            </w:rPr>
            <w:t xml:space="preserve">Quat Sci Rev. 2008;27:1363–77. </w:t>
          </w:r>
          <w:hyperlink r:id="rId51" w:history="1">
            <w:r w:rsidRPr="00392DEE">
              <w:rPr>
                <w:rStyle w:val="Hipervnculo"/>
                <w:sz w:val="20"/>
              </w:rPr>
              <w:t>https://doi.org/10.1016/j.quascirev.2008.02.013</w:t>
            </w:r>
          </w:hyperlink>
          <w:r w:rsidRPr="00392DEE">
            <w:rPr>
              <w:sz w:val="20"/>
            </w:rPr>
            <w:t>.</w:t>
          </w:r>
        </w:p>
        <w:p w14:paraId="547A5F4B" w14:textId="77777777" w:rsidR="00392DEE" w:rsidRPr="003E2B27" w:rsidRDefault="00392DEE">
          <w:pPr>
            <w:pStyle w:val="Bibliografa13"/>
            <w:rPr>
              <w:sz w:val="20"/>
              <w:lang w:val="en-GB"/>
            </w:rPr>
          </w:pPr>
          <w:r w:rsidRPr="00392DEE">
            <w:rPr>
              <w:sz w:val="20"/>
            </w:rPr>
            <w:t xml:space="preserve">47. Lewis RJ, Tibby J, Arnold LJ, Barr C, Marshall J, McGregor G, et al. </w:t>
          </w:r>
          <w:r w:rsidRPr="003E2B27">
            <w:rPr>
              <w:sz w:val="20"/>
              <w:lang w:val="en-GB"/>
            </w:rPr>
            <w:t xml:space="preserve">Insights into subtropical Australian aridity from Welsby Lagoon, north Stradbroke Island, over the past 80,000 years. Quat Sci Rev. 2020;234:106262. </w:t>
          </w:r>
          <w:hyperlink r:id="rId52" w:history="1">
            <w:r w:rsidRPr="003E2B27">
              <w:rPr>
                <w:rStyle w:val="Hipervnculo"/>
                <w:sz w:val="20"/>
                <w:lang w:val="en-GB"/>
              </w:rPr>
              <w:t>https://doi.org/10.1016/j.quascirev.2020.106262</w:t>
            </w:r>
          </w:hyperlink>
          <w:r w:rsidRPr="003E2B27">
            <w:rPr>
              <w:sz w:val="20"/>
              <w:lang w:val="en-GB"/>
            </w:rPr>
            <w:t>.</w:t>
          </w:r>
        </w:p>
        <w:p w14:paraId="75A69CEE" w14:textId="77777777" w:rsidR="00392DEE" w:rsidRPr="003E2B27" w:rsidRDefault="00392DEE">
          <w:pPr>
            <w:pStyle w:val="Bibliografa13"/>
            <w:rPr>
              <w:sz w:val="20"/>
              <w:lang w:val="en-GB"/>
            </w:rPr>
          </w:pPr>
          <w:r w:rsidRPr="003E2B27">
            <w:rPr>
              <w:sz w:val="20"/>
              <w:lang w:val="en-GB"/>
            </w:rPr>
            <w:t>48. Rees-Jones J. Optical dating of young sediments using fine-grain quartz. Ancient TL. 1995;13:9–14.</w:t>
          </w:r>
        </w:p>
        <w:p w14:paraId="13DF4AC1" w14:textId="77777777" w:rsidR="00392DEE" w:rsidRPr="003E2B27" w:rsidRDefault="00392DEE">
          <w:pPr>
            <w:pStyle w:val="Bibliografa13"/>
            <w:rPr>
              <w:sz w:val="20"/>
              <w:lang w:val="en-GB"/>
            </w:rPr>
          </w:pPr>
          <w:r w:rsidRPr="003E2B27">
            <w:rPr>
              <w:sz w:val="20"/>
              <w:lang w:val="en-GB"/>
            </w:rPr>
            <w:t xml:space="preserve">49. Rees‐Jones J, Tite MS. Optical dating results for british archaeological sediments. Archaeometry. 1997;39:177–87. </w:t>
          </w:r>
          <w:hyperlink r:id="rId53" w:history="1">
            <w:r w:rsidRPr="003E2B27">
              <w:rPr>
                <w:rStyle w:val="Hipervnculo"/>
                <w:sz w:val="20"/>
                <w:lang w:val="en-GB"/>
              </w:rPr>
              <w:t>https://doi.org/10.1111/j.1475-4754.1997.tb00797.x</w:t>
            </w:r>
          </w:hyperlink>
          <w:r w:rsidRPr="003E2B27">
            <w:rPr>
              <w:sz w:val="20"/>
              <w:lang w:val="en-GB"/>
            </w:rPr>
            <w:t>.</w:t>
          </w:r>
        </w:p>
        <w:p w14:paraId="78437DFD" w14:textId="77777777" w:rsidR="00392DEE" w:rsidRPr="003E2B27" w:rsidRDefault="00392DEE">
          <w:pPr>
            <w:pStyle w:val="Bibliografa13"/>
            <w:rPr>
              <w:sz w:val="20"/>
              <w:lang w:val="en-GB"/>
            </w:rPr>
          </w:pPr>
          <w:r w:rsidRPr="003E2B27">
            <w:rPr>
              <w:sz w:val="20"/>
              <w:lang w:val="en-GB"/>
            </w:rPr>
            <w:t>50. Mejdahl V. Internal radioactivity in quartz and feldspar grains. Ancient Tl. 1987;5:10–7.</w:t>
          </w:r>
        </w:p>
        <w:p w14:paraId="504555BC" w14:textId="77777777" w:rsidR="00392DEE" w:rsidRPr="003E2B27" w:rsidRDefault="00392DEE">
          <w:pPr>
            <w:pStyle w:val="Bibliografa13"/>
            <w:rPr>
              <w:sz w:val="20"/>
              <w:lang w:val="en-GB"/>
            </w:rPr>
          </w:pPr>
          <w:r w:rsidRPr="003E2B27">
            <w:rPr>
              <w:sz w:val="20"/>
              <w:lang w:val="en-GB"/>
            </w:rPr>
            <w:t xml:space="preserve">51. Huntley DJ, Clague JJ. Optical Dating of Tsunami-Laid Sands. Quat Res. 1996;46:127–40. </w:t>
          </w:r>
          <w:hyperlink r:id="rId54" w:history="1">
            <w:r w:rsidRPr="003E2B27">
              <w:rPr>
                <w:rStyle w:val="Hipervnculo"/>
                <w:sz w:val="20"/>
                <w:lang w:val="en-GB"/>
              </w:rPr>
              <w:t>https://doi.org/10.1006/qres.1996.0053</w:t>
            </w:r>
          </w:hyperlink>
          <w:r w:rsidRPr="003E2B27">
            <w:rPr>
              <w:sz w:val="20"/>
              <w:lang w:val="en-GB"/>
            </w:rPr>
            <w:t>.</w:t>
          </w:r>
        </w:p>
        <w:p w14:paraId="0EF6ECAF" w14:textId="77777777" w:rsidR="00392DEE" w:rsidRPr="003E2B27" w:rsidRDefault="00392DEE">
          <w:pPr>
            <w:pStyle w:val="Bibliografa13"/>
            <w:rPr>
              <w:sz w:val="20"/>
              <w:lang w:val="en-GB"/>
            </w:rPr>
          </w:pPr>
          <w:r w:rsidRPr="003E2B27">
            <w:rPr>
              <w:sz w:val="20"/>
              <w:lang w:val="en-GB"/>
            </w:rPr>
            <w:t>52. Huntley D, Lian OB. Using optical dating to determine when a sediment was last exposed to sunlight. In: Canada GS of, Bulletin, editors. Holocene climate and environmental change in the Palliser Triangle: a geoscientific context for evaluation the impacts of climate change on the southern Canadian prairies. 1999. p. 211–22.</w:t>
          </w:r>
        </w:p>
        <w:p w14:paraId="31E2B1D1" w14:textId="77777777" w:rsidR="00392DEE" w:rsidRPr="003E2B27" w:rsidRDefault="00392DEE">
          <w:pPr>
            <w:pStyle w:val="Bibliografa13"/>
            <w:rPr>
              <w:sz w:val="20"/>
              <w:lang w:val="en-GB"/>
            </w:rPr>
          </w:pPr>
          <w:r w:rsidRPr="003E2B27">
            <w:rPr>
              <w:sz w:val="20"/>
              <w:lang w:val="en-GB"/>
            </w:rPr>
            <w:t xml:space="preserve">53. Alappat L, Tsukamoto S, Singh P, Srikanth D, Ramesh R, Frechen M. Chronology of Cauvery Delta Sediments from Shallow Subsurface Cores Using Elevated-Temperature Post-IR IRSL Dating of Feldspar. Geochronometria. 2010;37 1:37–47. </w:t>
          </w:r>
          <w:hyperlink r:id="rId55" w:history="1">
            <w:r w:rsidRPr="003E2B27">
              <w:rPr>
                <w:rStyle w:val="Hipervnculo"/>
                <w:sz w:val="20"/>
                <w:lang w:val="en-GB"/>
              </w:rPr>
              <w:t>https://doi.org/10.2478/v10003-010-0025-1</w:t>
            </w:r>
          </w:hyperlink>
          <w:r w:rsidRPr="003E2B27">
            <w:rPr>
              <w:sz w:val="20"/>
              <w:lang w:val="en-GB"/>
            </w:rPr>
            <w:t>.</w:t>
          </w:r>
        </w:p>
        <w:p w14:paraId="60CC7A43" w14:textId="77777777" w:rsidR="00392DEE" w:rsidRPr="003E2B27" w:rsidRDefault="00392DEE">
          <w:pPr>
            <w:pStyle w:val="Bibliografa13"/>
            <w:rPr>
              <w:sz w:val="20"/>
              <w:lang w:val="en-GB"/>
            </w:rPr>
          </w:pPr>
          <w:r w:rsidRPr="003E2B27">
            <w:rPr>
              <w:sz w:val="20"/>
              <w:lang w:val="en-GB"/>
            </w:rPr>
            <w:t xml:space="preserve">54. Bailey RM, Arnold LJ. Statistical modelling of single grain quartz De distributions and an assessment of procedures for estimating burial dose. Quat Sci Rev. 2006;25:2475–502. </w:t>
          </w:r>
          <w:hyperlink r:id="rId56" w:history="1">
            <w:r w:rsidRPr="003E2B27">
              <w:rPr>
                <w:rStyle w:val="Hipervnculo"/>
                <w:sz w:val="20"/>
                <w:lang w:val="en-GB"/>
              </w:rPr>
              <w:t>https://doi.org/10.1016/j.quascirev.2005.09.012</w:t>
            </w:r>
          </w:hyperlink>
          <w:r w:rsidRPr="003E2B27">
            <w:rPr>
              <w:sz w:val="20"/>
              <w:lang w:val="en-GB"/>
            </w:rPr>
            <w:t>.</w:t>
          </w:r>
        </w:p>
        <w:p w14:paraId="1F7B464A" w14:textId="77777777" w:rsidR="00392DEE" w:rsidRPr="00392DEE" w:rsidRDefault="00392DEE">
          <w:pPr>
            <w:pStyle w:val="Bibliografa13"/>
            <w:rPr>
              <w:sz w:val="20"/>
            </w:rPr>
          </w:pPr>
          <w:r w:rsidRPr="003E2B27">
            <w:rPr>
              <w:sz w:val="20"/>
              <w:lang w:val="en-GB"/>
            </w:rPr>
            <w:t xml:space="preserve">55. Arnold LJ, Bailey RM, Tucker GE. Statistical treatment of fluvial dose distributions from southern Colorado arroyo deposits. </w:t>
          </w:r>
          <w:r w:rsidRPr="00392DEE">
            <w:rPr>
              <w:sz w:val="20"/>
            </w:rPr>
            <w:t xml:space="preserve">Quat Geochronol. 2007;2:162–7. </w:t>
          </w:r>
          <w:hyperlink r:id="rId57" w:history="1">
            <w:r w:rsidRPr="00392DEE">
              <w:rPr>
                <w:rStyle w:val="Hipervnculo"/>
                <w:sz w:val="20"/>
              </w:rPr>
              <w:t>https://doi.org/10.1016/j.quageo.2006.05.003</w:t>
            </w:r>
          </w:hyperlink>
          <w:r w:rsidRPr="00392DEE">
            <w:rPr>
              <w:sz w:val="20"/>
            </w:rPr>
            <w:t>.</w:t>
          </w:r>
        </w:p>
        <w:p w14:paraId="57445894" w14:textId="77777777" w:rsidR="00392DEE" w:rsidRPr="003E2B27" w:rsidRDefault="00392DEE">
          <w:pPr>
            <w:pStyle w:val="Bibliografa13"/>
            <w:rPr>
              <w:sz w:val="20"/>
              <w:lang w:val="en-GB"/>
            </w:rPr>
          </w:pPr>
          <w:r w:rsidRPr="00392DEE">
            <w:rPr>
              <w:sz w:val="20"/>
            </w:rPr>
            <w:t xml:space="preserve">56. Arnold LJ, Demuro M, Duval M, Grün R, Sanz M, Costa AM, et al. </w:t>
          </w:r>
          <w:r w:rsidRPr="003E2B27">
            <w:rPr>
              <w:sz w:val="20"/>
              <w:lang w:val="en-GB"/>
            </w:rPr>
            <w:t xml:space="preserve">Single-grain luminescence and combined U-series/ESR dating of the early Upper Palaeolithic Lagar Velho Rock Shelter, Leiria, Portugal. Quat Geochronol. 2024;83:101572. </w:t>
          </w:r>
          <w:hyperlink r:id="rId58" w:history="1">
            <w:r w:rsidRPr="003E2B27">
              <w:rPr>
                <w:rStyle w:val="Hipervnculo"/>
                <w:sz w:val="20"/>
                <w:lang w:val="en-GB"/>
              </w:rPr>
              <w:t>https://doi.org/10.1016/j.quageo.2024.101572</w:t>
            </w:r>
          </w:hyperlink>
          <w:r w:rsidRPr="003E2B27">
            <w:rPr>
              <w:sz w:val="20"/>
              <w:lang w:val="en-GB"/>
            </w:rPr>
            <w:t>.</w:t>
          </w:r>
        </w:p>
        <w:p w14:paraId="7406FB7B" w14:textId="77777777" w:rsidR="00392DEE" w:rsidRPr="003E2B27" w:rsidRDefault="00392DEE">
          <w:pPr>
            <w:pStyle w:val="Bibliografa13"/>
            <w:rPr>
              <w:sz w:val="20"/>
              <w:lang w:val="en-GB"/>
            </w:rPr>
          </w:pPr>
          <w:r w:rsidRPr="003E2B27">
            <w:rPr>
              <w:sz w:val="20"/>
              <w:lang w:val="en-GB"/>
            </w:rPr>
            <w:t xml:space="preserve">57. Arnold LJ, Demuro M, Spooner NA, Prideaux GJ, McDowell MC, Camens AB, et al. Single-grain TT-OSL bleaching characteristics: Insights from modern analogues and OSL dating comparisons. Quat Geochronol. 2019;49:45–51. </w:t>
          </w:r>
          <w:hyperlink r:id="rId59" w:history="1">
            <w:r w:rsidRPr="003E2B27">
              <w:rPr>
                <w:rStyle w:val="Hipervnculo"/>
                <w:sz w:val="20"/>
                <w:lang w:val="en-GB"/>
              </w:rPr>
              <w:t>https://doi.org/10.1016/j.quageo.2018.01.004</w:t>
            </w:r>
          </w:hyperlink>
          <w:r w:rsidRPr="003E2B27">
            <w:rPr>
              <w:sz w:val="20"/>
              <w:lang w:val="en-GB"/>
            </w:rPr>
            <w:t>.</w:t>
          </w:r>
        </w:p>
        <w:p w14:paraId="5A926991" w14:textId="7BBD904D" w:rsidR="00BE66D7" w:rsidRDefault="00392DEE">
          <w:pPr>
            <w:pStyle w:val="SMcaption"/>
            <w:ind w:hanging="426"/>
            <w:rPr>
              <w:rFonts w:ascii="Arial" w:hAnsi="Arial" w:cs="Arial"/>
              <w:b/>
              <w:sz w:val="20"/>
            </w:rPr>
          </w:pPr>
          <w:r w:rsidRPr="00392DEE">
            <w:rPr>
              <w:sz w:val="20"/>
            </w:rPr>
            <w:t> </w:t>
          </w:r>
        </w:p>
      </w:sdtContent>
    </w:sdt>
    <w:p w14:paraId="265416D4" w14:textId="151ED307" w:rsidR="00282B48" w:rsidRDefault="00BE66D7">
      <w:pPr>
        <w:pStyle w:val="SMcaption"/>
        <w:ind w:hanging="426"/>
        <w:rPr>
          <w:rFonts w:ascii="Arial" w:hAnsi="Arial" w:cs="Arial"/>
          <w:b/>
          <w:sz w:val="20"/>
        </w:rPr>
      </w:pPr>
      <w:r>
        <w:rPr>
          <w:rFonts w:ascii="Arial" w:hAnsi="Arial" w:cs="Arial"/>
          <w:b/>
          <w:sz w:val="20"/>
        </w:rPr>
        <w:t xml:space="preserve"> </w:t>
      </w:r>
    </w:p>
    <w:sectPr w:rsidR="00282B48">
      <w:footerReference w:type="default" r:id="rId60"/>
      <w:footerReference w:type="first" r:id="rId61"/>
      <w:pgSz w:w="12240" w:h="15840"/>
      <w:pgMar w:top="1440" w:right="1797" w:bottom="1440" w:left="1418" w:header="0" w:footer="720" w:gutter="0"/>
      <w:pgNumType w:start="1"/>
      <w:cols w:space="720"/>
      <w:formProt w:val="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1EA5F1" w16cid:durableId="2A1EA5F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FF46C" w14:textId="77777777" w:rsidR="00FB44CC" w:rsidRDefault="00FB44CC">
      <w:r>
        <w:separator/>
      </w:r>
    </w:p>
  </w:endnote>
  <w:endnote w:type="continuationSeparator" w:id="0">
    <w:p w14:paraId="0B67465E" w14:textId="77777777" w:rsidR="00FB44CC" w:rsidRDefault="00FB4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1"/>
    <w:family w:val="roman"/>
    <w:pitch w:val="variable"/>
    <w:sig w:usb0="0000A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altName w:val="Cambria"/>
    <w:panose1 w:val="00000000000000000000"/>
    <w:charset w:val="00"/>
    <w:family w:val="roman"/>
    <w:notTrueType/>
    <w:pitch w:val="variable"/>
    <w:sig w:usb0="00000003" w:usb1="00000000" w:usb2="00000000" w:usb3="00000000" w:csb0="00000001" w:csb1="00000000"/>
  </w:font>
  <w:font w:name="Frutiger">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EDE01" w14:textId="29F3617B" w:rsidR="00E342C8" w:rsidRDefault="00E342C8">
    <w:pPr>
      <w:pStyle w:val="Piedepgina"/>
      <w:jc w:val="center"/>
      <w:rPr>
        <w:caps/>
        <w:color w:val="4F81BD" w:themeColor="accent1"/>
      </w:rPr>
    </w:pPr>
    <w:r>
      <w:rPr>
        <w:caps/>
        <w:color w:val="4F81BD" w:themeColor="accent1"/>
      </w:rPr>
      <w:fldChar w:fldCharType="begin"/>
    </w:r>
    <w:r>
      <w:rPr>
        <w:caps/>
        <w:color w:val="4F81BD"/>
      </w:rPr>
      <w:instrText xml:space="preserve"> PAGE </w:instrText>
    </w:r>
    <w:r>
      <w:rPr>
        <w:caps/>
        <w:color w:val="4F81BD"/>
      </w:rPr>
      <w:fldChar w:fldCharType="separate"/>
    </w:r>
    <w:r w:rsidR="00592A9C">
      <w:rPr>
        <w:caps/>
        <w:noProof/>
        <w:color w:val="4F81BD"/>
      </w:rPr>
      <w:t>12</w:t>
    </w:r>
    <w:r>
      <w:rPr>
        <w:caps/>
        <w:color w:val="4F81BD"/>
      </w:rPr>
      <w:fldChar w:fldCharType="end"/>
    </w:r>
  </w:p>
  <w:p w14:paraId="1717BACF" w14:textId="77777777" w:rsidR="00E342C8" w:rsidRDefault="00E342C8">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A2FA2" w14:textId="1C0D1400" w:rsidR="00E342C8" w:rsidRDefault="00E342C8">
    <w:pPr>
      <w:pStyle w:val="Piedepgina"/>
      <w:jc w:val="center"/>
      <w:rPr>
        <w:caps/>
        <w:color w:val="4F81BD" w:themeColor="accent1"/>
      </w:rPr>
    </w:pPr>
    <w:r>
      <w:rPr>
        <w:caps/>
        <w:color w:val="4F81BD" w:themeColor="accent1"/>
      </w:rPr>
      <w:fldChar w:fldCharType="begin"/>
    </w:r>
    <w:r>
      <w:rPr>
        <w:caps/>
        <w:color w:val="4F81BD"/>
      </w:rPr>
      <w:instrText xml:space="preserve"> PAGE </w:instrText>
    </w:r>
    <w:r>
      <w:rPr>
        <w:caps/>
        <w:color w:val="4F81BD"/>
      </w:rPr>
      <w:fldChar w:fldCharType="separate"/>
    </w:r>
    <w:r w:rsidR="00592A9C">
      <w:rPr>
        <w:caps/>
        <w:noProof/>
        <w:color w:val="4F81BD"/>
      </w:rPr>
      <w:t>12</w:t>
    </w:r>
    <w:r>
      <w:rPr>
        <w:caps/>
        <w:color w:val="4F81BD"/>
      </w:rPr>
      <w:fldChar w:fldCharType="end"/>
    </w:r>
  </w:p>
  <w:p w14:paraId="3B524261" w14:textId="77777777" w:rsidR="00E342C8" w:rsidRDefault="00E342C8">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0E26B" w14:textId="77777777" w:rsidR="00E342C8" w:rsidRDefault="00E342C8"/>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19D87" w14:textId="053D1A41" w:rsidR="00E342C8" w:rsidRDefault="00E342C8">
    <w:pPr>
      <w:pStyle w:val="Piedepgina"/>
      <w:jc w:val="center"/>
      <w:rPr>
        <w:caps/>
        <w:color w:val="4F81BD" w:themeColor="accent1"/>
      </w:rPr>
    </w:pPr>
    <w:r>
      <w:rPr>
        <w:caps/>
        <w:color w:val="4F81BD" w:themeColor="accent1"/>
      </w:rPr>
      <w:fldChar w:fldCharType="begin"/>
    </w:r>
    <w:r>
      <w:rPr>
        <w:caps/>
        <w:color w:val="4F81BD"/>
      </w:rPr>
      <w:instrText xml:space="preserve"> PAGE </w:instrText>
    </w:r>
    <w:r>
      <w:rPr>
        <w:caps/>
        <w:color w:val="4F81BD"/>
      </w:rPr>
      <w:fldChar w:fldCharType="separate"/>
    </w:r>
    <w:r w:rsidR="00592A9C">
      <w:rPr>
        <w:caps/>
        <w:noProof/>
        <w:color w:val="4F81BD"/>
      </w:rPr>
      <w:t>4</w:t>
    </w:r>
    <w:r>
      <w:rPr>
        <w:caps/>
        <w:color w:val="4F81BD"/>
      </w:rPr>
      <w:fldChar w:fldCharType="end"/>
    </w:r>
  </w:p>
  <w:p w14:paraId="28050588" w14:textId="77777777" w:rsidR="00E342C8" w:rsidRDefault="00E342C8">
    <w:pPr>
      <w:pStyle w:val="Piedepgina"/>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26EDB" w14:textId="77777777" w:rsidR="00E342C8" w:rsidRDefault="00E342C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0C527" w14:textId="77777777" w:rsidR="00FB44CC" w:rsidRDefault="00FB44CC">
      <w:r>
        <w:separator/>
      </w:r>
    </w:p>
  </w:footnote>
  <w:footnote w:type="continuationSeparator" w:id="0">
    <w:p w14:paraId="773C0284" w14:textId="77777777" w:rsidR="00FB44CC" w:rsidRDefault="00FB44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D0113"/>
    <w:multiLevelType w:val="multilevel"/>
    <w:tmpl w:val="C3E47D52"/>
    <w:lvl w:ilvl="0">
      <w:start w:val="1"/>
      <w:numFmt w:val="decimal"/>
      <w:pStyle w:val="Listaconnmeros5"/>
      <w:lvlText w:val="%1."/>
      <w:lvlJc w:val="left"/>
      <w:pPr>
        <w:tabs>
          <w:tab w:val="num" w:pos="1800"/>
        </w:tabs>
        <w:ind w:left="180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B5A406D"/>
    <w:multiLevelType w:val="multilevel"/>
    <w:tmpl w:val="9AEA78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B9F7FC1"/>
    <w:multiLevelType w:val="multilevel"/>
    <w:tmpl w:val="A59E40E0"/>
    <w:lvl w:ilvl="0">
      <w:start w:val="1"/>
      <w:numFmt w:val="decimal"/>
      <w:pStyle w:val="Listaconnmeros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4C454DF"/>
    <w:multiLevelType w:val="multilevel"/>
    <w:tmpl w:val="7C3220D6"/>
    <w:lvl w:ilvl="0">
      <w:start w:val="1"/>
      <w:numFmt w:val="decimal"/>
      <w:pStyle w:val="Listaconnmeros4"/>
      <w:lvlText w:val="%1."/>
      <w:lvlJc w:val="left"/>
      <w:pPr>
        <w:tabs>
          <w:tab w:val="num" w:pos="1440"/>
        </w:tabs>
        <w:ind w:left="14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F5D3FCB"/>
    <w:multiLevelType w:val="multilevel"/>
    <w:tmpl w:val="FB2C5E86"/>
    <w:lvl w:ilvl="0">
      <w:start w:val="1"/>
      <w:numFmt w:val="bullet"/>
      <w:pStyle w:val="Listaconvietas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1134931"/>
    <w:multiLevelType w:val="multilevel"/>
    <w:tmpl w:val="5F522ECC"/>
    <w:lvl w:ilvl="0">
      <w:start w:val="1"/>
      <w:numFmt w:val="bullet"/>
      <w:pStyle w:val="Listaconvietas4"/>
      <w:lvlText w:val=""/>
      <w:lvlJc w:val="left"/>
      <w:pPr>
        <w:tabs>
          <w:tab w:val="num" w:pos="1440"/>
        </w:tabs>
        <w:ind w:left="144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2997B67"/>
    <w:multiLevelType w:val="multilevel"/>
    <w:tmpl w:val="F96A1D6A"/>
    <w:lvl w:ilvl="0">
      <w:start w:val="1"/>
      <w:numFmt w:val="decimal"/>
      <w:pStyle w:val="Listaconnmeros"/>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8886BFA"/>
    <w:multiLevelType w:val="multilevel"/>
    <w:tmpl w:val="3A4E39B8"/>
    <w:lvl w:ilvl="0">
      <w:start w:val="1"/>
      <w:numFmt w:val="bullet"/>
      <w:pStyle w:val="Listaconvietas5"/>
      <w:lvlText w:val=""/>
      <w:lvlJc w:val="left"/>
      <w:pPr>
        <w:tabs>
          <w:tab w:val="num" w:pos="1800"/>
        </w:tabs>
        <w:ind w:left="18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696F0F2B"/>
    <w:multiLevelType w:val="multilevel"/>
    <w:tmpl w:val="10B667BE"/>
    <w:lvl w:ilvl="0">
      <w:start w:val="1"/>
      <w:numFmt w:val="bullet"/>
      <w:pStyle w:val="Listaconvietas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75174B32"/>
    <w:multiLevelType w:val="multilevel"/>
    <w:tmpl w:val="DF0458E8"/>
    <w:lvl w:ilvl="0">
      <w:start w:val="1"/>
      <w:numFmt w:val="decimal"/>
      <w:pStyle w:val="Listaconnmeros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75D123E0"/>
    <w:multiLevelType w:val="multilevel"/>
    <w:tmpl w:val="12825850"/>
    <w:lvl w:ilvl="0">
      <w:start w:val="1"/>
      <w:numFmt w:val="bullet"/>
      <w:pStyle w:val="Listaconvieta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0"/>
  </w:num>
  <w:num w:numId="2">
    <w:abstractNumId w:val="4"/>
  </w:num>
  <w:num w:numId="3">
    <w:abstractNumId w:val="8"/>
  </w:num>
  <w:num w:numId="4">
    <w:abstractNumId w:val="5"/>
  </w:num>
  <w:num w:numId="5">
    <w:abstractNumId w:val="7"/>
  </w:num>
  <w:num w:numId="6">
    <w:abstractNumId w:val="6"/>
  </w:num>
  <w:num w:numId="7">
    <w:abstractNumId w:val="9"/>
  </w:num>
  <w:num w:numId="8">
    <w:abstractNumId w:val="2"/>
  </w:num>
  <w:num w:numId="9">
    <w:abstractNumId w:val="3"/>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B48"/>
    <w:rsid w:val="00160EBD"/>
    <w:rsid w:val="00177FB1"/>
    <w:rsid w:val="00214A1D"/>
    <w:rsid w:val="00282B48"/>
    <w:rsid w:val="002B050C"/>
    <w:rsid w:val="0035793E"/>
    <w:rsid w:val="00392DEE"/>
    <w:rsid w:val="003E2B27"/>
    <w:rsid w:val="00592A9C"/>
    <w:rsid w:val="006365D5"/>
    <w:rsid w:val="00792F60"/>
    <w:rsid w:val="0079726F"/>
    <w:rsid w:val="007C60AE"/>
    <w:rsid w:val="007F53D9"/>
    <w:rsid w:val="00804118"/>
    <w:rsid w:val="00824492"/>
    <w:rsid w:val="00825886"/>
    <w:rsid w:val="00844584"/>
    <w:rsid w:val="0084604D"/>
    <w:rsid w:val="00855FAE"/>
    <w:rsid w:val="00893F96"/>
    <w:rsid w:val="008C0926"/>
    <w:rsid w:val="00955834"/>
    <w:rsid w:val="00985C1B"/>
    <w:rsid w:val="00A46663"/>
    <w:rsid w:val="00B07085"/>
    <w:rsid w:val="00B51BE2"/>
    <w:rsid w:val="00BE2209"/>
    <w:rsid w:val="00BE66D7"/>
    <w:rsid w:val="00BE7796"/>
    <w:rsid w:val="00C9577C"/>
    <w:rsid w:val="00CA381E"/>
    <w:rsid w:val="00D82BEE"/>
    <w:rsid w:val="00DF5979"/>
    <w:rsid w:val="00E23A09"/>
    <w:rsid w:val="00E23C99"/>
    <w:rsid w:val="00E342C8"/>
    <w:rsid w:val="00F307A2"/>
    <w:rsid w:val="00F946BA"/>
    <w:rsid w:val="00FB44C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B8343"/>
  <w15:docId w15:val="{247AD369-1E4D-4144-9495-CA36B73F0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rPr>
  </w:style>
  <w:style w:type="paragraph" w:styleId="Ttulo1">
    <w:name w:val="heading 1"/>
    <w:basedOn w:val="Normal"/>
    <w:next w:val="Normal"/>
    <w:link w:val="Ttulo1Car"/>
    <w:qFormat/>
    <w:rsid w:val="00B43B31"/>
    <w:pPr>
      <w:keepNext/>
      <w:spacing w:before="240" w:after="60"/>
      <w:outlineLvl w:val="0"/>
    </w:pPr>
    <w:rPr>
      <w:b/>
      <w:bCs/>
      <w:kern w:val="2"/>
      <w:szCs w:val="24"/>
    </w:rPr>
  </w:style>
  <w:style w:type="paragraph" w:styleId="Ttulo2">
    <w:name w:val="heading 2"/>
    <w:basedOn w:val="Normal"/>
    <w:next w:val="Normal"/>
    <w:link w:val="Ttulo2Car"/>
    <w:semiHidden/>
    <w:qFormat/>
    <w:rsid w:val="007411A1"/>
    <w:pPr>
      <w:keepNext/>
      <w:spacing w:before="240" w:after="60"/>
      <w:outlineLvl w:val="1"/>
    </w:pPr>
    <w:rPr>
      <w:rFonts w:ascii="Cambria" w:hAnsi="Cambria"/>
      <w:b/>
      <w:bCs/>
      <w:i/>
      <w:iCs/>
      <w:sz w:val="28"/>
      <w:szCs w:val="28"/>
    </w:rPr>
  </w:style>
  <w:style w:type="paragraph" w:styleId="Ttulo3">
    <w:name w:val="heading 3"/>
    <w:basedOn w:val="Normal"/>
    <w:next w:val="Normal"/>
    <w:link w:val="Ttulo3Car"/>
    <w:qFormat/>
    <w:rsid w:val="00C600D9"/>
    <w:pPr>
      <w:keepNext/>
      <w:spacing w:line="480" w:lineRule="auto"/>
      <w:outlineLvl w:val="2"/>
    </w:pPr>
    <w:rPr>
      <w:rFonts w:ascii="Times" w:eastAsia="Times" w:hAnsi="Times"/>
      <w:b/>
    </w:rPr>
  </w:style>
  <w:style w:type="paragraph" w:styleId="Ttulo4">
    <w:name w:val="heading 4"/>
    <w:basedOn w:val="Normal"/>
    <w:next w:val="Normal"/>
    <w:link w:val="Ttulo4Car"/>
    <w:semiHidden/>
    <w:qFormat/>
    <w:rsid w:val="00C600D9"/>
    <w:pPr>
      <w:keepNext/>
      <w:spacing w:line="480" w:lineRule="auto"/>
      <w:outlineLvl w:val="3"/>
    </w:pPr>
    <w:rPr>
      <w:rFonts w:ascii="Times" w:hAnsi="Times"/>
      <w:b/>
      <w:color w:val="0000FF"/>
      <w:sz w:val="44"/>
    </w:rPr>
  </w:style>
  <w:style w:type="paragraph" w:styleId="Ttulo5">
    <w:name w:val="heading 5"/>
    <w:basedOn w:val="Normal"/>
    <w:next w:val="Normal"/>
    <w:link w:val="Ttulo5Car"/>
    <w:semiHidden/>
    <w:qFormat/>
    <w:rsid w:val="007411A1"/>
    <w:pPr>
      <w:spacing w:before="240" w:after="60"/>
      <w:outlineLvl w:val="4"/>
    </w:pPr>
    <w:rPr>
      <w:rFonts w:ascii="Calibri" w:hAnsi="Calibri"/>
      <w:b/>
      <w:bCs/>
      <w:i/>
      <w:iCs/>
      <w:sz w:val="26"/>
      <w:szCs w:val="26"/>
    </w:rPr>
  </w:style>
  <w:style w:type="paragraph" w:styleId="Ttulo6">
    <w:name w:val="heading 6"/>
    <w:basedOn w:val="Normal"/>
    <w:next w:val="Normal"/>
    <w:link w:val="Ttulo6Car"/>
    <w:semiHidden/>
    <w:qFormat/>
    <w:rsid w:val="007411A1"/>
    <w:pPr>
      <w:spacing w:before="240" w:after="60"/>
      <w:outlineLvl w:val="5"/>
    </w:pPr>
    <w:rPr>
      <w:rFonts w:ascii="Calibri" w:hAnsi="Calibri"/>
      <w:b/>
      <w:bCs/>
      <w:sz w:val="22"/>
      <w:szCs w:val="22"/>
    </w:rPr>
  </w:style>
  <w:style w:type="paragraph" w:styleId="Ttulo7">
    <w:name w:val="heading 7"/>
    <w:basedOn w:val="Normal"/>
    <w:next w:val="Normal"/>
    <w:link w:val="Ttulo7Car"/>
    <w:semiHidden/>
    <w:qFormat/>
    <w:rsid w:val="007411A1"/>
    <w:pPr>
      <w:spacing w:before="240" w:after="60"/>
      <w:outlineLvl w:val="6"/>
    </w:pPr>
    <w:rPr>
      <w:rFonts w:ascii="Calibri" w:hAnsi="Calibri"/>
      <w:szCs w:val="24"/>
    </w:rPr>
  </w:style>
  <w:style w:type="paragraph" w:styleId="Ttulo8">
    <w:name w:val="heading 8"/>
    <w:basedOn w:val="Normal"/>
    <w:next w:val="Normal"/>
    <w:link w:val="Ttulo8Car"/>
    <w:semiHidden/>
    <w:qFormat/>
    <w:rsid w:val="007411A1"/>
    <w:pPr>
      <w:spacing w:before="240" w:after="60"/>
      <w:outlineLvl w:val="7"/>
    </w:pPr>
    <w:rPr>
      <w:rFonts w:ascii="Calibri" w:hAnsi="Calibri"/>
      <w:i/>
      <w:iCs/>
      <w:szCs w:val="24"/>
    </w:rPr>
  </w:style>
  <w:style w:type="paragraph" w:styleId="Ttulo9">
    <w:name w:val="heading 9"/>
    <w:basedOn w:val="Normal"/>
    <w:next w:val="Normal"/>
    <w:link w:val="Ttulo9Car"/>
    <w:semiHidden/>
    <w:qFormat/>
    <w:rsid w:val="007411A1"/>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qFormat/>
    <w:rsid w:val="00477182"/>
  </w:style>
  <w:style w:type="character" w:customStyle="1" w:styleId="Ttulo1Car">
    <w:name w:val="Título 1 Car"/>
    <w:basedOn w:val="Fuentedeprrafopredeter"/>
    <w:link w:val="Ttulo1"/>
    <w:qFormat/>
    <w:rsid w:val="00FF04E3"/>
    <w:rPr>
      <w:b/>
      <w:bCs/>
      <w:kern w:val="2"/>
      <w:sz w:val="24"/>
      <w:szCs w:val="24"/>
    </w:rPr>
  </w:style>
  <w:style w:type="character" w:customStyle="1" w:styleId="Ttulo2Car">
    <w:name w:val="Título 2 Car"/>
    <w:basedOn w:val="Fuentedeprrafopredeter"/>
    <w:link w:val="Ttulo2"/>
    <w:semiHidden/>
    <w:qFormat/>
    <w:rsid w:val="00FF04E3"/>
    <w:rPr>
      <w:rFonts w:ascii="Cambria" w:hAnsi="Cambria"/>
      <w:b/>
      <w:bCs/>
      <w:i/>
      <w:iCs/>
      <w:sz w:val="28"/>
      <w:szCs w:val="28"/>
    </w:rPr>
  </w:style>
  <w:style w:type="character" w:customStyle="1" w:styleId="Ttulo5Car">
    <w:name w:val="Título 5 Car"/>
    <w:basedOn w:val="Fuentedeprrafopredeter"/>
    <w:link w:val="Ttulo5"/>
    <w:semiHidden/>
    <w:qFormat/>
    <w:rsid w:val="00FF04E3"/>
    <w:rPr>
      <w:rFonts w:ascii="Calibri" w:hAnsi="Calibri"/>
      <w:b/>
      <w:bCs/>
      <w:i/>
      <w:iCs/>
      <w:sz w:val="26"/>
      <w:szCs w:val="26"/>
    </w:rPr>
  </w:style>
  <w:style w:type="character" w:customStyle="1" w:styleId="Ttulo6Car">
    <w:name w:val="Título 6 Car"/>
    <w:basedOn w:val="Fuentedeprrafopredeter"/>
    <w:link w:val="Ttulo6"/>
    <w:semiHidden/>
    <w:qFormat/>
    <w:rsid w:val="00FF04E3"/>
    <w:rPr>
      <w:rFonts w:ascii="Calibri" w:hAnsi="Calibri"/>
      <w:b/>
      <w:bCs/>
      <w:sz w:val="22"/>
      <w:szCs w:val="22"/>
    </w:rPr>
  </w:style>
  <w:style w:type="character" w:customStyle="1" w:styleId="Ttulo7Car">
    <w:name w:val="Título 7 Car"/>
    <w:basedOn w:val="Fuentedeprrafopredeter"/>
    <w:link w:val="Ttulo7"/>
    <w:semiHidden/>
    <w:qFormat/>
    <w:rsid w:val="00FF04E3"/>
    <w:rPr>
      <w:rFonts w:ascii="Calibri" w:hAnsi="Calibri"/>
      <w:sz w:val="24"/>
      <w:szCs w:val="24"/>
    </w:rPr>
  </w:style>
  <w:style w:type="character" w:customStyle="1" w:styleId="Ttulo8Car">
    <w:name w:val="Título 8 Car"/>
    <w:basedOn w:val="Fuentedeprrafopredeter"/>
    <w:link w:val="Ttulo8"/>
    <w:semiHidden/>
    <w:qFormat/>
    <w:rsid w:val="00FF04E3"/>
    <w:rPr>
      <w:rFonts w:ascii="Calibri" w:hAnsi="Calibri"/>
      <w:i/>
      <w:iCs/>
      <w:sz w:val="24"/>
      <w:szCs w:val="24"/>
    </w:rPr>
  </w:style>
  <w:style w:type="character" w:customStyle="1" w:styleId="Ttulo9Car">
    <w:name w:val="Título 9 Car"/>
    <w:basedOn w:val="Fuentedeprrafopredeter"/>
    <w:link w:val="Ttulo9"/>
    <w:semiHidden/>
    <w:qFormat/>
    <w:rsid w:val="00FF04E3"/>
    <w:rPr>
      <w:rFonts w:ascii="Cambria" w:hAnsi="Cambria"/>
      <w:sz w:val="22"/>
      <w:szCs w:val="22"/>
    </w:rPr>
  </w:style>
  <w:style w:type="character" w:customStyle="1" w:styleId="TextodegloboCar">
    <w:name w:val="Texto de globo Car"/>
    <w:basedOn w:val="Fuentedeprrafopredeter"/>
    <w:link w:val="Textodeglobo"/>
    <w:semiHidden/>
    <w:qFormat/>
    <w:rsid w:val="00FF04E3"/>
    <w:rPr>
      <w:rFonts w:ascii="Tahoma" w:hAnsi="Tahoma" w:cs="Tahoma"/>
      <w:sz w:val="16"/>
      <w:szCs w:val="16"/>
    </w:rPr>
  </w:style>
  <w:style w:type="character" w:customStyle="1" w:styleId="TextoindependienteCar">
    <w:name w:val="Texto independiente Car"/>
    <w:basedOn w:val="Fuentedeprrafopredeter"/>
    <w:link w:val="Textoindependiente"/>
    <w:semiHidden/>
    <w:qFormat/>
    <w:rsid w:val="00FF04E3"/>
    <w:rPr>
      <w:sz w:val="24"/>
    </w:rPr>
  </w:style>
  <w:style w:type="character" w:customStyle="1" w:styleId="Textoindependiente2Car">
    <w:name w:val="Texto independiente 2 Car"/>
    <w:basedOn w:val="Fuentedeprrafopredeter"/>
    <w:link w:val="Textoindependiente2"/>
    <w:semiHidden/>
    <w:qFormat/>
    <w:rsid w:val="00FF04E3"/>
    <w:rPr>
      <w:sz w:val="24"/>
    </w:rPr>
  </w:style>
  <w:style w:type="character" w:customStyle="1" w:styleId="Textoindependiente3Car">
    <w:name w:val="Texto independiente 3 Car"/>
    <w:basedOn w:val="Fuentedeprrafopredeter"/>
    <w:link w:val="Textoindependiente3"/>
    <w:semiHidden/>
    <w:qFormat/>
    <w:rsid w:val="00FF04E3"/>
    <w:rPr>
      <w:sz w:val="16"/>
      <w:szCs w:val="16"/>
    </w:rPr>
  </w:style>
  <w:style w:type="character" w:customStyle="1" w:styleId="SangradetextonormalCar1">
    <w:name w:val="Sangría de texto normal Car1"/>
    <w:basedOn w:val="TextoindependienteCar"/>
    <w:semiHidden/>
    <w:qFormat/>
    <w:rsid w:val="00FF04E3"/>
    <w:rPr>
      <w:sz w:val="24"/>
    </w:rPr>
  </w:style>
  <w:style w:type="character" w:customStyle="1" w:styleId="SangradetextonormalCar">
    <w:name w:val="Sangría de texto normal Car"/>
    <w:basedOn w:val="Fuentedeprrafopredeter"/>
    <w:link w:val="Sangradetextonormal"/>
    <w:semiHidden/>
    <w:qFormat/>
    <w:rsid w:val="00FF04E3"/>
    <w:rPr>
      <w:sz w:val="24"/>
    </w:rPr>
  </w:style>
  <w:style w:type="character" w:customStyle="1" w:styleId="Textoindependienteprimerasangra2Car">
    <w:name w:val="Texto independiente primera sangría 2 Car"/>
    <w:basedOn w:val="SangradetextonormalCar"/>
    <w:link w:val="Textoindependienteprimerasangra2"/>
    <w:semiHidden/>
    <w:qFormat/>
    <w:rsid w:val="00FF04E3"/>
    <w:rPr>
      <w:sz w:val="24"/>
    </w:rPr>
  </w:style>
  <w:style w:type="character" w:customStyle="1" w:styleId="Sangra2detindependienteCar">
    <w:name w:val="Sangría 2 de t. independiente Car"/>
    <w:basedOn w:val="Fuentedeprrafopredeter"/>
    <w:link w:val="Sangra2detindependiente"/>
    <w:semiHidden/>
    <w:qFormat/>
    <w:rsid w:val="00FF04E3"/>
    <w:rPr>
      <w:sz w:val="24"/>
    </w:rPr>
  </w:style>
  <w:style w:type="character" w:customStyle="1" w:styleId="Sangra3detindependienteCar">
    <w:name w:val="Sangría 3 de t. independiente Car"/>
    <w:basedOn w:val="Fuentedeprrafopredeter"/>
    <w:link w:val="Sangra3detindependiente"/>
    <w:semiHidden/>
    <w:qFormat/>
    <w:rsid w:val="00FF04E3"/>
    <w:rPr>
      <w:sz w:val="16"/>
      <w:szCs w:val="16"/>
    </w:rPr>
  </w:style>
  <w:style w:type="character" w:customStyle="1" w:styleId="CierreCar">
    <w:name w:val="Cierre Car"/>
    <w:basedOn w:val="Fuentedeprrafopredeter"/>
    <w:link w:val="Cierre"/>
    <w:semiHidden/>
    <w:qFormat/>
    <w:rsid w:val="00FF04E3"/>
    <w:rPr>
      <w:sz w:val="24"/>
    </w:rPr>
  </w:style>
  <w:style w:type="character" w:customStyle="1" w:styleId="TextocomentarioCar">
    <w:name w:val="Texto comentario Car"/>
    <w:basedOn w:val="Fuentedeprrafopredeter"/>
    <w:link w:val="Textocomentario"/>
    <w:uiPriority w:val="99"/>
    <w:qFormat/>
    <w:rsid w:val="00FF04E3"/>
  </w:style>
  <w:style w:type="character" w:customStyle="1" w:styleId="AsuntodelcomentarioCar">
    <w:name w:val="Asunto del comentario Car"/>
    <w:basedOn w:val="TextocomentarioCar"/>
    <w:link w:val="Asuntodelcomentario"/>
    <w:semiHidden/>
    <w:qFormat/>
    <w:rsid w:val="00FF04E3"/>
    <w:rPr>
      <w:b/>
      <w:bCs/>
    </w:rPr>
  </w:style>
  <w:style w:type="character" w:customStyle="1" w:styleId="FechaCar">
    <w:name w:val="Fecha Car"/>
    <w:basedOn w:val="Fuentedeprrafopredeter"/>
    <w:link w:val="Fecha"/>
    <w:semiHidden/>
    <w:qFormat/>
    <w:rsid w:val="00FF04E3"/>
    <w:rPr>
      <w:sz w:val="24"/>
    </w:rPr>
  </w:style>
  <w:style w:type="character" w:customStyle="1" w:styleId="MapadeldocumentoCar">
    <w:name w:val="Mapa del documento Car"/>
    <w:basedOn w:val="Fuentedeprrafopredeter"/>
    <w:link w:val="Mapadeldocumento"/>
    <w:semiHidden/>
    <w:qFormat/>
    <w:rsid w:val="00FF04E3"/>
    <w:rPr>
      <w:rFonts w:ascii="Tahoma" w:hAnsi="Tahoma" w:cs="Tahoma"/>
      <w:sz w:val="16"/>
      <w:szCs w:val="16"/>
    </w:rPr>
  </w:style>
  <w:style w:type="character" w:customStyle="1" w:styleId="FirmadecorreoelectrnicoCar">
    <w:name w:val="Firma de correo electrónico Car"/>
    <w:basedOn w:val="Fuentedeprrafopredeter"/>
    <w:link w:val="Firmadecorreoelectrnico"/>
    <w:semiHidden/>
    <w:qFormat/>
    <w:rsid w:val="00FF04E3"/>
    <w:rPr>
      <w:sz w:val="24"/>
    </w:rPr>
  </w:style>
  <w:style w:type="character" w:customStyle="1" w:styleId="TextonotaalfinalCar">
    <w:name w:val="Texto nota al final Car"/>
    <w:basedOn w:val="Fuentedeprrafopredeter"/>
    <w:link w:val="Textonotaalfinal"/>
    <w:semiHidden/>
    <w:qFormat/>
    <w:rsid w:val="00FF04E3"/>
  </w:style>
  <w:style w:type="character" w:customStyle="1" w:styleId="PiedepginaCar">
    <w:name w:val="Pie de página Car"/>
    <w:basedOn w:val="Fuentedeprrafopredeter"/>
    <w:link w:val="Piedepgina"/>
    <w:qFormat/>
    <w:rsid w:val="00FF04E3"/>
    <w:rPr>
      <w:sz w:val="24"/>
    </w:rPr>
  </w:style>
  <w:style w:type="character" w:customStyle="1" w:styleId="TextonotapieCar">
    <w:name w:val="Texto nota pie Car"/>
    <w:basedOn w:val="Fuentedeprrafopredeter"/>
    <w:link w:val="Footnote"/>
    <w:semiHidden/>
    <w:qFormat/>
    <w:rsid w:val="00FF04E3"/>
  </w:style>
  <w:style w:type="character" w:customStyle="1" w:styleId="EncabezadoCar">
    <w:name w:val="Encabezado Car"/>
    <w:basedOn w:val="Fuentedeprrafopredeter"/>
    <w:link w:val="Encabezado"/>
    <w:qFormat/>
    <w:rsid w:val="00FF04E3"/>
    <w:rPr>
      <w:sz w:val="24"/>
    </w:rPr>
  </w:style>
  <w:style w:type="character" w:customStyle="1" w:styleId="DireccinHTMLCar">
    <w:name w:val="Dirección HTML Car"/>
    <w:basedOn w:val="Fuentedeprrafopredeter"/>
    <w:link w:val="DireccinHTML"/>
    <w:semiHidden/>
    <w:qFormat/>
    <w:rsid w:val="00FF04E3"/>
    <w:rPr>
      <w:i/>
      <w:iCs/>
      <w:sz w:val="24"/>
    </w:rPr>
  </w:style>
  <w:style w:type="character" w:customStyle="1" w:styleId="HTMLconformatoprevioCar">
    <w:name w:val="HTML con formato previo Car"/>
    <w:basedOn w:val="Fuentedeprrafopredeter"/>
    <w:link w:val="HTMLconformatoprevio"/>
    <w:qFormat/>
    <w:rsid w:val="00FF04E3"/>
    <w:rPr>
      <w:rFonts w:ascii="Courier New" w:hAnsi="Courier New" w:cs="Courier New"/>
    </w:rPr>
  </w:style>
  <w:style w:type="character" w:customStyle="1" w:styleId="CitadestacadaCar">
    <w:name w:val="Cita destacada Car"/>
    <w:basedOn w:val="Fuentedeprrafopredeter"/>
    <w:link w:val="Citadestacada"/>
    <w:uiPriority w:val="30"/>
    <w:qFormat/>
    <w:rsid w:val="00FF04E3"/>
    <w:rPr>
      <w:b/>
      <w:bCs/>
      <w:i/>
      <w:iCs/>
      <w:color w:val="4F81BD"/>
      <w:sz w:val="24"/>
    </w:rPr>
  </w:style>
  <w:style w:type="character" w:customStyle="1" w:styleId="TextomacroCar">
    <w:name w:val="Texto macro Car"/>
    <w:basedOn w:val="Fuentedeprrafopredeter"/>
    <w:link w:val="Textomacro"/>
    <w:semiHidden/>
    <w:qFormat/>
    <w:rsid w:val="00FF04E3"/>
    <w:rPr>
      <w:rFonts w:ascii="Courier New" w:hAnsi="Courier New" w:cs="Courier New"/>
      <w:lang w:val="en-US" w:eastAsia="en-US" w:bidi="ar-SA"/>
    </w:rPr>
  </w:style>
  <w:style w:type="character" w:customStyle="1" w:styleId="EncabezadodemensajeCar">
    <w:name w:val="Encabezado de mensaje Car"/>
    <w:basedOn w:val="Fuentedeprrafopredeter"/>
    <w:link w:val="Encabezadodemensaje"/>
    <w:semiHidden/>
    <w:qFormat/>
    <w:rsid w:val="00FF04E3"/>
    <w:rPr>
      <w:rFonts w:ascii="Cambria" w:hAnsi="Cambria"/>
      <w:sz w:val="24"/>
      <w:szCs w:val="24"/>
      <w:shd w:val="clear" w:color="auto" w:fill="CCCCCC"/>
    </w:rPr>
  </w:style>
  <w:style w:type="character" w:customStyle="1" w:styleId="EncabezadodenotaCar">
    <w:name w:val="Encabezado de nota Car"/>
    <w:basedOn w:val="Fuentedeprrafopredeter"/>
    <w:link w:val="Encabezadodenota"/>
    <w:semiHidden/>
    <w:qFormat/>
    <w:rsid w:val="00FF04E3"/>
    <w:rPr>
      <w:sz w:val="24"/>
    </w:rPr>
  </w:style>
  <w:style w:type="character" w:customStyle="1" w:styleId="TextosinformatoCar">
    <w:name w:val="Texto sin formato Car"/>
    <w:basedOn w:val="Fuentedeprrafopredeter"/>
    <w:link w:val="Textosinformato"/>
    <w:semiHidden/>
    <w:qFormat/>
    <w:rsid w:val="00FF04E3"/>
    <w:rPr>
      <w:rFonts w:ascii="Courier New" w:hAnsi="Courier New" w:cs="Courier New"/>
    </w:rPr>
  </w:style>
  <w:style w:type="character" w:customStyle="1" w:styleId="CitaCar">
    <w:name w:val="Cita Car"/>
    <w:basedOn w:val="Fuentedeprrafopredeter"/>
    <w:link w:val="Cita"/>
    <w:uiPriority w:val="29"/>
    <w:qFormat/>
    <w:rsid w:val="00FF04E3"/>
    <w:rPr>
      <w:i/>
      <w:iCs/>
      <w:color w:val="000000"/>
      <w:sz w:val="24"/>
    </w:rPr>
  </w:style>
  <w:style w:type="character" w:customStyle="1" w:styleId="SaludoCar">
    <w:name w:val="Saludo Car"/>
    <w:basedOn w:val="Fuentedeprrafopredeter"/>
    <w:link w:val="Saludo"/>
    <w:semiHidden/>
    <w:qFormat/>
    <w:rsid w:val="00FF04E3"/>
    <w:rPr>
      <w:sz w:val="24"/>
    </w:rPr>
  </w:style>
  <w:style w:type="character" w:customStyle="1" w:styleId="FirmaCar">
    <w:name w:val="Firma Car"/>
    <w:basedOn w:val="Fuentedeprrafopredeter"/>
    <w:link w:val="Firma"/>
    <w:semiHidden/>
    <w:qFormat/>
    <w:rsid w:val="00FF04E3"/>
    <w:rPr>
      <w:sz w:val="24"/>
    </w:rPr>
  </w:style>
  <w:style w:type="character" w:customStyle="1" w:styleId="SubttuloCar">
    <w:name w:val="Subtítulo Car"/>
    <w:basedOn w:val="Fuentedeprrafopredeter"/>
    <w:link w:val="Subttulo"/>
    <w:qFormat/>
    <w:rsid w:val="00FF04E3"/>
    <w:rPr>
      <w:rFonts w:ascii="Cambria" w:hAnsi="Cambria"/>
      <w:sz w:val="24"/>
      <w:szCs w:val="24"/>
    </w:rPr>
  </w:style>
  <w:style w:type="character" w:customStyle="1" w:styleId="TtuloCar">
    <w:name w:val="Título Car"/>
    <w:basedOn w:val="Fuentedeprrafopredeter"/>
    <w:link w:val="Ttulo"/>
    <w:uiPriority w:val="10"/>
    <w:qFormat/>
    <w:rsid w:val="00FF04E3"/>
    <w:rPr>
      <w:rFonts w:ascii="Cambria" w:hAnsi="Cambria"/>
      <w:b/>
      <w:bCs/>
      <w:kern w:val="2"/>
      <w:sz w:val="32"/>
      <w:szCs w:val="32"/>
    </w:rPr>
  </w:style>
  <w:style w:type="character" w:styleId="Hipervnculo">
    <w:name w:val="Hyperlink"/>
    <w:basedOn w:val="Fuentedeprrafopredeter"/>
    <w:uiPriority w:val="99"/>
    <w:rsid w:val="007402FC"/>
    <w:rPr>
      <w:color w:val="0000FF"/>
      <w:u w:val="single"/>
    </w:rPr>
  </w:style>
  <w:style w:type="character" w:styleId="nfasis">
    <w:name w:val="Emphasis"/>
    <w:basedOn w:val="Fuentedeprrafopredeter"/>
    <w:uiPriority w:val="20"/>
    <w:qFormat/>
    <w:rsid w:val="00B42F9C"/>
    <w:rPr>
      <w:i/>
      <w:iCs/>
    </w:rPr>
  </w:style>
  <w:style w:type="character" w:styleId="Refdecomentario">
    <w:name w:val="annotation reference"/>
    <w:basedOn w:val="Fuentedeprrafopredeter"/>
    <w:qFormat/>
    <w:rsid w:val="009258B8"/>
    <w:rPr>
      <w:sz w:val="16"/>
      <w:szCs w:val="16"/>
    </w:rPr>
  </w:style>
  <w:style w:type="character" w:styleId="Hipervnculovisitado">
    <w:name w:val="FollowedHyperlink"/>
    <w:basedOn w:val="Fuentedeprrafopredeter"/>
    <w:unhideWhenUsed/>
    <w:rsid w:val="00611A19"/>
    <w:rPr>
      <w:color w:val="800080" w:themeColor="followedHyperlink"/>
      <w:u w:val="single"/>
    </w:rPr>
  </w:style>
  <w:style w:type="character" w:styleId="Nmerodelnea">
    <w:name w:val="line number"/>
    <w:basedOn w:val="Fuentedeprrafopredeter"/>
    <w:unhideWhenUsed/>
    <w:qFormat/>
    <w:rsid w:val="00D81B8E"/>
  </w:style>
  <w:style w:type="character" w:customStyle="1" w:styleId="Mencinsinresolver1">
    <w:name w:val="Mención sin resolver1"/>
    <w:basedOn w:val="Fuentedeprrafopredeter"/>
    <w:uiPriority w:val="99"/>
    <w:semiHidden/>
    <w:unhideWhenUsed/>
    <w:qFormat/>
    <w:rsid w:val="00D81B8E"/>
    <w:rPr>
      <w:color w:val="605E5C"/>
      <w:shd w:val="clear" w:color="auto" w:fill="E1DFDD"/>
    </w:rPr>
  </w:style>
  <w:style w:type="character" w:styleId="Textoennegrita">
    <w:name w:val="Strong"/>
    <w:uiPriority w:val="22"/>
    <w:qFormat/>
    <w:rsid w:val="00D81B8E"/>
    <w:rPr>
      <w:b/>
      <w:bCs/>
    </w:rPr>
  </w:style>
  <w:style w:type="character" w:customStyle="1" w:styleId="Ttulo3Car">
    <w:name w:val="Título 3 Car"/>
    <w:basedOn w:val="Fuentedeprrafopredeter"/>
    <w:link w:val="Ttulo3"/>
    <w:qFormat/>
    <w:rsid w:val="00D81B8E"/>
    <w:rPr>
      <w:rFonts w:ascii="Times" w:eastAsia="Times" w:hAnsi="Times"/>
      <w:b/>
      <w:sz w:val="24"/>
    </w:rPr>
  </w:style>
  <w:style w:type="character" w:customStyle="1" w:styleId="Ttulo4Car">
    <w:name w:val="Título 4 Car"/>
    <w:basedOn w:val="Fuentedeprrafopredeter"/>
    <w:link w:val="Ttulo4"/>
    <w:semiHidden/>
    <w:qFormat/>
    <w:rsid w:val="00D81B8E"/>
    <w:rPr>
      <w:rFonts w:ascii="Times" w:hAnsi="Times"/>
      <w:b/>
      <w:color w:val="0000FF"/>
      <w:sz w:val="44"/>
    </w:rPr>
  </w:style>
  <w:style w:type="character" w:customStyle="1" w:styleId="aubase">
    <w:name w:val="au_base"/>
    <w:qFormat/>
    <w:rsid w:val="00D81B8E"/>
    <w:rPr>
      <w:sz w:val="24"/>
    </w:rPr>
  </w:style>
  <w:style w:type="character" w:customStyle="1" w:styleId="aucollab">
    <w:name w:val="au_collab"/>
    <w:qFormat/>
    <w:rsid w:val="00D81B8E"/>
    <w:rPr>
      <w:sz w:val="24"/>
      <w:shd w:val="clear" w:color="auto" w:fill="C0C0C0"/>
    </w:rPr>
  </w:style>
  <w:style w:type="character" w:customStyle="1" w:styleId="audeg">
    <w:name w:val="au_deg"/>
    <w:qFormat/>
    <w:rsid w:val="00D81B8E"/>
    <w:rPr>
      <w:sz w:val="24"/>
      <w:shd w:val="clear" w:color="auto" w:fill="FFFF00"/>
    </w:rPr>
  </w:style>
  <w:style w:type="character" w:customStyle="1" w:styleId="aufname">
    <w:name w:val="au_fname"/>
    <w:qFormat/>
    <w:rsid w:val="00D81B8E"/>
    <w:rPr>
      <w:sz w:val="24"/>
      <w:shd w:val="clear" w:color="auto" w:fill="00FFFF"/>
    </w:rPr>
  </w:style>
  <w:style w:type="character" w:customStyle="1" w:styleId="aurole">
    <w:name w:val="au_role"/>
    <w:qFormat/>
    <w:rsid w:val="00D81B8E"/>
    <w:rPr>
      <w:sz w:val="24"/>
      <w:shd w:val="clear" w:color="auto" w:fill="808000"/>
    </w:rPr>
  </w:style>
  <w:style w:type="character" w:customStyle="1" w:styleId="ausuffix">
    <w:name w:val="au_suffix"/>
    <w:qFormat/>
    <w:rsid w:val="00D81B8E"/>
    <w:rPr>
      <w:sz w:val="24"/>
      <w:shd w:val="clear" w:color="auto" w:fill="FF00FF"/>
    </w:rPr>
  </w:style>
  <w:style w:type="character" w:customStyle="1" w:styleId="ausurname">
    <w:name w:val="au_surname"/>
    <w:qFormat/>
    <w:rsid w:val="00D81B8E"/>
    <w:rPr>
      <w:sz w:val="24"/>
      <w:shd w:val="clear" w:color="auto" w:fill="00FF00"/>
    </w:rPr>
  </w:style>
  <w:style w:type="character" w:customStyle="1" w:styleId="bibarticle">
    <w:name w:val="bib_article"/>
    <w:qFormat/>
    <w:rsid w:val="00D81B8E"/>
    <w:rPr>
      <w:sz w:val="24"/>
      <w:shd w:val="clear" w:color="auto" w:fill="00FFFF"/>
    </w:rPr>
  </w:style>
  <w:style w:type="character" w:customStyle="1" w:styleId="bibbase">
    <w:name w:val="bib_base"/>
    <w:qFormat/>
    <w:rsid w:val="00D81B8E"/>
    <w:rPr>
      <w:sz w:val="24"/>
    </w:rPr>
  </w:style>
  <w:style w:type="character" w:customStyle="1" w:styleId="bibcomment">
    <w:name w:val="bib_comment"/>
    <w:qFormat/>
    <w:rsid w:val="00D81B8E"/>
    <w:rPr>
      <w:sz w:val="24"/>
    </w:rPr>
  </w:style>
  <w:style w:type="character" w:customStyle="1" w:styleId="bibdeg">
    <w:name w:val="bib_deg"/>
    <w:qFormat/>
    <w:rsid w:val="00D81B8E"/>
    <w:rPr>
      <w:sz w:val="24"/>
    </w:rPr>
  </w:style>
  <w:style w:type="character" w:customStyle="1" w:styleId="bibdoi">
    <w:name w:val="bib_doi"/>
    <w:qFormat/>
    <w:rsid w:val="00D81B8E"/>
    <w:rPr>
      <w:sz w:val="24"/>
      <w:shd w:val="clear" w:color="auto" w:fill="00FF00"/>
    </w:rPr>
  </w:style>
  <w:style w:type="character" w:customStyle="1" w:styleId="bibetal">
    <w:name w:val="bib_etal"/>
    <w:qFormat/>
    <w:rsid w:val="00D81B8E"/>
    <w:rPr>
      <w:sz w:val="24"/>
      <w:shd w:val="clear" w:color="auto" w:fill="008080"/>
    </w:rPr>
  </w:style>
  <w:style w:type="character" w:customStyle="1" w:styleId="bibfname">
    <w:name w:val="bib_fname"/>
    <w:qFormat/>
    <w:rsid w:val="00D81B8E"/>
    <w:rPr>
      <w:sz w:val="24"/>
      <w:shd w:val="clear" w:color="auto" w:fill="FFFF00"/>
    </w:rPr>
  </w:style>
  <w:style w:type="character" w:customStyle="1" w:styleId="bibfpage">
    <w:name w:val="bib_fpage"/>
    <w:qFormat/>
    <w:rsid w:val="00D81B8E"/>
    <w:rPr>
      <w:sz w:val="24"/>
      <w:shd w:val="clear" w:color="auto" w:fill="808080"/>
    </w:rPr>
  </w:style>
  <w:style w:type="character" w:customStyle="1" w:styleId="bibissue">
    <w:name w:val="bib_issue"/>
    <w:qFormat/>
    <w:rsid w:val="00D81B8E"/>
    <w:rPr>
      <w:sz w:val="24"/>
      <w:shd w:val="clear" w:color="auto" w:fill="FFFF00"/>
    </w:rPr>
  </w:style>
  <w:style w:type="character" w:customStyle="1" w:styleId="bibjournal">
    <w:name w:val="bib_journal"/>
    <w:qFormat/>
    <w:rsid w:val="00D81B8E"/>
    <w:rPr>
      <w:sz w:val="24"/>
      <w:shd w:val="clear" w:color="auto" w:fill="808000"/>
    </w:rPr>
  </w:style>
  <w:style w:type="character" w:customStyle="1" w:styleId="biblpage">
    <w:name w:val="bib_lpage"/>
    <w:qFormat/>
    <w:rsid w:val="00D81B8E"/>
    <w:rPr>
      <w:sz w:val="24"/>
      <w:shd w:val="clear" w:color="auto" w:fill="808080"/>
    </w:rPr>
  </w:style>
  <w:style w:type="character" w:customStyle="1" w:styleId="bibmedline">
    <w:name w:val="bib_medline"/>
    <w:qFormat/>
    <w:rsid w:val="00D81B8E"/>
    <w:rPr>
      <w:sz w:val="24"/>
    </w:rPr>
  </w:style>
  <w:style w:type="character" w:customStyle="1" w:styleId="bibnumber">
    <w:name w:val="bib_number"/>
    <w:qFormat/>
    <w:rsid w:val="00D81B8E"/>
    <w:rPr>
      <w:sz w:val="24"/>
    </w:rPr>
  </w:style>
  <w:style w:type="character" w:customStyle="1" w:styleId="biborganization">
    <w:name w:val="bib_organization"/>
    <w:qFormat/>
    <w:rsid w:val="00D81B8E"/>
    <w:rPr>
      <w:sz w:val="24"/>
      <w:shd w:val="clear" w:color="auto" w:fill="808000"/>
    </w:rPr>
  </w:style>
  <w:style w:type="character" w:customStyle="1" w:styleId="bibsuffix">
    <w:name w:val="bib_suffix"/>
    <w:qFormat/>
    <w:rsid w:val="00D81B8E"/>
    <w:rPr>
      <w:sz w:val="24"/>
    </w:rPr>
  </w:style>
  <w:style w:type="character" w:customStyle="1" w:styleId="bibsuppl">
    <w:name w:val="bib_suppl"/>
    <w:qFormat/>
    <w:rsid w:val="00D81B8E"/>
    <w:rPr>
      <w:sz w:val="24"/>
      <w:shd w:val="clear" w:color="auto" w:fill="FFFF00"/>
    </w:rPr>
  </w:style>
  <w:style w:type="character" w:customStyle="1" w:styleId="bibsurname">
    <w:name w:val="bib_surname"/>
    <w:qFormat/>
    <w:rsid w:val="00D81B8E"/>
    <w:rPr>
      <w:sz w:val="24"/>
      <w:shd w:val="clear" w:color="auto" w:fill="FFFF00"/>
    </w:rPr>
  </w:style>
  <w:style w:type="character" w:customStyle="1" w:styleId="bibunpubl">
    <w:name w:val="bib_unpubl"/>
    <w:qFormat/>
    <w:rsid w:val="00D81B8E"/>
    <w:rPr>
      <w:sz w:val="24"/>
    </w:rPr>
  </w:style>
  <w:style w:type="character" w:customStyle="1" w:styleId="biburl">
    <w:name w:val="bib_url"/>
    <w:qFormat/>
    <w:rsid w:val="00D81B8E"/>
    <w:rPr>
      <w:sz w:val="24"/>
      <w:shd w:val="clear" w:color="auto" w:fill="00FF00"/>
    </w:rPr>
  </w:style>
  <w:style w:type="character" w:customStyle="1" w:styleId="bibvolume">
    <w:name w:val="bib_volume"/>
    <w:qFormat/>
    <w:rsid w:val="00D81B8E"/>
    <w:rPr>
      <w:sz w:val="24"/>
      <w:shd w:val="clear" w:color="auto" w:fill="00FF00"/>
    </w:rPr>
  </w:style>
  <w:style w:type="character" w:customStyle="1" w:styleId="bibyear">
    <w:name w:val="bib_year"/>
    <w:qFormat/>
    <w:rsid w:val="00D81B8E"/>
    <w:rPr>
      <w:sz w:val="24"/>
      <w:shd w:val="clear" w:color="auto" w:fill="FF00FF"/>
    </w:rPr>
  </w:style>
  <w:style w:type="character" w:customStyle="1" w:styleId="citebase">
    <w:name w:val="cite_base"/>
    <w:qFormat/>
    <w:rsid w:val="00D81B8E"/>
    <w:rPr>
      <w:sz w:val="24"/>
    </w:rPr>
  </w:style>
  <w:style w:type="character" w:customStyle="1" w:styleId="citebib">
    <w:name w:val="cite_bib"/>
    <w:qFormat/>
    <w:rsid w:val="00D81B8E"/>
    <w:rPr>
      <w:sz w:val="24"/>
      <w:shd w:val="clear" w:color="auto" w:fill="00FFFF"/>
    </w:rPr>
  </w:style>
  <w:style w:type="character" w:customStyle="1" w:styleId="citebox">
    <w:name w:val="cite_box"/>
    <w:qFormat/>
    <w:rsid w:val="00D81B8E"/>
    <w:rPr>
      <w:sz w:val="24"/>
    </w:rPr>
  </w:style>
  <w:style w:type="character" w:customStyle="1" w:styleId="citeen">
    <w:name w:val="cite_en"/>
    <w:qFormat/>
    <w:rsid w:val="00D81B8E"/>
    <w:rPr>
      <w:sz w:val="24"/>
      <w:shd w:val="clear" w:color="auto" w:fill="FFFF00"/>
      <w:vertAlign w:val="superscript"/>
    </w:rPr>
  </w:style>
  <w:style w:type="character" w:customStyle="1" w:styleId="citeeq">
    <w:name w:val="cite_eq"/>
    <w:qFormat/>
    <w:rsid w:val="00D81B8E"/>
    <w:rPr>
      <w:sz w:val="24"/>
      <w:shd w:val="clear" w:color="auto" w:fill="FF99CC"/>
    </w:rPr>
  </w:style>
  <w:style w:type="character" w:customStyle="1" w:styleId="citefig">
    <w:name w:val="cite_fig"/>
    <w:qFormat/>
    <w:rsid w:val="00D81B8E"/>
    <w:rPr>
      <w:color w:val="000000"/>
      <w:sz w:val="24"/>
      <w:shd w:val="clear" w:color="auto" w:fill="00FF00"/>
    </w:rPr>
  </w:style>
  <w:style w:type="character" w:customStyle="1" w:styleId="citefn">
    <w:name w:val="cite_fn"/>
    <w:qFormat/>
    <w:rsid w:val="00D81B8E"/>
    <w:rPr>
      <w:sz w:val="24"/>
      <w:shd w:val="clear" w:color="auto" w:fill="FF0000"/>
    </w:rPr>
  </w:style>
  <w:style w:type="character" w:customStyle="1" w:styleId="citetbl">
    <w:name w:val="cite_tbl"/>
    <w:qFormat/>
    <w:rsid w:val="00D81B8E"/>
    <w:rPr>
      <w:color w:val="000000"/>
      <w:sz w:val="24"/>
      <w:shd w:val="clear" w:color="auto" w:fill="FF00FF"/>
    </w:rPr>
  </w:style>
  <w:style w:type="character" w:customStyle="1" w:styleId="ContractNumber">
    <w:name w:val="Contract Number"/>
    <w:qFormat/>
    <w:rsid w:val="00D81B8E"/>
    <w:rPr>
      <w:sz w:val="24"/>
      <w:szCs w:val="24"/>
      <w:shd w:val="clear" w:color="auto" w:fill="CCFFCC"/>
    </w:rPr>
  </w:style>
  <w:style w:type="character" w:customStyle="1" w:styleId="ContractSponsor">
    <w:name w:val="Contract Sponsor"/>
    <w:qFormat/>
    <w:rsid w:val="00D81B8E"/>
    <w:rPr>
      <w:sz w:val="24"/>
      <w:szCs w:val="24"/>
      <w:shd w:val="clear" w:color="auto" w:fill="FFCC99"/>
    </w:rPr>
  </w:style>
  <w:style w:type="character" w:customStyle="1" w:styleId="Caracteresdenotafinal">
    <w:name w:val="Caracteres de nota final"/>
    <w:semiHidden/>
    <w:qFormat/>
    <w:rsid w:val="00D81B8E"/>
    <w:rPr>
      <w:vertAlign w:val="superscript"/>
    </w:rPr>
  </w:style>
  <w:style w:type="character" w:styleId="Refdenotaalfinal">
    <w:name w:val="endnote reference"/>
    <w:rPr>
      <w:vertAlign w:val="superscript"/>
    </w:rPr>
  </w:style>
  <w:style w:type="character" w:customStyle="1" w:styleId="eqno">
    <w:name w:val="eq_no"/>
    <w:qFormat/>
    <w:rsid w:val="00D81B8E"/>
    <w:rPr>
      <w:sz w:val="24"/>
    </w:rPr>
  </w:style>
  <w:style w:type="character" w:customStyle="1" w:styleId="Caracteresdenotaalpie">
    <w:name w:val="Caracteres de nota al pie"/>
    <w:semiHidden/>
    <w:qFormat/>
    <w:rsid w:val="00D81B8E"/>
    <w:rPr>
      <w:vertAlign w:val="superscript"/>
    </w:rPr>
  </w:style>
  <w:style w:type="character" w:styleId="Refdenotaalpie">
    <w:name w:val="footnote reference"/>
    <w:rPr>
      <w:vertAlign w:val="superscript"/>
    </w:rPr>
  </w:style>
  <w:style w:type="character" w:styleId="AcrnimoHTML">
    <w:name w:val="HTML Acronym"/>
    <w:basedOn w:val="Fuentedeprrafopredeter"/>
    <w:qFormat/>
    <w:rsid w:val="00D81B8E"/>
  </w:style>
  <w:style w:type="character" w:styleId="CitaHTML">
    <w:name w:val="HTML Cite"/>
    <w:qFormat/>
    <w:rsid w:val="00D81B8E"/>
    <w:rPr>
      <w:i/>
      <w:iCs/>
    </w:rPr>
  </w:style>
  <w:style w:type="character" w:styleId="CdigoHTML">
    <w:name w:val="HTML Code"/>
    <w:qFormat/>
    <w:rsid w:val="00D81B8E"/>
    <w:rPr>
      <w:rFonts w:ascii="Courier New" w:hAnsi="Courier New" w:cs="Courier New"/>
      <w:sz w:val="20"/>
      <w:szCs w:val="20"/>
    </w:rPr>
  </w:style>
  <w:style w:type="character" w:styleId="DefinicinHTML">
    <w:name w:val="HTML Definition"/>
    <w:qFormat/>
    <w:rsid w:val="00D81B8E"/>
    <w:rPr>
      <w:i/>
      <w:iCs/>
    </w:rPr>
  </w:style>
  <w:style w:type="character" w:styleId="TecladoHTML">
    <w:name w:val="HTML Keyboard"/>
    <w:qFormat/>
    <w:rsid w:val="00D81B8E"/>
    <w:rPr>
      <w:rFonts w:ascii="Courier New" w:hAnsi="Courier New" w:cs="Courier New"/>
      <w:sz w:val="20"/>
      <w:szCs w:val="20"/>
    </w:rPr>
  </w:style>
  <w:style w:type="character" w:styleId="EjemplodeHTML">
    <w:name w:val="HTML Sample"/>
    <w:qFormat/>
    <w:rsid w:val="00D81B8E"/>
    <w:rPr>
      <w:rFonts w:ascii="Courier New" w:hAnsi="Courier New" w:cs="Courier New"/>
    </w:rPr>
  </w:style>
  <w:style w:type="character" w:styleId="MquinadeescribirHTML">
    <w:name w:val="HTML Typewriter"/>
    <w:qFormat/>
    <w:rsid w:val="00D81B8E"/>
    <w:rPr>
      <w:rFonts w:ascii="Courier New" w:hAnsi="Courier New" w:cs="Courier New"/>
      <w:sz w:val="20"/>
      <w:szCs w:val="20"/>
    </w:rPr>
  </w:style>
  <w:style w:type="character" w:styleId="VariableHTML">
    <w:name w:val="HTML Variable"/>
    <w:qFormat/>
    <w:rsid w:val="00D81B8E"/>
    <w:rPr>
      <w:i/>
      <w:iCs/>
    </w:rPr>
  </w:style>
  <w:style w:type="character" w:customStyle="1" w:styleId="SX-reflink">
    <w:name w:val="SX-reflink"/>
    <w:uiPriority w:val="1"/>
    <w:qFormat/>
    <w:rsid w:val="00D81B8E"/>
    <w:rPr>
      <w:color w:val="0000FF"/>
      <w:sz w:val="16"/>
      <w:u w:val="single"/>
      <w:shd w:val="clear" w:color="auto" w:fill="FFFFFF"/>
    </w:rPr>
  </w:style>
  <w:style w:type="character" w:customStyle="1" w:styleId="custom-cit-author">
    <w:name w:val="custom-cit-author"/>
    <w:basedOn w:val="Fuentedeprrafopredeter"/>
    <w:qFormat/>
    <w:rsid w:val="00D81B8E"/>
  </w:style>
  <w:style w:type="character" w:customStyle="1" w:styleId="custom-cit-title">
    <w:name w:val="custom-cit-title"/>
    <w:basedOn w:val="Fuentedeprrafopredeter"/>
    <w:qFormat/>
    <w:rsid w:val="00D81B8E"/>
  </w:style>
  <w:style w:type="character" w:customStyle="1" w:styleId="custom-cit-jour-title">
    <w:name w:val="custom-cit-jour-title"/>
    <w:basedOn w:val="Fuentedeprrafopredeter"/>
    <w:qFormat/>
    <w:rsid w:val="00D81B8E"/>
  </w:style>
  <w:style w:type="character" w:customStyle="1" w:styleId="custom-cit-volume">
    <w:name w:val="custom-cit-volume"/>
    <w:basedOn w:val="Fuentedeprrafopredeter"/>
    <w:qFormat/>
    <w:rsid w:val="00D81B8E"/>
  </w:style>
  <w:style w:type="character" w:customStyle="1" w:styleId="custom-cit-volume-sep">
    <w:name w:val="custom-cit-volume-sep"/>
    <w:basedOn w:val="Fuentedeprrafopredeter"/>
    <w:qFormat/>
    <w:rsid w:val="00D81B8E"/>
  </w:style>
  <w:style w:type="character" w:customStyle="1" w:styleId="custom-cit-fpage">
    <w:name w:val="custom-cit-fpage"/>
    <w:basedOn w:val="Fuentedeprrafopredeter"/>
    <w:qFormat/>
    <w:rsid w:val="00D81B8E"/>
  </w:style>
  <w:style w:type="character" w:customStyle="1" w:styleId="custom-cit-date">
    <w:name w:val="custom-cit-date"/>
    <w:basedOn w:val="Fuentedeprrafopredeter"/>
    <w:qFormat/>
    <w:rsid w:val="00D81B8E"/>
  </w:style>
  <w:style w:type="character" w:customStyle="1" w:styleId="Mencinsinresolver10">
    <w:name w:val="Mención sin resolver1"/>
    <w:basedOn w:val="Fuentedeprrafopredeter"/>
    <w:uiPriority w:val="99"/>
    <w:semiHidden/>
    <w:unhideWhenUsed/>
    <w:qFormat/>
    <w:rsid w:val="00D81B8E"/>
    <w:rPr>
      <w:color w:val="605E5C"/>
      <w:shd w:val="clear" w:color="auto" w:fill="E1DFDD"/>
    </w:rPr>
  </w:style>
  <w:style w:type="character" w:customStyle="1" w:styleId="UnresolvedMention1">
    <w:name w:val="Unresolved Mention1"/>
    <w:basedOn w:val="Fuentedeprrafopredeter"/>
    <w:uiPriority w:val="99"/>
    <w:semiHidden/>
    <w:unhideWhenUsed/>
    <w:qFormat/>
    <w:rsid w:val="00D81B8E"/>
    <w:rPr>
      <w:color w:val="808080"/>
      <w:shd w:val="clear" w:color="auto" w:fill="E6E6E6"/>
    </w:rPr>
  </w:style>
  <w:style w:type="character" w:customStyle="1" w:styleId="apple-converted-space">
    <w:name w:val="apple-converted-space"/>
    <w:basedOn w:val="Fuentedeprrafopredeter"/>
    <w:qFormat/>
    <w:rsid w:val="00D81B8E"/>
  </w:style>
  <w:style w:type="character" w:customStyle="1" w:styleId="normaltextrun">
    <w:name w:val="normaltextrun"/>
    <w:basedOn w:val="Fuentedeprrafopredeter"/>
    <w:qFormat/>
    <w:rsid w:val="00D81B8E"/>
  </w:style>
  <w:style w:type="character" w:customStyle="1" w:styleId="nfasisintenso1">
    <w:name w:val="Énfasis intenso1"/>
    <w:basedOn w:val="Fuentedeprrafopredeter"/>
    <w:uiPriority w:val="21"/>
    <w:qFormat/>
    <w:rsid w:val="00D81B8E"/>
    <w:rPr>
      <w:i/>
      <w:iCs/>
      <w:color w:val="2F5496"/>
    </w:rPr>
  </w:style>
  <w:style w:type="character" w:customStyle="1" w:styleId="Referenciaintensa1">
    <w:name w:val="Referencia intensa1"/>
    <w:basedOn w:val="Fuentedeprrafopredeter"/>
    <w:uiPriority w:val="32"/>
    <w:qFormat/>
    <w:rsid w:val="00D81B8E"/>
    <w:rPr>
      <w:b/>
      <w:bCs/>
      <w:smallCaps/>
      <w:color w:val="2F5496"/>
      <w:spacing w:val="5"/>
    </w:rPr>
  </w:style>
  <w:style w:type="character" w:styleId="Textodelmarcadordeposicin">
    <w:name w:val="Placeholder Text"/>
    <w:basedOn w:val="Fuentedeprrafopredeter"/>
    <w:uiPriority w:val="99"/>
    <w:semiHidden/>
    <w:qFormat/>
    <w:rsid w:val="00D81B8E"/>
    <w:rPr>
      <w:color w:val="808080"/>
    </w:rPr>
  </w:style>
  <w:style w:type="character" w:customStyle="1" w:styleId="s1">
    <w:name w:val="s1"/>
    <w:basedOn w:val="Fuentedeprrafopredeter"/>
    <w:qFormat/>
    <w:rsid w:val="00D81B8E"/>
  </w:style>
  <w:style w:type="character" w:customStyle="1" w:styleId="Ttulo5Car1">
    <w:name w:val="Título 5 Car1"/>
    <w:basedOn w:val="Fuentedeprrafopredeter"/>
    <w:uiPriority w:val="9"/>
    <w:semiHidden/>
    <w:qFormat/>
    <w:rsid w:val="00D81B8E"/>
    <w:rPr>
      <w:rFonts w:asciiTheme="majorHAnsi" w:eastAsiaTheme="majorEastAsia" w:hAnsiTheme="majorHAnsi" w:cstheme="majorBidi"/>
      <w:color w:val="365F91" w:themeColor="accent1" w:themeShade="BF"/>
    </w:rPr>
  </w:style>
  <w:style w:type="character" w:styleId="nfasisintenso">
    <w:name w:val="Intense Emphasis"/>
    <w:basedOn w:val="Fuentedeprrafopredeter"/>
    <w:uiPriority w:val="21"/>
    <w:qFormat/>
    <w:rsid w:val="00D81B8E"/>
    <w:rPr>
      <w:i/>
      <w:iCs/>
      <w:color w:val="4F81BD" w:themeColor="accent1"/>
    </w:rPr>
  </w:style>
  <w:style w:type="character" w:styleId="Referenciaintensa">
    <w:name w:val="Intense Reference"/>
    <w:basedOn w:val="Fuentedeprrafopredeter"/>
    <w:uiPriority w:val="32"/>
    <w:qFormat/>
    <w:rsid w:val="00D81B8E"/>
    <w:rPr>
      <w:b/>
      <w:bCs/>
      <w:smallCaps/>
      <w:color w:val="4F81BD" w:themeColor="accent1"/>
      <w:spacing w:val="5"/>
    </w:rPr>
  </w:style>
  <w:style w:type="paragraph" w:styleId="Ttulo">
    <w:name w:val="Title"/>
    <w:basedOn w:val="Normal"/>
    <w:next w:val="Textoindependiente"/>
    <w:link w:val="TtuloCar"/>
    <w:uiPriority w:val="10"/>
    <w:qFormat/>
    <w:rsid w:val="00405336"/>
    <w:pPr>
      <w:spacing w:before="240" w:after="60"/>
      <w:jc w:val="center"/>
      <w:outlineLvl w:val="0"/>
    </w:pPr>
    <w:rPr>
      <w:rFonts w:ascii="Cambria" w:hAnsi="Cambria"/>
      <w:b/>
      <w:bCs/>
      <w:kern w:val="2"/>
      <w:sz w:val="32"/>
      <w:szCs w:val="32"/>
    </w:rPr>
  </w:style>
  <w:style w:type="paragraph" w:styleId="Textoindependiente">
    <w:name w:val="Body Text"/>
    <w:basedOn w:val="Normal"/>
    <w:link w:val="TextoindependienteCar"/>
    <w:semiHidden/>
    <w:rsid w:val="00405336"/>
    <w:pPr>
      <w:spacing w:after="120"/>
    </w:pPr>
  </w:style>
  <w:style w:type="paragraph" w:styleId="Lista">
    <w:name w:val="List"/>
    <w:basedOn w:val="Normal"/>
    <w:semiHidden/>
    <w:rsid w:val="00405336"/>
    <w:pPr>
      <w:ind w:left="360" w:hanging="360"/>
      <w:contextualSpacing/>
    </w:pPr>
  </w:style>
  <w:style w:type="paragraph" w:styleId="Descripcin">
    <w:name w:val="caption"/>
    <w:basedOn w:val="Normal"/>
    <w:next w:val="Normal"/>
    <w:semiHidden/>
    <w:qFormat/>
    <w:rsid w:val="00405336"/>
    <w:rPr>
      <w:b/>
      <w:bCs/>
      <w:sz w:val="20"/>
    </w:rPr>
  </w:style>
  <w:style w:type="paragraph" w:customStyle="1" w:styleId="ndice">
    <w:name w:val="Índice"/>
    <w:basedOn w:val="Normal"/>
    <w:qFormat/>
    <w:pPr>
      <w:suppressLineNumbers/>
    </w:pPr>
    <w:rPr>
      <w:rFonts w:cs="Mangal"/>
    </w:rPr>
  </w:style>
  <w:style w:type="paragraph" w:customStyle="1" w:styleId="SMHeading">
    <w:name w:val="SM Heading"/>
    <w:basedOn w:val="Ttulo1"/>
    <w:qFormat/>
    <w:rsid w:val="00F74F95"/>
  </w:style>
  <w:style w:type="paragraph" w:customStyle="1" w:styleId="SMSubheading">
    <w:name w:val="SM Subheading"/>
    <w:basedOn w:val="Normal"/>
    <w:qFormat/>
    <w:rsid w:val="00B9440A"/>
    <w:rPr>
      <w:u w:val="single"/>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Textodeglobo">
    <w:name w:val="Balloon Text"/>
    <w:basedOn w:val="Normal"/>
    <w:link w:val="TextodegloboCar"/>
    <w:semiHidden/>
    <w:qFormat/>
    <w:rsid w:val="00405336"/>
    <w:rPr>
      <w:rFonts w:ascii="Tahoma" w:hAnsi="Tahoma" w:cs="Tahoma"/>
      <w:sz w:val="16"/>
      <w:szCs w:val="16"/>
    </w:rPr>
  </w:style>
  <w:style w:type="paragraph" w:styleId="Bibliografa">
    <w:name w:val="Bibliography"/>
    <w:basedOn w:val="Normal"/>
    <w:next w:val="Normal"/>
    <w:uiPriority w:val="37"/>
    <w:qFormat/>
    <w:rsid w:val="00405336"/>
  </w:style>
  <w:style w:type="paragraph" w:styleId="Textodebloque">
    <w:name w:val="Block Text"/>
    <w:basedOn w:val="Normal"/>
    <w:semiHidden/>
    <w:qFormat/>
    <w:rsid w:val="00405336"/>
    <w:pPr>
      <w:spacing w:after="120"/>
      <w:ind w:left="1440" w:right="1440"/>
    </w:pPr>
  </w:style>
  <w:style w:type="paragraph" w:styleId="Textoindependiente2">
    <w:name w:val="Body Text 2"/>
    <w:basedOn w:val="Normal"/>
    <w:link w:val="Textoindependiente2Car"/>
    <w:semiHidden/>
    <w:qFormat/>
    <w:rsid w:val="00405336"/>
    <w:pPr>
      <w:spacing w:after="120" w:line="480" w:lineRule="auto"/>
    </w:pPr>
  </w:style>
  <w:style w:type="paragraph" w:styleId="Textoindependiente3">
    <w:name w:val="Body Text 3"/>
    <w:basedOn w:val="Normal"/>
    <w:link w:val="Textoindependiente3Car"/>
    <w:semiHidden/>
    <w:qFormat/>
    <w:rsid w:val="00405336"/>
    <w:pPr>
      <w:spacing w:after="120"/>
    </w:pPr>
    <w:rPr>
      <w:sz w:val="16"/>
      <w:szCs w:val="16"/>
    </w:rPr>
  </w:style>
  <w:style w:type="paragraph" w:styleId="Sangradetextonormal">
    <w:name w:val="Body Text Indent"/>
    <w:basedOn w:val="Normal"/>
    <w:link w:val="SangradetextonormalCar"/>
    <w:semiHidden/>
    <w:rsid w:val="00405336"/>
    <w:pPr>
      <w:spacing w:after="120"/>
      <w:ind w:left="360"/>
    </w:pPr>
  </w:style>
  <w:style w:type="paragraph" w:styleId="Textoindependienteprimerasangra2">
    <w:name w:val="Body Text First Indent 2"/>
    <w:basedOn w:val="Sangradetextonormal"/>
    <w:link w:val="Textoindependienteprimerasangra2Car"/>
    <w:semiHidden/>
    <w:qFormat/>
    <w:rsid w:val="00405336"/>
    <w:pPr>
      <w:ind w:firstLine="210"/>
    </w:pPr>
  </w:style>
  <w:style w:type="paragraph" w:styleId="Sangra2detindependiente">
    <w:name w:val="Body Text Indent 2"/>
    <w:basedOn w:val="Normal"/>
    <w:link w:val="Sangra2detindependienteCar"/>
    <w:semiHidden/>
    <w:qFormat/>
    <w:rsid w:val="00405336"/>
    <w:pPr>
      <w:spacing w:after="120" w:line="480" w:lineRule="auto"/>
      <w:ind w:left="360"/>
    </w:pPr>
  </w:style>
  <w:style w:type="paragraph" w:styleId="Sangra3detindependiente">
    <w:name w:val="Body Text Indent 3"/>
    <w:basedOn w:val="Normal"/>
    <w:link w:val="Sangra3detindependienteCar"/>
    <w:semiHidden/>
    <w:qFormat/>
    <w:rsid w:val="00405336"/>
    <w:pPr>
      <w:spacing w:after="120"/>
      <w:ind w:left="360"/>
    </w:pPr>
    <w:rPr>
      <w:sz w:val="16"/>
      <w:szCs w:val="16"/>
    </w:rPr>
  </w:style>
  <w:style w:type="paragraph" w:styleId="Cierre">
    <w:name w:val="Closing"/>
    <w:basedOn w:val="Normal"/>
    <w:link w:val="CierreCar"/>
    <w:semiHidden/>
    <w:qFormat/>
    <w:rsid w:val="00405336"/>
    <w:pPr>
      <w:ind w:left="4320"/>
    </w:pPr>
  </w:style>
  <w:style w:type="paragraph" w:styleId="Textocomentario">
    <w:name w:val="annotation text"/>
    <w:basedOn w:val="Normal"/>
    <w:link w:val="TextocomentarioCar"/>
    <w:uiPriority w:val="99"/>
    <w:qFormat/>
    <w:rsid w:val="00405336"/>
    <w:rPr>
      <w:sz w:val="20"/>
    </w:rPr>
  </w:style>
  <w:style w:type="paragraph" w:styleId="Asuntodelcomentario">
    <w:name w:val="annotation subject"/>
    <w:basedOn w:val="Textocomentario"/>
    <w:next w:val="Textocomentario"/>
    <w:link w:val="AsuntodelcomentarioCar"/>
    <w:semiHidden/>
    <w:qFormat/>
    <w:rsid w:val="00405336"/>
    <w:rPr>
      <w:b/>
      <w:bCs/>
    </w:rPr>
  </w:style>
  <w:style w:type="paragraph" w:styleId="Fecha">
    <w:name w:val="Date"/>
    <w:basedOn w:val="Normal"/>
    <w:next w:val="Normal"/>
    <w:link w:val="FechaCar"/>
    <w:semiHidden/>
    <w:qFormat/>
    <w:rsid w:val="00405336"/>
  </w:style>
  <w:style w:type="paragraph" w:styleId="Mapadeldocumento">
    <w:name w:val="Document Map"/>
    <w:basedOn w:val="Normal"/>
    <w:link w:val="MapadeldocumentoCar"/>
    <w:semiHidden/>
    <w:qFormat/>
    <w:rsid w:val="00405336"/>
    <w:rPr>
      <w:rFonts w:ascii="Tahoma" w:hAnsi="Tahoma" w:cs="Tahoma"/>
      <w:sz w:val="16"/>
      <w:szCs w:val="16"/>
    </w:rPr>
  </w:style>
  <w:style w:type="paragraph" w:styleId="Firmadecorreoelectrnico">
    <w:name w:val="E-mail Signature"/>
    <w:basedOn w:val="Normal"/>
    <w:link w:val="FirmadecorreoelectrnicoCar"/>
    <w:semiHidden/>
    <w:qFormat/>
    <w:rsid w:val="00405336"/>
  </w:style>
  <w:style w:type="paragraph" w:styleId="Textonotaalfinal">
    <w:name w:val="endnote text"/>
    <w:basedOn w:val="Normal"/>
    <w:link w:val="TextonotaalfinalCar"/>
    <w:semiHidden/>
    <w:rsid w:val="00405336"/>
    <w:rPr>
      <w:sz w:val="20"/>
    </w:rPr>
  </w:style>
  <w:style w:type="paragraph" w:styleId="Direccinsobre">
    <w:name w:val="envelope address"/>
    <w:basedOn w:val="Normal"/>
    <w:semiHidden/>
    <w:qFormat/>
    <w:rsid w:val="00405336"/>
    <w:pPr>
      <w:ind w:left="2880"/>
    </w:pPr>
    <w:rPr>
      <w:rFonts w:ascii="Cambria" w:hAnsi="Cambria"/>
      <w:szCs w:val="24"/>
    </w:rPr>
  </w:style>
  <w:style w:type="paragraph" w:styleId="Remitedesobre">
    <w:name w:val="envelope return"/>
    <w:basedOn w:val="Normal"/>
    <w:semiHidden/>
    <w:qFormat/>
    <w:rsid w:val="00405336"/>
    <w:rPr>
      <w:rFonts w:ascii="Cambria" w:hAnsi="Cambria"/>
      <w:sz w:val="20"/>
    </w:rPr>
  </w:style>
  <w:style w:type="paragraph" w:customStyle="1" w:styleId="Cabeceraypie">
    <w:name w:val="Cabecera y pie"/>
    <w:basedOn w:val="Normal"/>
    <w:qFormat/>
  </w:style>
  <w:style w:type="paragraph" w:styleId="Piedepgina">
    <w:name w:val="footer"/>
    <w:basedOn w:val="Normal"/>
    <w:link w:val="PiedepginaCar"/>
    <w:rsid w:val="00405336"/>
    <w:pPr>
      <w:tabs>
        <w:tab w:val="center" w:pos="4680"/>
        <w:tab w:val="right" w:pos="9360"/>
      </w:tabs>
    </w:pPr>
  </w:style>
  <w:style w:type="paragraph" w:styleId="Textonotapie">
    <w:name w:val="footnote text"/>
    <w:basedOn w:val="Normal"/>
    <w:semiHidden/>
    <w:rsid w:val="00405336"/>
    <w:rPr>
      <w:sz w:val="20"/>
    </w:rPr>
  </w:style>
  <w:style w:type="paragraph" w:styleId="Encabezado">
    <w:name w:val="header"/>
    <w:basedOn w:val="Normal"/>
    <w:link w:val="EncabezadoCar"/>
    <w:rsid w:val="00405336"/>
    <w:pPr>
      <w:tabs>
        <w:tab w:val="center" w:pos="4680"/>
        <w:tab w:val="right" w:pos="9360"/>
      </w:tabs>
    </w:pPr>
  </w:style>
  <w:style w:type="paragraph" w:styleId="DireccinHTML">
    <w:name w:val="HTML Address"/>
    <w:basedOn w:val="Normal"/>
    <w:link w:val="DireccinHTMLCar"/>
    <w:semiHidden/>
    <w:qFormat/>
    <w:rsid w:val="00405336"/>
    <w:rPr>
      <w:i/>
      <w:iCs/>
    </w:rPr>
  </w:style>
  <w:style w:type="paragraph" w:styleId="HTMLconformatoprevio">
    <w:name w:val="HTML Preformatted"/>
    <w:basedOn w:val="Normal"/>
    <w:link w:val="HTMLconformatoprevioCar"/>
    <w:qFormat/>
    <w:rsid w:val="00405336"/>
    <w:rPr>
      <w:rFonts w:ascii="Courier New" w:hAnsi="Courier New" w:cs="Courier New"/>
      <w:sz w:val="20"/>
    </w:rPr>
  </w:style>
  <w:style w:type="paragraph" w:styleId="ndice1">
    <w:name w:val="index 1"/>
    <w:basedOn w:val="Normal"/>
    <w:next w:val="Normal"/>
    <w:autoRedefine/>
    <w:semiHidden/>
    <w:qFormat/>
    <w:rsid w:val="00405336"/>
    <w:pPr>
      <w:ind w:left="240" w:hanging="240"/>
    </w:pPr>
  </w:style>
  <w:style w:type="paragraph" w:styleId="ndice2">
    <w:name w:val="index 2"/>
    <w:basedOn w:val="Normal"/>
    <w:next w:val="Normal"/>
    <w:autoRedefine/>
    <w:semiHidden/>
    <w:qFormat/>
    <w:rsid w:val="00405336"/>
    <w:pPr>
      <w:ind w:left="480" w:hanging="240"/>
    </w:pPr>
  </w:style>
  <w:style w:type="paragraph" w:styleId="ndice3">
    <w:name w:val="index 3"/>
    <w:basedOn w:val="Normal"/>
    <w:next w:val="Normal"/>
    <w:autoRedefine/>
    <w:semiHidden/>
    <w:qFormat/>
    <w:rsid w:val="00405336"/>
    <w:pPr>
      <w:ind w:left="720" w:hanging="240"/>
    </w:pPr>
  </w:style>
  <w:style w:type="paragraph" w:styleId="ndice4">
    <w:name w:val="index 4"/>
    <w:basedOn w:val="Normal"/>
    <w:next w:val="Normal"/>
    <w:autoRedefine/>
    <w:semiHidden/>
    <w:qFormat/>
    <w:rsid w:val="00405336"/>
    <w:pPr>
      <w:ind w:left="960" w:hanging="240"/>
    </w:pPr>
  </w:style>
  <w:style w:type="paragraph" w:styleId="ndice5">
    <w:name w:val="index 5"/>
    <w:basedOn w:val="Normal"/>
    <w:next w:val="Normal"/>
    <w:autoRedefine/>
    <w:semiHidden/>
    <w:qFormat/>
    <w:rsid w:val="00405336"/>
    <w:pPr>
      <w:ind w:left="1200" w:hanging="240"/>
    </w:pPr>
  </w:style>
  <w:style w:type="paragraph" w:styleId="ndice6">
    <w:name w:val="index 6"/>
    <w:basedOn w:val="Normal"/>
    <w:next w:val="Normal"/>
    <w:autoRedefine/>
    <w:semiHidden/>
    <w:qFormat/>
    <w:rsid w:val="00405336"/>
    <w:pPr>
      <w:ind w:left="1440" w:hanging="240"/>
    </w:pPr>
  </w:style>
  <w:style w:type="paragraph" w:styleId="ndice7">
    <w:name w:val="index 7"/>
    <w:basedOn w:val="Normal"/>
    <w:next w:val="Normal"/>
    <w:autoRedefine/>
    <w:semiHidden/>
    <w:qFormat/>
    <w:rsid w:val="00405336"/>
    <w:pPr>
      <w:ind w:left="1680" w:hanging="240"/>
    </w:pPr>
  </w:style>
  <w:style w:type="paragraph" w:styleId="ndice8">
    <w:name w:val="index 8"/>
    <w:basedOn w:val="Normal"/>
    <w:next w:val="Normal"/>
    <w:autoRedefine/>
    <w:semiHidden/>
    <w:qFormat/>
    <w:rsid w:val="00405336"/>
    <w:pPr>
      <w:ind w:left="1920" w:hanging="240"/>
    </w:pPr>
  </w:style>
  <w:style w:type="paragraph" w:styleId="ndice9">
    <w:name w:val="index 9"/>
    <w:basedOn w:val="Normal"/>
    <w:next w:val="Normal"/>
    <w:autoRedefine/>
    <w:semiHidden/>
    <w:qFormat/>
    <w:rsid w:val="00405336"/>
    <w:pPr>
      <w:ind w:left="2160" w:hanging="240"/>
    </w:pPr>
  </w:style>
  <w:style w:type="paragraph" w:styleId="Ttulodendice">
    <w:name w:val="index heading"/>
    <w:basedOn w:val="Ttulo"/>
  </w:style>
  <w:style w:type="paragraph" w:styleId="Citadestacada">
    <w:name w:val="Intense Quote"/>
    <w:basedOn w:val="Normal"/>
    <w:next w:val="Normal"/>
    <w:link w:val="CitadestacadaCar"/>
    <w:uiPriority w:val="30"/>
    <w:qFormat/>
    <w:rsid w:val="00405336"/>
    <w:pPr>
      <w:pBdr>
        <w:bottom w:val="single" w:sz="4" w:space="4" w:color="4F81BD"/>
      </w:pBdr>
      <w:spacing w:before="200" w:after="280"/>
      <w:ind w:left="936" w:right="936"/>
    </w:pPr>
    <w:rPr>
      <w:b/>
      <w:bCs/>
      <w:i/>
      <w:iCs/>
      <w:color w:val="4F81BD"/>
    </w:rPr>
  </w:style>
  <w:style w:type="paragraph" w:styleId="Listaconvietas3">
    <w:name w:val="List Bullet 3"/>
    <w:basedOn w:val="Normal"/>
    <w:semiHidden/>
    <w:qFormat/>
    <w:rsid w:val="00405336"/>
    <w:pPr>
      <w:numPr>
        <w:numId w:val="3"/>
      </w:numPr>
      <w:contextualSpacing/>
    </w:pPr>
  </w:style>
  <w:style w:type="paragraph" w:styleId="Listaconvietas4">
    <w:name w:val="List Bullet 4"/>
    <w:basedOn w:val="Normal"/>
    <w:semiHidden/>
    <w:qFormat/>
    <w:rsid w:val="00405336"/>
    <w:pPr>
      <w:numPr>
        <w:numId w:val="4"/>
      </w:numPr>
      <w:contextualSpacing/>
    </w:pPr>
  </w:style>
  <w:style w:type="paragraph" w:styleId="Listaconvietas5">
    <w:name w:val="List Bullet 5"/>
    <w:basedOn w:val="Normal"/>
    <w:semiHidden/>
    <w:qFormat/>
    <w:rsid w:val="00405336"/>
    <w:pPr>
      <w:numPr>
        <w:numId w:val="5"/>
      </w:numPr>
      <w:contextualSpacing/>
    </w:pPr>
  </w:style>
  <w:style w:type="paragraph" w:styleId="Listaconnmeros">
    <w:name w:val="List Number"/>
    <w:basedOn w:val="Normal"/>
    <w:semiHidden/>
    <w:qFormat/>
    <w:rsid w:val="00405336"/>
    <w:pPr>
      <w:numPr>
        <w:numId w:val="6"/>
      </w:numPr>
      <w:contextualSpacing/>
    </w:pPr>
  </w:style>
  <w:style w:type="paragraph" w:styleId="Listaconvietas">
    <w:name w:val="List Bullet"/>
    <w:basedOn w:val="Normal"/>
    <w:semiHidden/>
    <w:qFormat/>
    <w:rsid w:val="00405336"/>
    <w:pPr>
      <w:numPr>
        <w:numId w:val="1"/>
      </w:numPr>
      <w:contextualSpacing/>
    </w:pPr>
  </w:style>
  <w:style w:type="paragraph" w:styleId="Listaconvietas2">
    <w:name w:val="List Bullet 2"/>
    <w:basedOn w:val="Normal"/>
    <w:semiHidden/>
    <w:qFormat/>
    <w:rsid w:val="00405336"/>
    <w:pPr>
      <w:numPr>
        <w:numId w:val="2"/>
      </w:numPr>
      <w:contextualSpacing/>
    </w:pPr>
  </w:style>
  <w:style w:type="paragraph" w:styleId="Continuarlista">
    <w:name w:val="List Continue"/>
    <w:basedOn w:val="Normal"/>
    <w:semiHidden/>
    <w:qFormat/>
    <w:rsid w:val="00405336"/>
    <w:pPr>
      <w:spacing w:after="120"/>
      <w:ind w:left="360"/>
      <w:contextualSpacing/>
    </w:pPr>
  </w:style>
  <w:style w:type="paragraph" w:styleId="Continuarlista2">
    <w:name w:val="List Continue 2"/>
    <w:basedOn w:val="Normal"/>
    <w:semiHidden/>
    <w:qFormat/>
    <w:rsid w:val="00405336"/>
    <w:pPr>
      <w:spacing w:after="120"/>
      <w:ind w:left="720"/>
      <w:contextualSpacing/>
    </w:pPr>
  </w:style>
  <w:style w:type="paragraph" w:styleId="Continuarlista3">
    <w:name w:val="List Continue 3"/>
    <w:basedOn w:val="Normal"/>
    <w:semiHidden/>
    <w:qFormat/>
    <w:rsid w:val="00405336"/>
    <w:pPr>
      <w:spacing w:after="120"/>
      <w:ind w:left="1080"/>
      <w:contextualSpacing/>
    </w:pPr>
  </w:style>
  <w:style w:type="paragraph" w:styleId="Continuarlista4">
    <w:name w:val="List Continue 4"/>
    <w:basedOn w:val="Normal"/>
    <w:semiHidden/>
    <w:qFormat/>
    <w:rsid w:val="00405336"/>
    <w:pPr>
      <w:spacing w:after="120"/>
      <w:ind w:left="1440"/>
      <w:contextualSpacing/>
    </w:pPr>
  </w:style>
  <w:style w:type="paragraph" w:styleId="Continuarlista5">
    <w:name w:val="List Continue 5"/>
    <w:basedOn w:val="Normal"/>
    <w:semiHidden/>
    <w:qFormat/>
    <w:rsid w:val="00405336"/>
    <w:pPr>
      <w:spacing w:after="120"/>
      <w:ind w:left="1800"/>
      <w:contextualSpacing/>
    </w:pPr>
  </w:style>
  <w:style w:type="paragraph" w:styleId="Listaconnmeros2">
    <w:name w:val="List Number 2"/>
    <w:basedOn w:val="Normal"/>
    <w:semiHidden/>
    <w:qFormat/>
    <w:rsid w:val="00405336"/>
    <w:pPr>
      <w:numPr>
        <w:numId w:val="7"/>
      </w:numPr>
      <w:contextualSpacing/>
    </w:pPr>
  </w:style>
  <w:style w:type="paragraph" w:styleId="Listaconnmeros3">
    <w:name w:val="List Number 3"/>
    <w:basedOn w:val="Normal"/>
    <w:semiHidden/>
    <w:qFormat/>
    <w:rsid w:val="00405336"/>
    <w:pPr>
      <w:numPr>
        <w:numId w:val="8"/>
      </w:numPr>
      <w:contextualSpacing/>
    </w:pPr>
  </w:style>
  <w:style w:type="paragraph" w:styleId="Listaconnmeros4">
    <w:name w:val="List Number 4"/>
    <w:basedOn w:val="Normal"/>
    <w:semiHidden/>
    <w:qFormat/>
    <w:rsid w:val="00405336"/>
    <w:pPr>
      <w:numPr>
        <w:numId w:val="9"/>
      </w:numPr>
      <w:contextualSpacing/>
    </w:pPr>
  </w:style>
  <w:style w:type="paragraph" w:styleId="Listaconnmeros5">
    <w:name w:val="List Number 5"/>
    <w:basedOn w:val="Normal"/>
    <w:semiHidden/>
    <w:qFormat/>
    <w:rsid w:val="00405336"/>
    <w:pPr>
      <w:numPr>
        <w:numId w:val="10"/>
      </w:numPr>
      <w:contextualSpacing/>
    </w:pPr>
  </w:style>
  <w:style w:type="paragraph" w:styleId="Prrafodelista">
    <w:name w:val="List Paragraph"/>
    <w:basedOn w:val="Normal"/>
    <w:uiPriority w:val="34"/>
    <w:qFormat/>
    <w:rsid w:val="00405336"/>
    <w:pPr>
      <w:ind w:left="720"/>
    </w:pPr>
  </w:style>
  <w:style w:type="paragraph" w:styleId="Textomacro">
    <w:name w:val="macro"/>
    <w:link w:val="TextomacroCar"/>
    <w:semiHidden/>
    <w:qFormat/>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Encabezadodemensaje">
    <w:name w:val="Message Header"/>
    <w:basedOn w:val="Normal"/>
    <w:link w:val="EncabezadodemensajeCar"/>
    <w:semiHidden/>
    <w:qFormat/>
    <w:rsid w:val="00405336"/>
    <w:pPr>
      <w:pBdr>
        <w:top w:val="single" w:sz="6" w:space="1" w:color="000000"/>
        <w:left w:val="single" w:sz="6" w:space="1" w:color="000000"/>
        <w:bottom w:val="single" w:sz="6" w:space="1" w:color="000000"/>
        <w:right w:val="single" w:sz="6" w:space="1" w:color="000000"/>
      </w:pBdr>
      <w:shd w:val="pct20" w:color="auto" w:fill="auto"/>
      <w:ind w:left="1080" w:hanging="1080"/>
    </w:pPr>
    <w:rPr>
      <w:rFonts w:ascii="Cambria" w:hAnsi="Cambria"/>
      <w:szCs w:val="24"/>
    </w:rPr>
  </w:style>
  <w:style w:type="paragraph" w:styleId="Sinespaciado">
    <w:name w:val="No Spacing"/>
    <w:uiPriority w:val="1"/>
    <w:qFormat/>
    <w:rsid w:val="00405336"/>
    <w:rPr>
      <w:sz w:val="24"/>
    </w:rPr>
  </w:style>
  <w:style w:type="paragraph" w:styleId="NormalWeb">
    <w:name w:val="Normal (Web)"/>
    <w:basedOn w:val="Normal"/>
    <w:uiPriority w:val="99"/>
    <w:qFormat/>
    <w:rsid w:val="00405336"/>
    <w:rPr>
      <w:szCs w:val="24"/>
    </w:rPr>
  </w:style>
  <w:style w:type="paragraph" w:styleId="Sangranormal">
    <w:name w:val="Normal Indent"/>
    <w:basedOn w:val="Normal"/>
    <w:semiHidden/>
    <w:qFormat/>
    <w:rsid w:val="00405336"/>
    <w:pPr>
      <w:ind w:left="720"/>
    </w:pPr>
  </w:style>
  <w:style w:type="paragraph" w:styleId="Encabezadodenota">
    <w:name w:val="Note Heading"/>
    <w:basedOn w:val="Normal"/>
    <w:next w:val="Normal"/>
    <w:link w:val="EncabezadodenotaCar"/>
    <w:semiHidden/>
    <w:qFormat/>
    <w:rsid w:val="00405336"/>
  </w:style>
  <w:style w:type="paragraph" w:styleId="Textosinformato">
    <w:name w:val="Plain Text"/>
    <w:basedOn w:val="Normal"/>
    <w:link w:val="TextosinformatoCar"/>
    <w:semiHidden/>
    <w:qFormat/>
    <w:rsid w:val="00405336"/>
    <w:rPr>
      <w:rFonts w:ascii="Courier New" w:hAnsi="Courier New" w:cs="Courier New"/>
      <w:sz w:val="20"/>
    </w:rPr>
  </w:style>
  <w:style w:type="paragraph" w:styleId="Cita">
    <w:name w:val="Quote"/>
    <w:basedOn w:val="Normal"/>
    <w:next w:val="Normal"/>
    <w:link w:val="CitaCar"/>
    <w:uiPriority w:val="29"/>
    <w:qFormat/>
    <w:rsid w:val="00405336"/>
    <w:rPr>
      <w:i/>
      <w:iCs/>
      <w:color w:val="000000"/>
    </w:rPr>
  </w:style>
  <w:style w:type="paragraph" w:styleId="Saludo">
    <w:name w:val="Salutation"/>
    <w:basedOn w:val="Normal"/>
    <w:next w:val="Normal"/>
    <w:link w:val="SaludoCar"/>
    <w:semiHidden/>
    <w:rsid w:val="00405336"/>
  </w:style>
  <w:style w:type="paragraph" w:styleId="Firma">
    <w:name w:val="Signature"/>
    <w:basedOn w:val="Normal"/>
    <w:link w:val="FirmaCar"/>
    <w:semiHidden/>
    <w:rsid w:val="00405336"/>
    <w:pPr>
      <w:ind w:left="4320"/>
    </w:pPr>
  </w:style>
  <w:style w:type="paragraph" w:styleId="Subttulo">
    <w:name w:val="Subtitle"/>
    <w:basedOn w:val="Normal"/>
    <w:next w:val="Normal"/>
    <w:link w:val="SubttuloCar"/>
    <w:qFormat/>
    <w:rsid w:val="00405336"/>
    <w:pPr>
      <w:spacing w:after="60"/>
      <w:jc w:val="center"/>
      <w:outlineLvl w:val="1"/>
    </w:pPr>
    <w:rPr>
      <w:rFonts w:ascii="Cambria" w:hAnsi="Cambria"/>
      <w:szCs w:val="24"/>
    </w:rPr>
  </w:style>
  <w:style w:type="paragraph" w:styleId="Textoconsangra">
    <w:name w:val="table of authorities"/>
    <w:basedOn w:val="Normal"/>
    <w:next w:val="Normal"/>
    <w:semiHidden/>
    <w:qFormat/>
    <w:rsid w:val="00405336"/>
    <w:pPr>
      <w:ind w:left="240" w:hanging="240"/>
    </w:pPr>
  </w:style>
  <w:style w:type="paragraph" w:styleId="Tabladeilustraciones">
    <w:name w:val="table of figures"/>
    <w:basedOn w:val="Normal"/>
    <w:next w:val="Normal"/>
    <w:semiHidden/>
    <w:qFormat/>
    <w:rsid w:val="00405336"/>
  </w:style>
  <w:style w:type="paragraph" w:styleId="Encabezadodelista">
    <w:name w:val="toa heading"/>
    <w:basedOn w:val="Normal"/>
    <w:next w:val="Normal"/>
    <w:semiHidden/>
    <w:qFormat/>
    <w:rsid w:val="00405336"/>
    <w:pPr>
      <w:spacing w:before="120"/>
    </w:pPr>
    <w:rPr>
      <w:rFonts w:ascii="Cambria" w:hAnsi="Cambria"/>
      <w:b/>
      <w:bCs/>
      <w:szCs w:val="24"/>
    </w:rPr>
  </w:style>
  <w:style w:type="paragraph" w:styleId="TDC1">
    <w:name w:val="toc 1"/>
    <w:basedOn w:val="Normal"/>
    <w:next w:val="Normal"/>
    <w:autoRedefine/>
    <w:semiHidden/>
    <w:rsid w:val="00405336"/>
  </w:style>
  <w:style w:type="paragraph" w:styleId="TDC2">
    <w:name w:val="toc 2"/>
    <w:basedOn w:val="Normal"/>
    <w:next w:val="Normal"/>
    <w:autoRedefine/>
    <w:semiHidden/>
    <w:rsid w:val="00405336"/>
    <w:pPr>
      <w:ind w:left="240"/>
    </w:pPr>
  </w:style>
  <w:style w:type="paragraph" w:styleId="TDC3">
    <w:name w:val="toc 3"/>
    <w:basedOn w:val="Normal"/>
    <w:next w:val="Normal"/>
    <w:autoRedefine/>
    <w:semiHidden/>
    <w:rsid w:val="00405336"/>
    <w:pPr>
      <w:ind w:left="480"/>
    </w:pPr>
  </w:style>
  <w:style w:type="paragraph" w:styleId="TDC4">
    <w:name w:val="toc 4"/>
    <w:basedOn w:val="Normal"/>
    <w:next w:val="Normal"/>
    <w:autoRedefine/>
    <w:semiHidden/>
    <w:rsid w:val="00405336"/>
    <w:pPr>
      <w:ind w:left="720"/>
    </w:pPr>
  </w:style>
  <w:style w:type="paragraph" w:styleId="TDC5">
    <w:name w:val="toc 5"/>
    <w:basedOn w:val="Normal"/>
    <w:next w:val="Normal"/>
    <w:autoRedefine/>
    <w:semiHidden/>
    <w:rsid w:val="00405336"/>
    <w:pPr>
      <w:ind w:left="960"/>
    </w:pPr>
  </w:style>
  <w:style w:type="paragraph" w:styleId="TDC6">
    <w:name w:val="toc 6"/>
    <w:basedOn w:val="Normal"/>
    <w:next w:val="Normal"/>
    <w:autoRedefine/>
    <w:semiHidden/>
    <w:rsid w:val="00405336"/>
    <w:pPr>
      <w:ind w:left="1200"/>
    </w:pPr>
  </w:style>
  <w:style w:type="paragraph" w:styleId="TDC7">
    <w:name w:val="toc 7"/>
    <w:basedOn w:val="Normal"/>
    <w:next w:val="Normal"/>
    <w:autoRedefine/>
    <w:semiHidden/>
    <w:rsid w:val="00405336"/>
    <w:pPr>
      <w:ind w:left="1440"/>
    </w:pPr>
  </w:style>
  <w:style w:type="paragraph" w:styleId="TDC8">
    <w:name w:val="toc 8"/>
    <w:basedOn w:val="Normal"/>
    <w:next w:val="Normal"/>
    <w:autoRedefine/>
    <w:semiHidden/>
    <w:rsid w:val="00405336"/>
    <w:pPr>
      <w:ind w:left="1680"/>
    </w:pPr>
  </w:style>
  <w:style w:type="paragraph" w:styleId="TDC9">
    <w:name w:val="toc 9"/>
    <w:basedOn w:val="Normal"/>
    <w:next w:val="Normal"/>
    <w:autoRedefine/>
    <w:semiHidden/>
    <w:rsid w:val="00405336"/>
    <w:pPr>
      <w:ind w:left="1920"/>
    </w:pPr>
  </w:style>
  <w:style w:type="paragraph" w:styleId="TtuloTDC">
    <w:name w:val="TOC Heading"/>
    <w:basedOn w:val="Ttulo1"/>
    <w:next w:val="Normal"/>
    <w:uiPriority w:val="39"/>
    <w:semiHidden/>
    <w:unhideWhenUsed/>
    <w:qFormat/>
    <w:rsid w:val="00405336"/>
    <w:pPr>
      <w:outlineLvl w:val="9"/>
    </w:pPr>
    <w:rPr>
      <w:rFonts w:ascii="Cambria" w:hAnsi="Cambria"/>
      <w:sz w:val="32"/>
      <w:szCs w:val="32"/>
    </w:rPr>
  </w:style>
  <w:style w:type="paragraph" w:styleId="Revisin">
    <w:name w:val="Revision"/>
    <w:uiPriority w:val="99"/>
    <w:qFormat/>
    <w:rsid w:val="00CD0E25"/>
    <w:rPr>
      <w:sz w:val="24"/>
    </w:rPr>
  </w:style>
  <w:style w:type="paragraph" w:customStyle="1" w:styleId="Head">
    <w:name w:val="Head"/>
    <w:basedOn w:val="Normal"/>
    <w:qFormat/>
    <w:rsid w:val="00D81B8E"/>
    <w:pPr>
      <w:keepNext/>
      <w:spacing w:before="120" w:after="120"/>
      <w:jc w:val="center"/>
      <w:outlineLvl w:val="0"/>
    </w:pPr>
    <w:rPr>
      <w:b/>
      <w:bCs/>
      <w:kern w:val="2"/>
      <w:sz w:val="28"/>
      <w:szCs w:val="28"/>
    </w:rPr>
  </w:style>
  <w:style w:type="paragraph" w:customStyle="1" w:styleId="Authors">
    <w:name w:val="Authors"/>
    <w:basedOn w:val="Normal"/>
    <w:qFormat/>
    <w:rsid w:val="00D81B8E"/>
    <w:pPr>
      <w:spacing w:before="120" w:after="360"/>
      <w:jc w:val="center"/>
    </w:pPr>
    <w:rPr>
      <w:szCs w:val="24"/>
    </w:rPr>
  </w:style>
  <w:style w:type="paragraph" w:customStyle="1" w:styleId="Paragraph">
    <w:name w:val="Paragraph"/>
    <w:basedOn w:val="Normal"/>
    <w:qFormat/>
    <w:rsid w:val="00D81B8E"/>
    <w:pPr>
      <w:spacing w:before="120"/>
      <w:ind w:firstLine="720"/>
    </w:pPr>
    <w:rPr>
      <w:szCs w:val="24"/>
    </w:rPr>
  </w:style>
  <w:style w:type="paragraph" w:customStyle="1" w:styleId="Teaser">
    <w:name w:val="Teaser"/>
    <w:basedOn w:val="Normal"/>
    <w:qFormat/>
    <w:rsid w:val="00D81B8E"/>
    <w:pPr>
      <w:spacing w:before="120"/>
    </w:pPr>
    <w:rPr>
      <w:szCs w:val="24"/>
    </w:rPr>
  </w:style>
  <w:style w:type="paragraph" w:customStyle="1" w:styleId="Acknowledgement">
    <w:name w:val="Acknowledgement"/>
    <w:basedOn w:val="Normal"/>
    <w:qFormat/>
    <w:rsid w:val="00D81B8E"/>
    <w:pPr>
      <w:spacing w:before="120"/>
      <w:ind w:left="720" w:hanging="720"/>
    </w:pPr>
    <w:rPr>
      <w:szCs w:val="24"/>
    </w:rPr>
  </w:style>
  <w:style w:type="paragraph" w:customStyle="1" w:styleId="SOMContent">
    <w:name w:val="SOMContent"/>
    <w:basedOn w:val="Normal"/>
    <w:qFormat/>
    <w:rsid w:val="00D81B8E"/>
    <w:pPr>
      <w:spacing w:before="120"/>
    </w:pPr>
    <w:rPr>
      <w:szCs w:val="24"/>
    </w:rPr>
  </w:style>
  <w:style w:type="paragraph" w:customStyle="1" w:styleId="Bibliografa2">
    <w:name w:val="Bibliografía2"/>
    <w:basedOn w:val="Normal"/>
    <w:qFormat/>
    <w:rsid w:val="00D81B8E"/>
    <w:pPr>
      <w:spacing w:beforeAutospacing="1" w:afterAutospacing="1"/>
    </w:pPr>
    <w:rPr>
      <w:rFonts w:eastAsiaTheme="minorEastAsia"/>
      <w:szCs w:val="24"/>
      <w:lang w:val="es-ES" w:eastAsia="es-ES_tradnl"/>
    </w:rPr>
  </w:style>
  <w:style w:type="paragraph" w:customStyle="1" w:styleId="Ttulo51">
    <w:name w:val="Título 51"/>
    <w:basedOn w:val="Normal"/>
    <w:next w:val="Normal"/>
    <w:semiHidden/>
    <w:unhideWhenUsed/>
    <w:qFormat/>
    <w:rsid w:val="00D81B8E"/>
    <w:pPr>
      <w:keepNext/>
      <w:keepLines/>
      <w:spacing w:before="40"/>
      <w:outlineLvl w:val="4"/>
    </w:pPr>
    <w:rPr>
      <w:rFonts w:ascii="Calibri Light" w:hAnsi="Calibri Light"/>
      <w:color w:val="2F5496"/>
      <w:sz w:val="20"/>
    </w:rPr>
  </w:style>
  <w:style w:type="paragraph" w:customStyle="1" w:styleId="BaseText">
    <w:name w:val="Base_Text"/>
    <w:qFormat/>
    <w:rsid w:val="00D81B8E"/>
    <w:pPr>
      <w:spacing w:before="120"/>
    </w:pPr>
    <w:rPr>
      <w:sz w:val="24"/>
      <w:szCs w:val="24"/>
    </w:rPr>
  </w:style>
  <w:style w:type="paragraph" w:customStyle="1" w:styleId="1stparatext">
    <w:name w:val="1st para text"/>
    <w:basedOn w:val="BaseText"/>
    <w:qFormat/>
    <w:rsid w:val="00D81B8E"/>
  </w:style>
  <w:style w:type="paragraph" w:customStyle="1" w:styleId="BaseHeading">
    <w:name w:val="Base_Heading"/>
    <w:qFormat/>
    <w:rsid w:val="00D81B8E"/>
    <w:pPr>
      <w:keepNext/>
      <w:spacing w:before="240"/>
      <w:outlineLvl w:val="0"/>
    </w:pPr>
    <w:rPr>
      <w:kern w:val="2"/>
      <w:sz w:val="28"/>
      <w:szCs w:val="28"/>
    </w:rPr>
  </w:style>
  <w:style w:type="paragraph" w:customStyle="1" w:styleId="AbstractHead">
    <w:name w:val="Abstract Head"/>
    <w:basedOn w:val="BaseHeading"/>
    <w:qFormat/>
    <w:rsid w:val="00D81B8E"/>
  </w:style>
  <w:style w:type="paragraph" w:customStyle="1" w:styleId="AbstractSummary">
    <w:name w:val="Abstract/Summary"/>
    <w:basedOn w:val="BaseText"/>
    <w:qFormat/>
    <w:rsid w:val="00D81B8E"/>
  </w:style>
  <w:style w:type="paragraph" w:customStyle="1" w:styleId="Referencesandnotes">
    <w:name w:val="References and notes"/>
    <w:basedOn w:val="BaseText"/>
    <w:qFormat/>
    <w:rsid w:val="00D81B8E"/>
    <w:pPr>
      <w:ind w:left="720" w:hanging="720"/>
    </w:pPr>
  </w:style>
  <w:style w:type="paragraph" w:customStyle="1" w:styleId="Subhead">
    <w:name w:val="Subhead"/>
    <w:basedOn w:val="BaseHeading"/>
    <w:qFormat/>
    <w:rsid w:val="00D81B8E"/>
    <w:rPr>
      <w:b/>
      <w:bCs/>
      <w:sz w:val="24"/>
      <w:szCs w:val="24"/>
    </w:rPr>
  </w:style>
  <w:style w:type="paragraph" w:customStyle="1" w:styleId="AppendixHead">
    <w:name w:val="AppendixHead"/>
    <w:basedOn w:val="Subhead"/>
    <w:qFormat/>
    <w:rsid w:val="00D81B8E"/>
  </w:style>
  <w:style w:type="paragraph" w:customStyle="1" w:styleId="AppendixSubhead">
    <w:name w:val="AppendixSubhead"/>
    <w:basedOn w:val="Subhead"/>
    <w:qFormat/>
    <w:rsid w:val="00D81B8E"/>
  </w:style>
  <w:style w:type="paragraph" w:customStyle="1" w:styleId="Articletype">
    <w:name w:val="Article type"/>
    <w:basedOn w:val="BaseText"/>
    <w:qFormat/>
    <w:rsid w:val="00D81B8E"/>
  </w:style>
  <w:style w:type="paragraph" w:customStyle="1" w:styleId="AuthorAttribute">
    <w:name w:val="Author Attribute"/>
    <w:basedOn w:val="BaseText"/>
    <w:qFormat/>
    <w:rsid w:val="00D81B8E"/>
    <w:pPr>
      <w:spacing w:before="480"/>
    </w:pPr>
  </w:style>
  <w:style w:type="paragraph" w:customStyle="1" w:styleId="Footnote">
    <w:name w:val="Footnote"/>
    <w:basedOn w:val="BaseText"/>
    <w:link w:val="TextonotapieCar"/>
    <w:qFormat/>
    <w:rsid w:val="00D81B8E"/>
  </w:style>
  <w:style w:type="paragraph" w:customStyle="1" w:styleId="AuthorFootnote">
    <w:name w:val="AuthorFootnote"/>
    <w:basedOn w:val="Footnote"/>
    <w:qFormat/>
    <w:rsid w:val="00D81B8E"/>
    <w:rPr>
      <w:lang w:bidi="he-IL"/>
    </w:rPr>
  </w:style>
  <w:style w:type="paragraph" w:customStyle="1" w:styleId="BookorMeetingInformation">
    <w:name w:val="Book or Meeting Information"/>
    <w:basedOn w:val="BaseText"/>
    <w:qFormat/>
    <w:rsid w:val="00D81B8E"/>
  </w:style>
  <w:style w:type="paragraph" w:customStyle="1" w:styleId="BookInformation">
    <w:name w:val="BookInformation"/>
    <w:basedOn w:val="BaseText"/>
    <w:qFormat/>
    <w:rsid w:val="00D81B8E"/>
  </w:style>
  <w:style w:type="paragraph" w:customStyle="1" w:styleId="Level2Head">
    <w:name w:val="Level 2 Head"/>
    <w:basedOn w:val="BaseHeading"/>
    <w:qFormat/>
    <w:rsid w:val="00D81B8E"/>
    <w:pPr>
      <w:outlineLvl w:val="1"/>
    </w:pPr>
    <w:rPr>
      <w:i/>
      <w:iCs/>
      <w:sz w:val="24"/>
      <w:szCs w:val="24"/>
    </w:rPr>
  </w:style>
  <w:style w:type="paragraph" w:customStyle="1" w:styleId="BoxLevel2Head">
    <w:name w:val="BoxLevel 2 Head"/>
    <w:basedOn w:val="Level2Head"/>
    <w:qFormat/>
    <w:rsid w:val="00D81B8E"/>
  </w:style>
  <w:style w:type="paragraph" w:customStyle="1" w:styleId="BoxListUnnumbered">
    <w:name w:val="BoxListUnnumbered"/>
    <w:basedOn w:val="BaseText"/>
    <w:qFormat/>
    <w:rsid w:val="00D81B8E"/>
    <w:pPr>
      <w:shd w:val="clear" w:color="auto" w:fill="E6E6E6"/>
      <w:ind w:left="1080" w:hanging="360"/>
    </w:pPr>
  </w:style>
  <w:style w:type="paragraph" w:customStyle="1" w:styleId="BoxList">
    <w:name w:val="BoxList"/>
    <w:basedOn w:val="BoxListUnnumbered"/>
    <w:qFormat/>
    <w:rsid w:val="00D81B8E"/>
  </w:style>
  <w:style w:type="paragraph" w:customStyle="1" w:styleId="BoxSubhead">
    <w:name w:val="BoxSubhead"/>
    <w:basedOn w:val="Subhead"/>
    <w:qFormat/>
    <w:rsid w:val="00D81B8E"/>
  </w:style>
  <w:style w:type="paragraph" w:customStyle="1" w:styleId="BoxText">
    <w:name w:val="BoxText"/>
    <w:basedOn w:val="Paragraph"/>
    <w:qFormat/>
    <w:rsid w:val="00D81B8E"/>
    <w:pPr>
      <w:shd w:val="clear" w:color="auto" w:fill="E6E6E6"/>
    </w:pPr>
  </w:style>
  <w:style w:type="paragraph" w:customStyle="1" w:styleId="BoxTitle">
    <w:name w:val="BoxTitle"/>
    <w:basedOn w:val="BaseHeading"/>
    <w:qFormat/>
    <w:rsid w:val="00D81B8E"/>
    <w:pPr>
      <w:shd w:val="clear" w:color="auto" w:fill="E6E6E6"/>
    </w:pPr>
    <w:rPr>
      <w:b/>
      <w:sz w:val="24"/>
      <w:szCs w:val="24"/>
    </w:rPr>
  </w:style>
  <w:style w:type="paragraph" w:customStyle="1" w:styleId="BulletedText">
    <w:name w:val="Bulleted Text"/>
    <w:basedOn w:val="BaseText"/>
    <w:qFormat/>
    <w:rsid w:val="00D81B8E"/>
    <w:pPr>
      <w:ind w:left="720" w:hanging="720"/>
    </w:pPr>
  </w:style>
  <w:style w:type="paragraph" w:customStyle="1" w:styleId="career-magazine">
    <w:name w:val="career-magazine"/>
    <w:basedOn w:val="BaseText"/>
    <w:qFormat/>
    <w:rsid w:val="00D81B8E"/>
    <w:pPr>
      <w:jc w:val="right"/>
    </w:pPr>
    <w:rPr>
      <w:color w:val="FF0000"/>
    </w:rPr>
  </w:style>
  <w:style w:type="paragraph" w:customStyle="1" w:styleId="career-stage">
    <w:name w:val="career-stage"/>
    <w:basedOn w:val="BaseText"/>
    <w:qFormat/>
    <w:rsid w:val="00D81B8E"/>
    <w:pPr>
      <w:jc w:val="right"/>
    </w:pPr>
    <w:rPr>
      <w:color w:val="339966"/>
    </w:rPr>
  </w:style>
  <w:style w:type="paragraph" w:customStyle="1" w:styleId="ContinuedParagraph">
    <w:name w:val="ContinuedParagraph"/>
    <w:basedOn w:val="Paragraph"/>
    <w:qFormat/>
    <w:rsid w:val="00D81B8E"/>
    <w:pPr>
      <w:ind w:firstLine="0"/>
    </w:pPr>
  </w:style>
  <w:style w:type="paragraph" w:customStyle="1" w:styleId="Correspondence">
    <w:name w:val="Correspondence"/>
    <w:basedOn w:val="BaseText"/>
    <w:qFormat/>
    <w:rsid w:val="00D81B8E"/>
    <w:pPr>
      <w:spacing w:before="0" w:after="240"/>
    </w:pPr>
  </w:style>
  <w:style w:type="paragraph" w:customStyle="1" w:styleId="DateAccepted">
    <w:name w:val="Date Accepted"/>
    <w:basedOn w:val="BaseText"/>
    <w:qFormat/>
    <w:rsid w:val="00D81B8E"/>
    <w:pPr>
      <w:spacing w:before="360"/>
    </w:pPr>
  </w:style>
  <w:style w:type="paragraph" w:customStyle="1" w:styleId="Deck">
    <w:name w:val="Deck"/>
    <w:basedOn w:val="BaseHeading"/>
    <w:qFormat/>
    <w:rsid w:val="00D81B8E"/>
    <w:pPr>
      <w:outlineLvl w:val="1"/>
    </w:pPr>
  </w:style>
  <w:style w:type="paragraph" w:customStyle="1" w:styleId="DefTerm">
    <w:name w:val="DefTerm"/>
    <w:basedOn w:val="BaseText"/>
    <w:qFormat/>
    <w:rsid w:val="00D81B8E"/>
    <w:pPr>
      <w:ind w:left="720"/>
    </w:pPr>
  </w:style>
  <w:style w:type="paragraph" w:customStyle="1" w:styleId="Definition">
    <w:name w:val="Definition"/>
    <w:basedOn w:val="DefTerm"/>
    <w:qFormat/>
    <w:rsid w:val="00D81B8E"/>
  </w:style>
  <w:style w:type="paragraph" w:customStyle="1" w:styleId="DefListTitle">
    <w:name w:val="DefListTitle"/>
    <w:basedOn w:val="BaseHeading"/>
    <w:qFormat/>
    <w:rsid w:val="00D81B8E"/>
  </w:style>
  <w:style w:type="paragraph" w:customStyle="1" w:styleId="discipline">
    <w:name w:val="discipline"/>
    <w:basedOn w:val="BaseText"/>
    <w:qFormat/>
    <w:rsid w:val="00D81B8E"/>
    <w:pPr>
      <w:jc w:val="right"/>
    </w:pPr>
    <w:rPr>
      <w:color w:val="993366"/>
    </w:rPr>
  </w:style>
  <w:style w:type="paragraph" w:customStyle="1" w:styleId="Editors">
    <w:name w:val="Editors"/>
    <w:basedOn w:val="Authors"/>
    <w:qFormat/>
    <w:rsid w:val="00D81B8E"/>
  </w:style>
  <w:style w:type="paragraph" w:customStyle="1" w:styleId="Equation">
    <w:name w:val="Equation"/>
    <w:basedOn w:val="BaseText"/>
    <w:qFormat/>
    <w:rsid w:val="00D81B8E"/>
    <w:pPr>
      <w:jc w:val="center"/>
    </w:pPr>
  </w:style>
  <w:style w:type="paragraph" w:customStyle="1" w:styleId="FieldCodes">
    <w:name w:val="FieldCodes"/>
    <w:basedOn w:val="BaseText"/>
    <w:qFormat/>
    <w:rsid w:val="00D81B8E"/>
  </w:style>
  <w:style w:type="paragraph" w:customStyle="1" w:styleId="Legend">
    <w:name w:val="Legend"/>
    <w:basedOn w:val="BaseHeading"/>
    <w:qFormat/>
    <w:rsid w:val="00D81B8E"/>
    <w:rPr>
      <w:sz w:val="24"/>
      <w:szCs w:val="24"/>
    </w:rPr>
  </w:style>
  <w:style w:type="paragraph" w:customStyle="1" w:styleId="FigureCopyright">
    <w:name w:val="FigureCopyright"/>
    <w:basedOn w:val="Legend"/>
    <w:qFormat/>
    <w:rsid w:val="00D81B8E"/>
  </w:style>
  <w:style w:type="paragraph" w:customStyle="1" w:styleId="FigureCredit">
    <w:name w:val="FigureCredit"/>
    <w:basedOn w:val="FigureCopyright"/>
    <w:qFormat/>
    <w:rsid w:val="00D81B8E"/>
    <w:pPr>
      <w:spacing w:before="80"/>
    </w:pPr>
    <w:rPr>
      <w:lang w:bidi="he-IL"/>
    </w:rPr>
  </w:style>
  <w:style w:type="paragraph" w:customStyle="1" w:styleId="Gloss">
    <w:name w:val="Gloss"/>
    <w:basedOn w:val="AbstractSummary"/>
    <w:qFormat/>
    <w:rsid w:val="00D81B8E"/>
  </w:style>
  <w:style w:type="paragraph" w:customStyle="1" w:styleId="Glossary">
    <w:name w:val="Glossary"/>
    <w:basedOn w:val="BaseText"/>
    <w:qFormat/>
    <w:rsid w:val="00D81B8E"/>
  </w:style>
  <w:style w:type="paragraph" w:customStyle="1" w:styleId="GlossHead">
    <w:name w:val="GlossHead"/>
    <w:basedOn w:val="AbstractHead"/>
    <w:qFormat/>
    <w:rsid w:val="00D81B8E"/>
  </w:style>
  <w:style w:type="paragraph" w:customStyle="1" w:styleId="GraphicAltText">
    <w:name w:val="GraphicAltText"/>
    <w:basedOn w:val="Legend"/>
    <w:qFormat/>
    <w:rsid w:val="00D81B8E"/>
  </w:style>
  <w:style w:type="paragraph" w:customStyle="1" w:styleId="GraphicCredit">
    <w:name w:val="GraphicCredit"/>
    <w:basedOn w:val="FigureCredit"/>
    <w:qFormat/>
    <w:rsid w:val="00D81B8E"/>
  </w:style>
  <w:style w:type="paragraph" w:customStyle="1" w:styleId="InstructionsText">
    <w:name w:val="Instructions Text"/>
    <w:basedOn w:val="BaseText"/>
    <w:qFormat/>
    <w:rsid w:val="00D81B8E"/>
  </w:style>
  <w:style w:type="paragraph" w:customStyle="1" w:styleId="Overline">
    <w:name w:val="Overline"/>
    <w:basedOn w:val="BaseText"/>
    <w:qFormat/>
    <w:rsid w:val="00D81B8E"/>
  </w:style>
  <w:style w:type="paragraph" w:customStyle="1" w:styleId="IssueName">
    <w:name w:val="IssueName"/>
    <w:basedOn w:val="Overline"/>
    <w:qFormat/>
    <w:rsid w:val="00D81B8E"/>
  </w:style>
  <w:style w:type="paragraph" w:customStyle="1" w:styleId="Keywords">
    <w:name w:val="Keywords"/>
    <w:basedOn w:val="BaseText"/>
    <w:qFormat/>
    <w:rsid w:val="00D81B8E"/>
  </w:style>
  <w:style w:type="paragraph" w:customStyle="1" w:styleId="Level3Head">
    <w:name w:val="Level 3 Head"/>
    <w:basedOn w:val="BaseHeading"/>
    <w:qFormat/>
    <w:rsid w:val="00D81B8E"/>
    <w:pPr>
      <w:outlineLvl w:val="2"/>
    </w:pPr>
    <w:rPr>
      <w:sz w:val="24"/>
      <w:szCs w:val="24"/>
      <w:u w:val="single"/>
    </w:rPr>
  </w:style>
  <w:style w:type="paragraph" w:customStyle="1" w:styleId="Level4Head">
    <w:name w:val="Level 4 Head"/>
    <w:basedOn w:val="BaseHeading"/>
    <w:qFormat/>
    <w:rsid w:val="00D81B8E"/>
    <w:pPr>
      <w:ind w:left="346"/>
    </w:pPr>
    <w:rPr>
      <w:sz w:val="24"/>
      <w:szCs w:val="24"/>
    </w:rPr>
  </w:style>
  <w:style w:type="paragraph" w:customStyle="1" w:styleId="Literaryquote">
    <w:name w:val="Literary quote"/>
    <w:basedOn w:val="BaseText"/>
    <w:qFormat/>
    <w:rsid w:val="00D81B8E"/>
    <w:pPr>
      <w:ind w:left="1440" w:right="1440"/>
    </w:pPr>
  </w:style>
  <w:style w:type="paragraph" w:customStyle="1" w:styleId="MaterialsText">
    <w:name w:val="Materials Text"/>
    <w:basedOn w:val="BaseText"/>
    <w:qFormat/>
    <w:rsid w:val="00D81B8E"/>
  </w:style>
  <w:style w:type="paragraph" w:customStyle="1" w:styleId="NoteInProof">
    <w:name w:val="NoteInProof"/>
    <w:basedOn w:val="BaseText"/>
    <w:qFormat/>
    <w:rsid w:val="00D81B8E"/>
  </w:style>
  <w:style w:type="paragraph" w:customStyle="1" w:styleId="Notes">
    <w:name w:val="Notes"/>
    <w:basedOn w:val="BaseText"/>
    <w:qFormat/>
    <w:rsid w:val="00D81B8E"/>
    <w:rPr>
      <w:i/>
    </w:rPr>
  </w:style>
  <w:style w:type="paragraph" w:customStyle="1" w:styleId="Notes-Helvetica">
    <w:name w:val="Notes-Helvetica"/>
    <w:basedOn w:val="BaseText"/>
    <w:qFormat/>
    <w:rsid w:val="00D81B8E"/>
    <w:rPr>
      <w:i/>
    </w:rPr>
  </w:style>
  <w:style w:type="paragraph" w:customStyle="1" w:styleId="NumberedInstructions">
    <w:name w:val="Numbered Instructions"/>
    <w:basedOn w:val="BaseText"/>
    <w:qFormat/>
    <w:rsid w:val="00D81B8E"/>
  </w:style>
  <w:style w:type="paragraph" w:customStyle="1" w:styleId="OutlineLevel1">
    <w:name w:val="OutlineLevel1"/>
    <w:basedOn w:val="BaseHeading"/>
    <w:qFormat/>
    <w:rsid w:val="00D81B8E"/>
    <w:rPr>
      <w:b/>
      <w:bCs/>
    </w:rPr>
  </w:style>
  <w:style w:type="paragraph" w:customStyle="1" w:styleId="OutlineLevel2">
    <w:name w:val="OutlineLevel2"/>
    <w:basedOn w:val="BaseHeading"/>
    <w:qFormat/>
    <w:rsid w:val="00D81B8E"/>
    <w:pPr>
      <w:ind w:left="360"/>
      <w:outlineLvl w:val="1"/>
    </w:pPr>
    <w:rPr>
      <w:b/>
      <w:bCs/>
      <w:sz w:val="24"/>
      <w:szCs w:val="24"/>
    </w:rPr>
  </w:style>
  <w:style w:type="paragraph" w:customStyle="1" w:styleId="OutlineLevel3">
    <w:name w:val="OutlineLevel3"/>
    <w:basedOn w:val="BaseHeading"/>
    <w:qFormat/>
    <w:rsid w:val="00D81B8E"/>
    <w:pPr>
      <w:ind w:left="720"/>
      <w:outlineLvl w:val="2"/>
    </w:pPr>
    <w:rPr>
      <w:b/>
      <w:bCs/>
      <w:sz w:val="24"/>
      <w:szCs w:val="24"/>
    </w:rPr>
  </w:style>
  <w:style w:type="paragraph" w:customStyle="1" w:styleId="Preformat">
    <w:name w:val="Preformat"/>
    <w:basedOn w:val="BaseText"/>
    <w:qFormat/>
    <w:rsid w:val="00D81B8E"/>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qFormat/>
    <w:rsid w:val="00D81B8E"/>
  </w:style>
  <w:style w:type="paragraph" w:customStyle="1" w:styleId="ProductInformation">
    <w:name w:val="ProductInformation"/>
    <w:basedOn w:val="BaseText"/>
    <w:qFormat/>
    <w:rsid w:val="00D81B8E"/>
  </w:style>
  <w:style w:type="paragraph" w:customStyle="1" w:styleId="ProductTitle">
    <w:name w:val="ProductTitle"/>
    <w:basedOn w:val="BaseText"/>
    <w:qFormat/>
    <w:rsid w:val="00D81B8E"/>
    <w:rPr>
      <w:b/>
      <w:bCs/>
    </w:rPr>
  </w:style>
  <w:style w:type="paragraph" w:customStyle="1" w:styleId="PublishedOnline">
    <w:name w:val="Published Online"/>
    <w:basedOn w:val="DateAccepted"/>
    <w:qFormat/>
    <w:rsid w:val="00D81B8E"/>
  </w:style>
  <w:style w:type="paragraph" w:customStyle="1" w:styleId="RecipeMaterials">
    <w:name w:val="Recipe Materials"/>
    <w:basedOn w:val="BaseText"/>
    <w:qFormat/>
    <w:rsid w:val="00D81B8E"/>
  </w:style>
  <w:style w:type="paragraph" w:customStyle="1" w:styleId="Refhead">
    <w:name w:val="Ref head"/>
    <w:basedOn w:val="BaseHeading"/>
    <w:qFormat/>
    <w:rsid w:val="00D81B8E"/>
    <w:pPr>
      <w:spacing w:before="120" w:after="120"/>
    </w:pPr>
    <w:rPr>
      <w:b/>
      <w:bCs/>
      <w:sz w:val="24"/>
      <w:szCs w:val="24"/>
    </w:rPr>
  </w:style>
  <w:style w:type="paragraph" w:customStyle="1" w:styleId="ReferenceNote">
    <w:name w:val="Reference Note"/>
    <w:basedOn w:val="Referencesandnotes"/>
    <w:qFormat/>
    <w:rsid w:val="00D81B8E"/>
  </w:style>
  <w:style w:type="paragraph" w:customStyle="1" w:styleId="ReferencesandnotesLong">
    <w:name w:val="References and notes Long"/>
    <w:basedOn w:val="BaseText"/>
    <w:qFormat/>
    <w:rsid w:val="00D81B8E"/>
    <w:pPr>
      <w:ind w:left="720" w:hanging="720"/>
    </w:pPr>
  </w:style>
  <w:style w:type="paragraph" w:customStyle="1" w:styleId="region">
    <w:name w:val="region"/>
    <w:basedOn w:val="BaseText"/>
    <w:qFormat/>
    <w:rsid w:val="00D81B8E"/>
    <w:pPr>
      <w:jc w:val="right"/>
    </w:pPr>
    <w:rPr>
      <w:color w:val="0000FF"/>
    </w:rPr>
  </w:style>
  <w:style w:type="paragraph" w:customStyle="1" w:styleId="RelatedArticle">
    <w:name w:val="RelatedArticle"/>
    <w:basedOn w:val="Referencesandnotes"/>
    <w:qFormat/>
    <w:rsid w:val="00D81B8E"/>
  </w:style>
  <w:style w:type="paragraph" w:customStyle="1" w:styleId="RunHead">
    <w:name w:val="RunHead"/>
    <w:basedOn w:val="BaseText"/>
    <w:qFormat/>
    <w:rsid w:val="00D81B8E"/>
  </w:style>
  <w:style w:type="paragraph" w:customStyle="1" w:styleId="SOMHead">
    <w:name w:val="SOMHead"/>
    <w:basedOn w:val="BaseHeading"/>
    <w:qFormat/>
    <w:rsid w:val="00D81B8E"/>
    <w:rPr>
      <w:b/>
      <w:sz w:val="24"/>
      <w:szCs w:val="24"/>
    </w:rPr>
  </w:style>
  <w:style w:type="paragraph" w:customStyle="1" w:styleId="Speaker">
    <w:name w:val="Speaker"/>
    <w:basedOn w:val="Paragraph"/>
    <w:qFormat/>
    <w:rsid w:val="00D81B8E"/>
    <w:rPr>
      <w:b/>
      <w:lang w:bidi="he-IL"/>
    </w:rPr>
  </w:style>
  <w:style w:type="paragraph" w:customStyle="1" w:styleId="Speech">
    <w:name w:val="Speech"/>
    <w:basedOn w:val="Paragraph"/>
    <w:qFormat/>
    <w:rsid w:val="00D81B8E"/>
    <w:rPr>
      <w:lang w:bidi="he-IL"/>
    </w:rPr>
  </w:style>
  <w:style w:type="paragraph" w:customStyle="1" w:styleId="SX-Abstract">
    <w:name w:val="SX-Abstract"/>
    <w:basedOn w:val="Normal"/>
    <w:qFormat/>
    <w:rsid w:val="00D81B8E"/>
    <w:pPr>
      <w:widowControl w:val="0"/>
      <w:spacing w:before="120" w:after="240" w:line="210" w:lineRule="exact"/>
      <w:ind w:left="700" w:right="700"/>
      <w:jc w:val="both"/>
    </w:pPr>
    <w:rPr>
      <w:rFonts w:ascii="BlissRegular" w:hAnsi="BlissRegular"/>
      <w:b/>
      <w:sz w:val="20"/>
    </w:rPr>
  </w:style>
  <w:style w:type="paragraph" w:customStyle="1" w:styleId="SX-Affiliation">
    <w:name w:val="SX-Affiliation"/>
    <w:basedOn w:val="Normal"/>
    <w:next w:val="Normal"/>
    <w:qFormat/>
    <w:rsid w:val="00D81B8E"/>
    <w:pPr>
      <w:spacing w:after="160" w:line="190" w:lineRule="exact"/>
    </w:pPr>
    <w:rPr>
      <w:rFonts w:ascii="BlissRegular" w:hAnsi="BlissRegular"/>
      <w:sz w:val="16"/>
    </w:rPr>
  </w:style>
  <w:style w:type="paragraph" w:customStyle="1" w:styleId="SX-Articlehead">
    <w:name w:val="SX-Article head"/>
    <w:basedOn w:val="Normal"/>
    <w:qFormat/>
    <w:rsid w:val="00D81B8E"/>
    <w:pPr>
      <w:spacing w:before="210" w:line="210" w:lineRule="exact"/>
      <w:ind w:firstLine="288"/>
      <w:jc w:val="both"/>
    </w:pPr>
    <w:rPr>
      <w:b/>
      <w:sz w:val="18"/>
    </w:rPr>
  </w:style>
  <w:style w:type="paragraph" w:customStyle="1" w:styleId="SX-Authornames">
    <w:name w:val="SX-Author names"/>
    <w:basedOn w:val="Normal"/>
    <w:qFormat/>
    <w:rsid w:val="00D81B8E"/>
    <w:pPr>
      <w:spacing w:after="120" w:line="210" w:lineRule="exact"/>
    </w:pPr>
    <w:rPr>
      <w:rFonts w:ascii="BlissMedium" w:hAnsi="BlissMedium"/>
      <w:sz w:val="20"/>
    </w:rPr>
  </w:style>
  <w:style w:type="paragraph" w:customStyle="1" w:styleId="SX-Bodytext">
    <w:name w:val="SX-Body text"/>
    <w:basedOn w:val="Normal"/>
    <w:next w:val="Normal"/>
    <w:qFormat/>
    <w:rsid w:val="00D81B8E"/>
    <w:pPr>
      <w:spacing w:line="210" w:lineRule="exact"/>
      <w:ind w:firstLine="288"/>
      <w:jc w:val="both"/>
    </w:pPr>
    <w:rPr>
      <w:sz w:val="18"/>
    </w:rPr>
  </w:style>
  <w:style w:type="paragraph" w:customStyle="1" w:styleId="SX-Bodytextflush">
    <w:name w:val="SX-Body text flush"/>
    <w:basedOn w:val="SX-Bodytext"/>
    <w:next w:val="SX-Bodytext"/>
    <w:qFormat/>
    <w:rsid w:val="00D81B8E"/>
    <w:pPr>
      <w:ind w:firstLine="0"/>
    </w:pPr>
  </w:style>
  <w:style w:type="paragraph" w:customStyle="1" w:styleId="SX-Correspondence">
    <w:name w:val="SX-Correspondence"/>
    <w:basedOn w:val="SX-Affiliation"/>
    <w:qFormat/>
    <w:rsid w:val="00D81B8E"/>
    <w:pPr>
      <w:spacing w:after="80"/>
    </w:pPr>
  </w:style>
  <w:style w:type="paragraph" w:customStyle="1" w:styleId="SX-Date">
    <w:name w:val="SX-Date"/>
    <w:basedOn w:val="Normal"/>
    <w:qFormat/>
    <w:rsid w:val="00D81B8E"/>
    <w:pPr>
      <w:spacing w:before="180" w:line="190" w:lineRule="exact"/>
      <w:ind w:left="245" w:hanging="245"/>
      <w:jc w:val="both"/>
    </w:pPr>
    <w:rPr>
      <w:sz w:val="16"/>
    </w:rPr>
  </w:style>
  <w:style w:type="paragraph" w:customStyle="1" w:styleId="SX-Equation">
    <w:name w:val="SX-Equation"/>
    <w:basedOn w:val="SX-Bodytextflush"/>
    <w:next w:val="SX-Bodytext"/>
    <w:qFormat/>
    <w:rsid w:val="00D81B8E"/>
    <w:pPr>
      <w:spacing w:line="240" w:lineRule="auto"/>
      <w:jc w:val="center"/>
    </w:pPr>
  </w:style>
  <w:style w:type="paragraph" w:customStyle="1" w:styleId="SX-Legend">
    <w:name w:val="SX-Legend"/>
    <w:basedOn w:val="SX-Authornames"/>
    <w:qFormat/>
    <w:rsid w:val="00D81B8E"/>
    <w:pPr>
      <w:jc w:val="both"/>
    </w:pPr>
    <w:rPr>
      <w:sz w:val="18"/>
    </w:rPr>
  </w:style>
  <w:style w:type="paragraph" w:customStyle="1" w:styleId="SX-References">
    <w:name w:val="SX-References"/>
    <w:basedOn w:val="Normal"/>
    <w:qFormat/>
    <w:rsid w:val="00D81B8E"/>
    <w:pPr>
      <w:spacing w:line="190" w:lineRule="exact"/>
      <w:ind w:left="245" w:hanging="245"/>
      <w:jc w:val="both"/>
    </w:pPr>
    <w:rPr>
      <w:sz w:val="16"/>
    </w:rPr>
  </w:style>
  <w:style w:type="paragraph" w:customStyle="1" w:styleId="SX-RefHead">
    <w:name w:val="SX-RefHead"/>
    <w:basedOn w:val="Normal"/>
    <w:qFormat/>
    <w:rsid w:val="00D81B8E"/>
    <w:pPr>
      <w:spacing w:before="200" w:line="190" w:lineRule="exact"/>
    </w:pPr>
    <w:rPr>
      <w:b/>
      <w:sz w:val="16"/>
    </w:rPr>
  </w:style>
  <w:style w:type="paragraph" w:customStyle="1" w:styleId="SX-SOMHead">
    <w:name w:val="SX-SOMHead"/>
    <w:basedOn w:val="SX-RefHead"/>
    <w:qFormat/>
    <w:rsid w:val="00D81B8E"/>
  </w:style>
  <w:style w:type="paragraph" w:customStyle="1" w:styleId="SX-Tablehead">
    <w:name w:val="SX-Tablehead"/>
    <w:basedOn w:val="Normal"/>
    <w:qFormat/>
    <w:rsid w:val="00D81B8E"/>
    <w:rPr>
      <w:sz w:val="20"/>
      <w:szCs w:val="24"/>
    </w:rPr>
  </w:style>
  <w:style w:type="paragraph" w:customStyle="1" w:styleId="SX-Tablelegend">
    <w:name w:val="SX-Tablelegend"/>
    <w:basedOn w:val="Normal"/>
    <w:qFormat/>
    <w:rsid w:val="00D81B8E"/>
    <w:pPr>
      <w:spacing w:line="190" w:lineRule="exact"/>
      <w:ind w:left="245" w:hanging="245"/>
      <w:jc w:val="both"/>
    </w:pPr>
    <w:rPr>
      <w:sz w:val="16"/>
    </w:rPr>
  </w:style>
  <w:style w:type="paragraph" w:customStyle="1" w:styleId="SX-Tabletext">
    <w:name w:val="SX-Tabletext"/>
    <w:basedOn w:val="Normal"/>
    <w:qFormat/>
    <w:rsid w:val="00D81B8E"/>
    <w:pPr>
      <w:spacing w:line="210" w:lineRule="exact"/>
      <w:jc w:val="center"/>
    </w:pPr>
    <w:rPr>
      <w:sz w:val="18"/>
    </w:rPr>
  </w:style>
  <w:style w:type="paragraph" w:customStyle="1" w:styleId="SX-Tabletitle">
    <w:name w:val="SX-Tabletitle"/>
    <w:basedOn w:val="Normal"/>
    <w:qFormat/>
    <w:rsid w:val="00D81B8E"/>
    <w:pPr>
      <w:spacing w:after="120" w:line="210" w:lineRule="exact"/>
      <w:jc w:val="both"/>
    </w:pPr>
    <w:rPr>
      <w:rFonts w:ascii="BlissMedium" w:hAnsi="BlissMedium"/>
      <w:sz w:val="18"/>
    </w:rPr>
  </w:style>
  <w:style w:type="paragraph" w:customStyle="1" w:styleId="SX-Title">
    <w:name w:val="SX-Title"/>
    <w:basedOn w:val="Normal"/>
    <w:qFormat/>
    <w:rsid w:val="00D81B8E"/>
    <w:pPr>
      <w:spacing w:after="240" w:line="500" w:lineRule="exact"/>
    </w:pPr>
    <w:rPr>
      <w:rFonts w:ascii="BlissBold" w:hAnsi="BlissBold"/>
      <w:b/>
      <w:sz w:val="44"/>
    </w:rPr>
  </w:style>
  <w:style w:type="paragraph" w:customStyle="1" w:styleId="Tablecolumnhead">
    <w:name w:val="Table column head"/>
    <w:basedOn w:val="BaseText"/>
    <w:qFormat/>
    <w:rsid w:val="00D81B8E"/>
    <w:pPr>
      <w:spacing w:before="0"/>
    </w:pPr>
  </w:style>
  <w:style w:type="paragraph" w:customStyle="1" w:styleId="Tabletext">
    <w:name w:val="Table text"/>
    <w:basedOn w:val="BaseText"/>
    <w:qFormat/>
    <w:rsid w:val="00D81B8E"/>
    <w:pPr>
      <w:spacing w:before="0"/>
    </w:pPr>
  </w:style>
  <w:style w:type="paragraph" w:customStyle="1" w:styleId="TableLegend">
    <w:name w:val="TableLegend"/>
    <w:basedOn w:val="BaseText"/>
    <w:qFormat/>
    <w:rsid w:val="00D81B8E"/>
    <w:pPr>
      <w:spacing w:before="0"/>
    </w:pPr>
  </w:style>
  <w:style w:type="paragraph" w:customStyle="1" w:styleId="TableTitle">
    <w:name w:val="TableTitle"/>
    <w:basedOn w:val="BaseHeading"/>
    <w:qFormat/>
    <w:rsid w:val="00D81B8E"/>
  </w:style>
  <w:style w:type="paragraph" w:customStyle="1" w:styleId="TWIS">
    <w:name w:val="TWIS"/>
    <w:basedOn w:val="AbstractSummary"/>
    <w:qFormat/>
    <w:rsid w:val="00D81B8E"/>
  </w:style>
  <w:style w:type="paragraph" w:customStyle="1" w:styleId="TWISorEC">
    <w:name w:val="TWIS or EC"/>
    <w:basedOn w:val="Normal"/>
    <w:qFormat/>
    <w:rsid w:val="00D81B8E"/>
    <w:pPr>
      <w:spacing w:line="210" w:lineRule="exact"/>
    </w:pPr>
    <w:rPr>
      <w:rFonts w:ascii="BlissRegular" w:hAnsi="BlissRegular"/>
      <w:sz w:val="19"/>
    </w:rPr>
  </w:style>
  <w:style w:type="paragraph" w:customStyle="1" w:styleId="work-sector">
    <w:name w:val="work-sector"/>
    <w:basedOn w:val="BaseText"/>
    <w:qFormat/>
    <w:rsid w:val="00D81B8E"/>
    <w:pPr>
      <w:jc w:val="right"/>
    </w:pPr>
    <w:rPr>
      <w:color w:val="003300"/>
    </w:rPr>
  </w:style>
  <w:style w:type="paragraph" w:customStyle="1" w:styleId="DOI">
    <w:name w:val="DOI"/>
    <w:basedOn w:val="DateAccepted"/>
    <w:qFormat/>
    <w:rsid w:val="00D81B8E"/>
  </w:style>
  <w:style w:type="paragraph" w:customStyle="1" w:styleId="MediumList2-Accent21">
    <w:name w:val="Medium List 2 - Accent 21"/>
    <w:uiPriority w:val="99"/>
    <w:semiHidden/>
    <w:qFormat/>
    <w:rsid w:val="00D81B8E"/>
    <w:rPr>
      <w:rFonts w:eastAsia="Calibri"/>
    </w:rPr>
  </w:style>
  <w:style w:type="paragraph" w:customStyle="1" w:styleId="PubInfo">
    <w:name w:val="PubInfo"/>
    <w:basedOn w:val="Normal"/>
    <w:qFormat/>
    <w:rsid w:val="00D81B8E"/>
    <w:pPr>
      <w:jc w:val="center"/>
    </w:pPr>
    <w:rPr>
      <w:sz w:val="20"/>
      <w:lang w:eastAsia="ar-SA"/>
    </w:rPr>
  </w:style>
  <w:style w:type="paragraph" w:customStyle="1" w:styleId="DoiInfo">
    <w:name w:val="DoiInfo"/>
    <w:basedOn w:val="Normal"/>
    <w:qFormat/>
    <w:rsid w:val="00D81B8E"/>
    <w:pPr>
      <w:jc w:val="center"/>
    </w:pPr>
    <w:rPr>
      <w:sz w:val="20"/>
      <w:lang w:eastAsia="ar-SA"/>
    </w:rPr>
  </w:style>
  <w:style w:type="paragraph" w:customStyle="1" w:styleId="acknowledgement0">
    <w:name w:val="acknowledgement"/>
    <w:basedOn w:val="Normal"/>
    <w:qFormat/>
    <w:rsid w:val="00D81B8E"/>
    <w:pPr>
      <w:spacing w:beforeAutospacing="1" w:afterAutospacing="1"/>
    </w:pPr>
    <w:rPr>
      <w:szCs w:val="24"/>
    </w:rPr>
  </w:style>
  <w:style w:type="paragraph" w:customStyle="1" w:styleId="Bibliografa1">
    <w:name w:val="Bibliografía1"/>
    <w:basedOn w:val="Normal"/>
    <w:qFormat/>
    <w:rsid w:val="00D81B8E"/>
    <w:pPr>
      <w:spacing w:beforeAutospacing="1" w:afterAutospacing="1"/>
    </w:pPr>
    <w:rPr>
      <w:szCs w:val="24"/>
      <w:lang w:val="es-ES" w:eastAsia="es-ES_tradnl"/>
    </w:rPr>
  </w:style>
  <w:style w:type="paragraph" w:customStyle="1" w:styleId="Bibliografa8">
    <w:name w:val="Bibliografía8"/>
    <w:basedOn w:val="Normal"/>
    <w:qFormat/>
    <w:rsid w:val="00D81B8E"/>
    <w:pPr>
      <w:spacing w:beforeAutospacing="1" w:afterAutospacing="1"/>
    </w:pPr>
    <w:rPr>
      <w:szCs w:val="24"/>
      <w:lang w:val="es-ES" w:eastAsia="es-ES_tradnl"/>
    </w:rPr>
  </w:style>
  <w:style w:type="paragraph" w:customStyle="1" w:styleId="Pa6">
    <w:name w:val="Pa6"/>
    <w:basedOn w:val="Normal"/>
    <w:next w:val="Normal"/>
    <w:uiPriority w:val="99"/>
    <w:qFormat/>
    <w:rsid w:val="00D81B8E"/>
    <w:pPr>
      <w:spacing w:line="301" w:lineRule="atLeast"/>
    </w:pPr>
    <w:rPr>
      <w:rFonts w:ascii="Frutiger" w:eastAsiaTheme="minorHAnsi" w:hAnsi="Frutiger" w:cstheme="minorBidi"/>
      <w:szCs w:val="24"/>
      <w:lang w:val="es-ES"/>
      <w14:ligatures w14:val="standardContextual"/>
    </w:rPr>
  </w:style>
  <w:style w:type="paragraph" w:customStyle="1" w:styleId="Pa19">
    <w:name w:val="Pa19"/>
    <w:basedOn w:val="Normal"/>
    <w:next w:val="Normal"/>
    <w:uiPriority w:val="99"/>
    <w:qFormat/>
    <w:rsid w:val="00D81B8E"/>
    <w:pPr>
      <w:spacing w:line="261" w:lineRule="atLeast"/>
    </w:pPr>
    <w:rPr>
      <w:rFonts w:ascii="Frutiger" w:eastAsiaTheme="minorHAnsi" w:hAnsi="Frutiger" w:cstheme="minorBidi"/>
      <w:szCs w:val="24"/>
      <w:lang w:val="es-ES"/>
      <w14:ligatures w14:val="standardContextual"/>
    </w:rPr>
  </w:style>
  <w:style w:type="paragraph" w:customStyle="1" w:styleId="p1">
    <w:name w:val="p1"/>
    <w:basedOn w:val="Normal"/>
    <w:qFormat/>
    <w:rsid w:val="00D81B8E"/>
    <w:pPr>
      <w:spacing w:beforeAutospacing="1" w:afterAutospacing="1"/>
    </w:pPr>
    <w:rPr>
      <w:szCs w:val="24"/>
      <w:lang w:val="es-ES" w:eastAsia="es-ES_tradnl"/>
    </w:rPr>
  </w:style>
  <w:style w:type="paragraph" w:customStyle="1" w:styleId="p2">
    <w:name w:val="p2"/>
    <w:basedOn w:val="Normal"/>
    <w:qFormat/>
    <w:rsid w:val="00D81B8E"/>
    <w:pPr>
      <w:spacing w:beforeAutospacing="1" w:afterAutospacing="1"/>
    </w:pPr>
    <w:rPr>
      <w:szCs w:val="24"/>
      <w:lang w:val="es-ES" w:eastAsia="es-ES_tradnl"/>
    </w:rPr>
  </w:style>
  <w:style w:type="paragraph" w:customStyle="1" w:styleId="p4">
    <w:name w:val="p4"/>
    <w:basedOn w:val="Normal"/>
    <w:qFormat/>
    <w:rsid w:val="00D81B8E"/>
    <w:pPr>
      <w:spacing w:beforeAutospacing="1" w:afterAutospacing="1"/>
    </w:pPr>
    <w:rPr>
      <w:szCs w:val="24"/>
      <w:lang w:val="es-ES" w:eastAsia="es-ES_tradnl"/>
    </w:rPr>
  </w:style>
  <w:style w:type="paragraph" w:customStyle="1" w:styleId="p3">
    <w:name w:val="p3"/>
    <w:basedOn w:val="Normal"/>
    <w:qFormat/>
    <w:rsid w:val="00D81B8E"/>
    <w:pPr>
      <w:spacing w:beforeAutospacing="1" w:afterAutospacing="1"/>
    </w:pPr>
    <w:rPr>
      <w:szCs w:val="24"/>
      <w:lang w:val="es-ES" w:eastAsia="es-ES_tradnl"/>
    </w:rPr>
  </w:style>
  <w:style w:type="paragraph" w:customStyle="1" w:styleId="Bibliografa3">
    <w:name w:val="Bibliografía3"/>
    <w:basedOn w:val="Normal"/>
    <w:qFormat/>
    <w:rsid w:val="00D81B8E"/>
    <w:pPr>
      <w:spacing w:beforeAutospacing="1" w:afterAutospacing="1"/>
    </w:pPr>
    <w:rPr>
      <w:szCs w:val="24"/>
      <w:lang w:val="es-ES" w:eastAsia="es-ES_tradnl"/>
    </w:rPr>
  </w:style>
  <w:style w:type="paragraph" w:customStyle="1" w:styleId="Bibliografa4">
    <w:name w:val="Bibliografía4"/>
    <w:basedOn w:val="Normal"/>
    <w:qFormat/>
    <w:rsid w:val="00D81B8E"/>
    <w:pPr>
      <w:spacing w:beforeAutospacing="1" w:afterAutospacing="1"/>
    </w:pPr>
    <w:rPr>
      <w:szCs w:val="24"/>
      <w:lang w:val="es-ES" w:eastAsia="es-ES_tradnl"/>
    </w:rPr>
  </w:style>
  <w:style w:type="paragraph" w:customStyle="1" w:styleId="Bibliografa5">
    <w:name w:val="Bibliografía5"/>
    <w:basedOn w:val="Normal"/>
    <w:qFormat/>
    <w:rsid w:val="00D81B8E"/>
    <w:pPr>
      <w:spacing w:beforeAutospacing="1" w:afterAutospacing="1"/>
    </w:pPr>
    <w:rPr>
      <w:szCs w:val="24"/>
      <w:lang w:val="es-ES" w:eastAsia="es-ES_tradnl"/>
    </w:rPr>
  </w:style>
  <w:style w:type="paragraph" w:customStyle="1" w:styleId="Bibliografa6">
    <w:name w:val="Bibliografía6"/>
    <w:basedOn w:val="Normal"/>
    <w:qFormat/>
    <w:rsid w:val="00D81B8E"/>
    <w:pPr>
      <w:spacing w:beforeAutospacing="1" w:afterAutospacing="1"/>
    </w:pPr>
    <w:rPr>
      <w:szCs w:val="24"/>
      <w:lang w:val="es-ES" w:eastAsia="es-ES_tradnl"/>
    </w:rPr>
  </w:style>
  <w:style w:type="paragraph" w:customStyle="1" w:styleId="Bibliografa7">
    <w:name w:val="Bibliografía7"/>
    <w:basedOn w:val="Normal"/>
    <w:qFormat/>
    <w:rsid w:val="00D81B8E"/>
    <w:pPr>
      <w:spacing w:beforeAutospacing="1" w:afterAutospacing="1"/>
    </w:pPr>
    <w:rPr>
      <w:szCs w:val="24"/>
      <w:lang w:val="es-ES" w:eastAsia="es-ES_tradnl"/>
    </w:rPr>
  </w:style>
  <w:style w:type="paragraph" w:customStyle="1" w:styleId="Bibliography1">
    <w:name w:val="Bibliography1"/>
    <w:basedOn w:val="Normal"/>
    <w:qFormat/>
    <w:rsid w:val="00D81B8E"/>
    <w:pPr>
      <w:spacing w:beforeAutospacing="1" w:afterAutospacing="1"/>
    </w:pPr>
    <w:rPr>
      <w:szCs w:val="24"/>
      <w:lang w:val="es-ES" w:eastAsia="es-ES_tradnl"/>
    </w:rPr>
  </w:style>
  <w:style w:type="paragraph" w:customStyle="1" w:styleId="Default">
    <w:name w:val="Default"/>
    <w:qFormat/>
    <w:rsid w:val="00D81B8E"/>
    <w:rPr>
      <w:rFonts w:eastAsiaTheme="minorHAnsi"/>
      <w:color w:val="000000"/>
      <w:sz w:val="24"/>
      <w:szCs w:val="24"/>
      <w:lang w:val="es-ES"/>
    </w:rPr>
  </w:style>
  <w:style w:type="paragraph" w:customStyle="1" w:styleId="Bibliografa9">
    <w:name w:val="Bibliografía9"/>
    <w:basedOn w:val="Normal"/>
    <w:qFormat/>
    <w:rsid w:val="00D81B8E"/>
    <w:pPr>
      <w:spacing w:beforeAutospacing="1" w:afterAutospacing="1"/>
    </w:pPr>
    <w:rPr>
      <w:szCs w:val="24"/>
      <w:lang w:val="es-ES" w:eastAsia="es-ES_tradnl"/>
    </w:rPr>
  </w:style>
  <w:style w:type="paragraph" w:customStyle="1" w:styleId="Bibliografa10">
    <w:name w:val="Bibliografía10"/>
    <w:basedOn w:val="Normal"/>
    <w:qFormat/>
    <w:rsid w:val="00D81B8E"/>
    <w:pPr>
      <w:spacing w:beforeAutospacing="1" w:afterAutospacing="1"/>
    </w:pPr>
    <w:rPr>
      <w:szCs w:val="24"/>
      <w:lang w:val="es-ES" w:eastAsia="es-ES_tradnl"/>
    </w:rPr>
  </w:style>
  <w:style w:type="paragraph" w:customStyle="1" w:styleId="Bibliografa11">
    <w:name w:val="Bibliografía11"/>
    <w:basedOn w:val="Normal"/>
    <w:qFormat/>
    <w:rsid w:val="00D81B8E"/>
    <w:pPr>
      <w:spacing w:beforeAutospacing="1" w:afterAutospacing="1"/>
    </w:pPr>
    <w:rPr>
      <w:szCs w:val="24"/>
      <w:lang w:val="es-ES" w:eastAsia="es-ES_tradnl"/>
    </w:rPr>
  </w:style>
  <w:style w:type="paragraph" w:customStyle="1" w:styleId="Bibliografa12">
    <w:name w:val="Bibliografía12"/>
    <w:basedOn w:val="Normal"/>
    <w:qFormat/>
    <w:rsid w:val="00D81B8E"/>
    <w:pPr>
      <w:spacing w:beforeAutospacing="1" w:afterAutospacing="1"/>
    </w:pPr>
    <w:rPr>
      <w:szCs w:val="24"/>
      <w:lang w:val="es-ES" w:eastAsia="es-ES_tradnl"/>
    </w:rPr>
  </w:style>
  <w:style w:type="paragraph" w:customStyle="1" w:styleId="Contenidodelmarco">
    <w:name w:val="Contenido del marco"/>
    <w:basedOn w:val="Normal"/>
    <w:qFormat/>
  </w:style>
  <w:style w:type="numbering" w:customStyle="1" w:styleId="Sinlista1">
    <w:name w:val="Sin lista1"/>
    <w:uiPriority w:val="99"/>
    <w:semiHidden/>
    <w:unhideWhenUsed/>
    <w:qFormat/>
    <w:rsid w:val="00D81B8E"/>
  </w:style>
  <w:style w:type="numbering" w:customStyle="1" w:styleId="Sinlista11">
    <w:name w:val="Sin lista11"/>
    <w:uiPriority w:val="99"/>
    <w:semiHidden/>
    <w:unhideWhenUsed/>
    <w:qFormat/>
    <w:rsid w:val="00D81B8E"/>
  </w:style>
  <w:style w:type="numbering" w:customStyle="1" w:styleId="Sinlista111">
    <w:name w:val="Sin lista111"/>
    <w:uiPriority w:val="99"/>
    <w:semiHidden/>
    <w:unhideWhenUsed/>
    <w:qFormat/>
    <w:rsid w:val="00D81B8E"/>
  </w:style>
  <w:style w:type="table" w:styleId="Tabladelista3-nfasis3">
    <w:name w:val="List Table 3 Accent 3"/>
    <w:basedOn w:val="Tablanormal"/>
    <w:uiPriority w:val="48"/>
    <w:rsid w:val="00D81B8E"/>
    <w:rPr>
      <w:rFonts w:asciiTheme="minorHAnsi" w:eastAsiaTheme="minorHAnsi" w:hAnsiTheme="minorHAnsi" w:cstheme="minorBidi"/>
      <w:sz w:val="22"/>
      <w:szCs w:val="22"/>
      <w:lang w:val="es-E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aconcuadrcula">
    <w:name w:val="Table Grid"/>
    <w:basedOn w:val="Tablanormal"/>
    <w:uiPriority w:val="39"/>
    <w:rsid w:val="00D81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uiPriority w:val="39"/>
    <w:rsid w:val="00D81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fa13">
    <w:name w:val="Bibliografía13"/>
    <w:basedOn w:val="Normal"/>
    <w:rsid w:val="00BE66D7"/>
    <w:pPr>
      <w:suppressAutoHyphens w:val="0"/>
      <w:spacing w:before="100" w:beforeAutospacing="1" w:after="100" w:afterAutospacing="1"/>
    </w:pPr>
    <w:rPr>
      <w:rFonts w:eastAsiaTheme="minorEastAsia"/>
      <w:szCs w:val="24"/>
      <w:lang w:val="es-ES"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s1350-4487(99)00253-x" TargetMode="External"/><Relationship Id="rId21" Type="http://schemas.openxmlformats.org/officeDocument/2006/relationships/hyperlink" Target="https://doi.org/10.1126/sciadv.aau4546" TargetMode="External"/><Relationship Id="rId34" Type="http://schemas.openxmlformats.org/officeDocument/2006/relationships/hyperlink" Target="https://doi.org/10.1016/s1350-4487(96)00114-x" TargetMode="External"/><Relationship Id="rId42" Type="http://schemas.openxmlformats.org/officeDocument/2006/relationships/hyperlink" Target="https://doi.org/10.1016/j.quascirev.2024.108958" TargetMode="External"/><Relationship Id="rId47" Type="http://schemas.openxmlformats.org/officeDocument/2006/relationships/hyperlink" Target="https://doi.org/10.1016/j.quageo.2009.02.017" TargetMode="External"/><Relationship Id="rId50" Type="http://schemas.openxmlformats.org/officeDocument/2006/relationships/hyperlink" Target="https://doi.org/10.1016/j.jhevol.2006.03.007" TargetMode="External"/><Relationship Id="rId55" Type="http://schemas.openxmlformats.org/officeDocument/2006/relationships/hyperlink" Target="https://doi.org/10.2478/v10003-010-0025-1" TargetMode="External"/><Relationship Id="rId63"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s0031-0182(99)00163-7" TargetMode="External"/><Relationship Id="rId29" Type="http://schemas.openxmlformats.org/officeDocument/2006/relationships/hyperlink" Target="https://doi.org/10.26034/la.atl.2018.522" TargetMode="External"/><Relationship Id="rId11" Type="http://schemas.openxmlformats.org/officeDocument/2006/relationships/image" Target="media/image3.jpeg"/><Relationship Id="rId24" Type="http://schemas.openxmlformats.org/officeDocument/2006/relationships/hyperlink" Target="https://doi.org/10.1080/03115518.2019.1701080" TargetMode="External"/><Relationship Id="rId32" Type="http://schemas.openxmlformats.org/officeDocument/2006/relationships/hyperlink" Target="https://doi.org/10.1016/1350-4487(94)90086-8" TargetMode="External"/><Relationship Id="rId37" Type="http://schemas.openxmlformats.org/officeDocument/2006/relationships/hyperlink" Target="https://doi.org/10.1016/s1350-4487(02)00170-1" TargetMode="External"/><Relationship Id="rId40" Type="http://schemas.openxmlformats.org/officeDocument/2006/relationships/hyperlink" Target="https://doi.org/10.1016/j.radmeas.2005.07.027" TargetMode="External"/><Relationship Id="rId45" Type="http://schemas.openxmlformats.org/officeDocument/2006/relationships/hyperlink" Target="https://doi.org/10.1016/s0895-9811(02)00145-1" TargetMode="External"/><Relationship Id="rId53" Type="http://schemas.openxmlformats.org/officeDocument/2006/relationships/hyperlink" Target="https://doi.org/10.1111/j.1475-4754.1997.tb00797.x" TargetMode="External"/><Relationship Id="rId58" Type="http://schemas.openxmlformats.org/officeDocument/2006/relationships/hyperlink" Target="https://doi.org/10.1016/j.quageo.2024.101572" TargetMode="External"/><Relationship Id="rId5" Type="http://schemas.openxmlformats.org/officeDocument/2006/relationships/webSettings" Target="webSettings.xml"/><Relationship Id="rId61" Type="http://schemas.openxmlformats.org/officeDocument/2006/relationships/footer" Target="footer5.xml"/><Relationship Id="rId19" Type="http://schemas.openxmlformats.org/officeDocument/2006/relationships/hyperlink" Target="https://doi.org/10.1016/j.quascirev.2022.107555" TargetMode="External"/><Relationship Id="rId14" Type="http://schemas.openxmlformats.org/officeDocument/2006/relationships/footer" Target="footer2.xml"/><Relationship Id="rId22" Type="http://schemas.openxmlformats.org/officeDocument/2006/relationships/hyperlink" Target="https://doi.org/10.1127/njgpa/2021/0953" TargetMode="External"/><Relationship Id="rId27" Type="http://schemas.openxmlformats.org/officeDocument/2006/relationships/hyperlink" Target="https://doi.org/10.1111/j.1502-3885.2012.00248.x" TargetMode="External"/><Relationship Id="rId30" Type="http://schemas.openxmlformats.org/officeDocument/2006/relationships/hyperlink" Target="https://doi.org/10.1016/s1350-4487(03)00011-8" TargetMode="External"/><Relationship Id="rId35" Type="http://schemas.openxmlformats.org/officeDocument/2006/relationships/hyperlink" Target="https://doi.org/10.1016/0277-3791(96)00026-1" TargetMode="External"/><Relationship Id="rId43" Type="http://schemas.openxmlformats.org/officeDocument/2006/relationships/hyperlink" Target="https://doi.org/10.1016/j.jhevol.2018.12.003" TargetMode="External"/><Relationship Id="rId48" Type="http://schemas.openxmlformats.org/officeDocument/2006/relationships/hyperlink" Target="https://doi.org/10.1002/ajpa.22468" TargetMode="External"/><Relationship Id="rId56" Type="http://schemas.openxmlformats.org/officeDocument/2006/relationships/hyperlink" Target="https://doi.org/10.1016/j.quascirev.2005.09.012" TargetMode="External"/><Relationship Id="rId64" Type="http://schemas.openxmlformats.org/officeDocument/2006/relationships/theme" Target="theme/theme1.xml"/><Relationship Id="rId8" Type="http://schemas.openxmlformats.org/officeDocument/2006/relationships/hyperlink" Target="mailto:yfj@mncn.csic.es" TargetMode="External"/><Relationship Id="rId51" Type="http://schemas.openxmlformats.org/officeDocument/2006/relationships/hyperlink" Target="https://doi.org/10.1016/j.quascirev.2008.02.013"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doi.org/10.11646/zootaxa.3782.1.1" TargetMode="External"/><Relationship Id="rId25" Type="http://schemas.openxmlformats.org/officeDocument/2006/relationships/hyperlink" Target="https://doi.org/10.1007/978-3-319-03701-1" TargetMode="External"/><Relationship Id="rId33" Type="http://schemas.openxmlformats.org/officeDocument/2006/relationships/hyperlink" Target="https://doi.org/10.1139/e01-013" TargetMode="External"/><Relationship Id="rId38" Type="http://schemas.openxmlformats.org/officeDocument/2006/relationships/hyperlink" Target="https://doi.org/10.1016/j.quaint.2014.08.010" TargetMode="External"/><Relationship Id="rId46" Type="http://schemas.openxmlformats.org/officeDocument/2006/relationships/hyperlink" Target="https://doi.org/10.1111/j.1475-4754.1999.tb00987.x" TargetMode="External"/><Relationship Id="rId59" Type="http://schemas.openxmlformats.org/officeDocument/2006/relationships/hyperlink" Target="https://doi.org/10.1016/j.quageo.2018.01.004" TargetMode="External"/><Relationship Id="rId20" Type="http://schemas.openxmlformats.org/officeDocument/2006/relationships/hyperlink" Target="https://doi.org/10.1016/0031-0182(93)90013-9" TargetMode="External"/><Relationship Id="rId41" Type="http://schemas.openxmlformats.org/officeDocument/2006/relationships/hyperlink" Target="https://doi.org/10.26034/la.atl.2007.403" TargetMode="External"/><Relationship Id="rId54" Type="http://schemas.openxmlformats.org/officeDocument/2006/relationships/hyperlink" Target="https://doi.org/10.1006/qres.1996.0053"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doi.org/10.1002/jmor.10384" TargetMode="External"/><Relationship Id="rId28" Type="http://schemas.openxmlformats.org/officeDocument/2006/relationships/hyperlink" Target="https://doi.org/10.1016/j.radmeas.2009.02.015" TargetMode="External"/><Relationship Id="rId36" Type="http://schemas.openxmlformats.org/officeDocument/2006/relationships/hyperlink" Target="https://doi.org/10.1016/j.quaint.2006.12.002" TargetMode="External"/><Relationship Id="rId49" Type="http://schemas.openxmlformats.org/officeDocument/2006/relationships/hyperlink" Target="https://doi.org/10.1038/nature01383" TargetMode="External"/><Relationship Id="rId57" Type="http://schemas.openxmlformats.org/officeDocument/2006/relationships/hyperlink" Target="https://doi.org/10.1016/j.quageo.2006.05.003" TargetMode="External"/><Relationship Id="rId10" Type="http://schemas.openxmlformats.org/officeDocument/2006/relationships/image" Target="media/image2.jpeg"/><Relationship Id="rId31" Type="http://schemas.openxmlformats.org/officeDocument/2006/relationships/hyperlink" Target="https://doi.org/10.1016/1359-0189(87)90037-9" TargetMode="External"/><Relationship Id="rId44" Type="http://schemas.openxmlformats.org/officeDocument/2006/relationships/hyperlink" Target="https://doi.org/10.1016/s1350-4487(03)00018-0" TargetMode="External"/><Relationship Id="rId52" Type="http://schemas.openxmlformats.org/officeDocument/2006/relationships/hyperlink" Target="https://doi.org/10.1016/j.quascirev.2020.106262" TargetMode="External"/><Relationship Id="rId60" Type="http://schemas.openxmlformats.org/officeDocument/2006/relationships/footer" Target="footer4.xml"/><Relationship Id="rId65"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doi.org/10.1016/s0031-0182(98)00140-0" TargetMode="External"/><Relationship Id="rId39" Type="http://schemas.openxmlformats.org/officeDocument/2006/relationships/hyperlink" Target="https://doi.org/10.26034/la.atl.2002.34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D6C3AA9D-2695-7743-91AB-F30E5087C54D}"/>
      </w:docPartPr>
      <w:docPartBody>
        <w:p w:rsidR="00A10FFD" w:rsidRDefault="00AE10C4">
          <w:r w:rsidRPr="006232F9">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1"/>
    <w:family w:val="roman"/>
    <w:pitch w:val="variable"/>
    <w:sig w:usb0="0000A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altName w:val="Cambria"/>
    <w:panose1 w:val="00000000000000000000"/>
    <w:charset w:val="00"/>
    <w:family w:val="roman"/>
    <w:notTrueType/>
    <w:pitch w:val="variable"/>
    <w:sig w:usb0="00000003" w:usb1="00000000" w:usb2="00000000" w:usb3="00000000" w:csb0="00000001" w:csb1="00000000"/>
  </w:font>
  <w:font w:name="Frutiger">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0C4"/>
    <w:rsid w:val="000359CF"/>
    <w:rsid w:val="00A10FFD"/>
    <w:rsid w:val="00AE10C4"/>
    <w:rsid w:val="00CA381E"/>
    <w:rsid w:val="00F46C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s-ES" w:eastAsia="es-ES_tradnl"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qFormat/>
    <w:rsid w:val="00AE10C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A64AC15-50C9-4A45-A94E-A396DC0F32AC}">
  <we:reference id="wa104380917" version="1.0.1.0" store="es-ES" storeType="OMEX"/>
  <we:alternateReferences>
    <we:reference id="WA104380917" version="1.0.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BF2D0-A6C3-4BC1-BB45-44EE92110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9567</Words>
  <Characters>52619</Characters>
  <Application>Microsoft Office Word</Application>
  <DocSecurity>0</DocSecurity>
  <Lines>438</Lines>
  <Paragraphs>124</Paragraphs>
  <ScaleCrop>false</ScaleCrop>
  <HeadingPairs>
    <vt:vector size="2" baseType="variant">
      <vt:variant>
        <vt:lpstr>Título</vt:lpstr>
      </vt:variant>
      <vt:variant>
        <vt:i4>1</vt:i4>
      </vt:variant>
    </vt:vector>
  </HeadingPairs>
  <TitlesOfParts>
    <vt:vector size="1" baseType="lpstr">
      <vt:lpstr>Supporting Online Material for</vt:lpstr>
    </vt:vector>
  </TitlesOfParts>
  <Company/>
  <LinksUpToDate>false</LinksUpToDate>
  <CharactersWithSpaces>62062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Yolanda</dc:creator>
  <cp:lastModifiedBy>Yolanda</cp:lastModifiedBy>
  <cp:revision>3</cp:revision>
  <cp:lastPrinted>2018-02-26T17:19:00Z</cp:lastPrinted>
  <dcterms:created xsi:type="dcterms:W3CDTF">2026-06-20T10:28:00Z</dcterms:created>
  <dcterms:modified xsi:type="dcterms:W3CDTF">2026-06-20T10:28:00Z</dcterms:modified>
  <dc:language>es-UY</dc:language>
</cp:coreProperties>
</file>