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3F1F0" w14:textId="783C99CA" w:rsidR="00CE4516" w:rsidRDefault="00CE4516" w:rsidP="00CE4516">
      <w:pPr>
        <w:spacing w:after="240" w:line="240" w:lineRule="auto"/>
        <w:jc w:val="right"/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8D6559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Additional file </w:t>
      </w:r>
      <w:r w:rsidR="00052D7E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10</w:t>
      </w:r>
    </w:p>
    <w:p w14:paraId="42309287" w14:textId="77777777" w:rsidR="004A537F" w:rsidRPr="003143DF" w:rsidRDefault="004A537F" w:rsidP="001920BA">
      <w:pPr>
        <w:spacing w:after="240" w:line="276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en-GB"/>
          <w14:ligatures w14:val="none"/>
        </w:rPr>
      </w:pPr>
      <w:r w:rsidRPr="003143DF">
        <w:rPr>
          <w:rFonts w:ascii="Times New Roman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>Nomenclatural remarks on Acrorbini and related family-group names</w:t>
      </w:r>
    </w:p>
    <w:p w14:paraId="67164380" w14:textId="3F236B50" w:rsidR="004A537F" w:rsidRPr="00DE0627" w:rsidRDefault="004A537F" w:rsidP="001920BA">
      <w:pPr>
        <w:spacing w:after="120" w:line="276" w:lineRule="auto"/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DE0627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Backgroun</w:t>
      </w:r>
      <w:r w:rsidR="001A68E7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</w:t>
      </w:r>
    </w:p>
    <w:p w14:paraId="5C2866E8" w14:textId="3F279E27" w:rsidR="004A537F" w:rsidRPr="00066772" w:rsidRDefault="004A537F" w:rsidP="001920BA">
      <w:pPr>
        <w:spacing w:after="12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066772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The phylogenetic results presented in this study have potential nomenclatural consequences for Neotropical planorbid snails involving </w:t>
      </w:r>
      <w:r w:rsidRPr="00066772">
        <w:rPr>
          <w:rFonts w:ascii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Acrorbis</w:t>
      </w:r>
      <w:r w:rsidRPr="00066772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, </w:t>
      </w:r>
      <w:r w:rsidRPr="00066772">
        <w:rPr>
          <w:rFonts w:ascii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Drepanotrema</w:t>
      </w:r>
      <w:r w:rsidRPr="00066772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, and </w:t>
      </w:r>
      <w:r w:rsidR="003C7DFE" w:rsidRPr="00066772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related</w:t>
      </w:r>
      <w:r w:rsidRPr="00066772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genera. Because several family-group names have historically been proposed for these lineages, their relative priority and coordinated availability under the International Code of Zoological Nomenclature</w:t>
      </w:r>
      <w:r w:rsidR="007241DC" w:rsidRPr="00066772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(ICZN)</w:t>
      </w:r>
      <w:r w:rsidRPr="00066772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</w:t>
      </w:r>
      <w:r w:rsidR="003143DF" w:rsidRPr="00066772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[1]</w:t>
      </w:r>
      <w:r w:rsidRPr="00066772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are summari</w:t>
      </w:r>
      <w:r w:rsidR="00435449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s</w:t>
      </w:r>
      <w:r w:rsidRPr="00066772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ed here.</w:t>
      </w:r>
      <w:r w:rsidR="003C7DFE" w:rsidRPr="00066772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</w:t>
      </w:r>
      <w:r w:rsidR="003C7DFE" w:rsidRPr="00066772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This supplementary note is intended solely to clarify nomenclatural availability and priority, not to establish new taxonomic acts.</w:t>
      </w:r>
    </w:p>
    <w:p w14:paraId="1500B138" w14:textId="77777777" w:rsidR="004A537F" w:rsidRPr="001920BA" w:rsidRDefault="004A537F" w:rsidP="001920BA">
      <w:pPr>
        <w:spacing w:after="120" w:line="276" w:lineRule="auto"/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1920BA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General nomenclatural framework</w:t>
      </w:r>
    </w:p>
    <w:p w14:paraId="0046387C" w14:textId="46E13C52" w:rsidR="002D4D84" w:rsidRPr="001920BA" w:rsidRDefault="004A537F" w:rsidP="001920BA">
      <w:pPr>
        <w:spacing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</w:pPr>
      <w:r w:rsidRPr="001920BA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Under the Principle of Coordination </w:t>
      </w:r>
      <w:r w:rsidR="007241DC" w:rsidRPr="001920BA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(</w:t>
      </w:r>
      <w:r w:rsidRPr="001920BA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ICZN Art. 36), the establishment of any family-group name at one rank (</w:t>
      </w:r>
      <w:r w:rsidRPr="007E4EA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e.g.</w:t>
      </w:r>
      <w:r w:rsidR="007E4EA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,</w:t>
      </w:r>
      <w:r w:rsidRPr="001920BA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tribe, subfamily, family) simultaneously establishes corresponding coordinated names at all family-group ranks, with the same authorship, date, and type genus.</w:t>
      </w:r>
    </w:p>
    <w:p w14:paraId="56340E96" w14:textId="6C5A3B9A" w:rsidR="00DE0627" w:rsidRPr="001920BA" w:rsidRDefault="004A537F" w:rsidP="001920BA">
      <w:pPr>
        <w:spacing w:after="0" w:line="276" w:lineRule="auto"/>
        <w:ind w:firstLine="708"/>
        <w:jc w:val="both"/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</w:pPr>
      <w:r w:rsidRPr="001920BA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Accordingly, the oldest available family-group name based on </w:t>
      </w:r>
      <w:r w:rsidRPr="001920BA">
        <w:rPr>
          <w:rFonts w:ascii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Acrorbis</w:t>
      </w:r>
      <w:r w:rsidRPr="001920BA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Odhner, 1937 has priority over later family-group names based on the same or competing type genera when applied to the same taxonomic concept</w:t>
      </w:r>
      <w:r w:rsidR="00402AA9" w:rsidRPr="001920BA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(Table S</w:t>
      </w:r>
      <w:r w:rsidR="002E0CDF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8</w:t>
      </w:r>
      <w:r w:rsidR="00402AA9" w:rsidRPr="001920BA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)</w:t>
      </w:r>
      <w:r w:rsidRPr="001920BA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.</w:t>
      </w:r>
    </w:p>
    <w:p w14:paraId="2D7AE9CC" w14:textId="77777777" w:rsidR="00EF3CB4" w:rsidRPr="001920BA" w:rsidRDefault="00EF3CB4" w:rsidP="00EF3CB4">
      <w:pPr>
        <w:spacing w:after="0" w:line="276" w:lineRule="auto"/>
        <w:ind w:firstLine="708"/>
        <w:jc w:val="both"/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</w:pPr>
    </w:p>
    <w:tbl>
      <w:tblPr>
        <w:tblW w:w="8527" w:type="dxa"/>
        <w:jc w:val="center"/>
        <w:tblLook w:val="04A0" w:firstRow="1" w:lastRow="0" w:firstColumn="1" w:lastColumn="0" w:noHBand="0" w:noVBand="1"/>
      </w:tblPr>
      <w:tblGrid>
        <w:gridCol w:w="1516"/>
        <w:gridCol w:w="1521"/>
        <w:gridCol w:w="711"/>
        <w:gridCol w:w="1372"/>
        <w:gridCol w:w="1366"/>
        <w:gridCol w:w="2041"/>
      </w:tblGrid>
      <w:tr w:rsidR="00402AA9" w:rsidRPr="00D1622A" w14:paraId="1F27C62C" w14:textId="77777777" w:rsidTr="00D1622A">
        <w:trPr>
          <w:trHeight w:val="340"/>
          <w:jc w:val="center"/>
        </w:trPr>
        <w:tc>
          <w:tcPr>
            <w:tcW w:w="8527" w:type="dxa"/>
            <w:gridSpan w:val="6"/>
            <w:tcBorders>
              <w:left w:val="nil"/>
              <w:bottom w:val="single" w:sz="2" w:space="0" w:color="auto"/>
              <w:right w:val="nil"/>
            </w:tcBorders>
            <w:noWrap/>
            <w:vAlign w:val="center"/>
          </w:tcPr>
          <w:p w14:paraId="64D6CA9D" w14:textId="042313BC" w:rsidR="00402AA9" w:rsidRPr="001920BA" w:rsidRDefault="00402AA9" w:rsidP="00402AA9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920B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Table S</w:t>
            </w:r>
            <w:r w:rsidR="0097028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8</w:t>
            </w:r>
            <w:r w:rsidRPr="001920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Principal family-group names relevant to the </w:t>
            </w:r>
            <w:r w:rsidRPr="001920B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Acrorbis</w:t>
            </w:r>
            <w:r w:rsidRPr="001920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lineage.</w:t>
            </w:r>
          </w:p>
        </w:tc>
      </w:tr>
      <w:tr w:rsidR="004A537F" w:rsidRPr="001920BA" w14:paraId="06179D95" w14:textId="77777777" w:rsidTr="00D1622A">
        <w:trPr>
          <w:trHeight w:val="340"/>
          <w:jc w:val="center"/>
        </w:trPr>
        <w:tc>
          <w:tcPr>
            <w:tcW w:w="1516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</w:tcPr>
          <w:p w14:paraId="146C2A3C" w14:textId="1DDC5E29" w:rsidR="004A537F" w:rsidRPr="001920BA" w:rsidRDefault="004A537F" w:rsidP="001920BA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Name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</w:tcPr>
          <w:p w14:paraId="149D0389" w14:textId="3D76DAF8" w:rsidR="004A537F" w:rsidRPr="001920BA" w:rsidRDefault="004A537F" w:rsidP="001920BA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Author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</w:tcPr>
          <w:p w14:paraId="669D5A09" w14:textId="37C75972" w:rsidR="004A537F" w:rsidRPr="001920BA" w:rsidRDefault="004A537F" w:rsidP="001920BA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Year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</w:tcPr>
          <w:p w14:paraId="3D93FF1C" w14:textId="65124B75" w:rsidR="004A537F" w:rsidRPr="001920BA" w:rsidRDefault="004A537F" w:rsidP="001920BA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Original rank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</w:tcPr>
          <w:p w14:paraId="71AEA7F7" w14:textId="5EA9514B" w:rsidR="004A537F" w:rsidRPr="001920BA" w:rsidRDefault="004A537F" w:rsidP="001920BA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Type genus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</w:tcPr>
          <w:p w14:paraId="546EA3EB" w14:textId="41751086" w:rsidR="004A537F" w:rsidRPr="001920BA" w:rsidRDefault="00DE0627" w:rsidP="001920BA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</w:t>
            </w:r>
            <w:r w:rsidR="004A537F" w:rsidRPr="001920B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otes</w:t>
            </w:r>
          </w:p>
        </w:tc>
      </w:tr>
      <w:tr w:rsidR="004A537F" w:rsidRPr="00D1622A" w14:paraId="15A34BA9" w14:textId="77777777" w:rsidTr="00D1622A">
        <w:trPr>
          <w:trHeight w:val="34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952E2D" w14:textId="2D60FDED" w:rsidR="004A537F" w:rsidRPr="001920BA" w:rsidRDefault="004A537F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Acrorbini</w:t>
            </w:r>
            <w:r w:rsidRPr="001920B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194EB6" w14:textId="4D300170" w:rsidR="004A537F" w:rsidRPr="001920BA" w:rsidRDefault="004A537F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Starobogatov</w:t>
            </w:r>
            <w:r w:rsidR="00D1622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r w:rsidR="00D1622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[2]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ED7834" w14:textId="12798E23" w:rsidR="004A537F" w:rsidRPr="001920BA" w:rsidRDefault="004A537F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1958</w:t>
            </w:r>
            <w:r w:rsidR="00D1622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2945CB" w14:textId="5E2EC90C" w:rsidR="004A537F" w:rsidRPr="001920BA" w:rsidRDefault="004A537F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Tribe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6773F5" w14:textId="43E3BADC" w:rsidR="004A537F" w:rsidRPr="001920BA" w:rsidRDefault="004A537F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Acrorbis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D8578B" w14:textId="6B573FD7" w:rsidR="004A537F" w:rsidRPr="001920BA" w:rsidRDefault="004A537F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Oldest available name based on </w:t>
            </w:r>
            <w:r w:rsidRPr="001920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Acrorbis</w:t>
            </w:r>
            <w:r w:rsidR="00DE0627" w:rsidRPr="001920B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.</w:t>
            </w:r>
          </w:p>
        </w:tc>
      </w:tr>
      <w:tr w:rsidR="00DE0627" w:rsidRPr="00D1622A" w14:paraId="02F347A4" w14:textId="77777777" w:rsidTr="00D1622A">
        <w:trPr>
          <w:trHeight w:val="340"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4D30EC" w14:textId="26DD8029" w:rsidR="00DE0627" w:rsidRPr="001920BA" w:rsidRDefault="00DE0627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Drepanotrematini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5A9B10" w14:textId="758051E4" w:rsidR="00DE0627" w:rsidRPr="001920BA" w:rsidRDefault="00DE0627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Zilch</w:t>
            </w:r>
            <w:r w:rsidR="00D1622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[3]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FB79AD" w14:textId="58636ADB" w:rsidR="00DE0627" w:rsidRPr="001920BA" w:rsidRDefault="00DE0627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1959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77928D" w14:textId="502CF2F1" w:rsidR="00DE0627" w:rsidRPr="001920BA" w:rsidRDefault="00DE0627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Tribe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3E079D" w14:textId="1679E4AA" w:rsidR="00DE0627" w:rsidRPr="001920BA" w:rsidRDefault="00DE0627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Drepanotrema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B6C417" w14:textId="0D390A27" w:rsidR="00DE0627" w:rsidRPr="001920BA" w:rsidRDefault="00DE0627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Junior to </w:t>
            </w:r>
            <w:r w:rsidRPr="001920BA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Acrorbini</w:t>
            </w:r>
            <w:r w:rsidRPr="001920B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if both genera belong to same clade.</w:t>
            </w:r>
          </w:p>
        </w:tc>
      </w:tr>
      <w:tr w:rsidR="00DE0627" w:rsidRPr="00D1622A" w14:paraId="20E8CEBF" w14:textId="77777777" w:rsidTr="00D1622A">
        <w:trPr>
          <w:trHeight w:val="340"/>
          <w:jc w:val="center"/>
        </w:trPr>
        <w:tc>
          <w:tcPr>
            <w:tcW w:w="1516" w:type="dxa"/>
            <w:tcBorders>
              <w:top w:val="nil"/>
              <w:left w:val="nil"/>
              <w:right w:val="nil"/>
            </w:tcBorders>
            <w:noWrap/>
          </w:tcPr>
          <w:p w14:paraId="4A100C0F" w14:textId="7C44D07E" w:rsidR="00DE0627" w:rsidRPr="001920BA" w:rsidRDefault="00DE0627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Acrorbidae</w:t>
            </w:r>
          </w:p>
        </w:tc>
        <w:tc>
          <w:tcPr>
            <w:tcW w:w="1521" w:type="dxa"/>
            <w:tcBorders>
              <w:top w:val="nil"/>
              <w:left w:val="nil"/>
              <w:right w:val="nil"/>
            </w:tcBorders>
            <w:noWrap/>
          </w:tcPr>
          <w:p w14:paraId="64AB7F1B" w14:textId="7A26EC4E" w:rsidR="00DE0627" w:rsidRPr="001920BA" w:rsidRDefault="00DE0627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Hylton Scott</w:t>
            </w:r>
            <w:r w:rsidR="00D1622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r w:rsidR="00D1622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[4]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noWrap/>
          </w:tcPr>
          <w:p w14:paraId="22380F9E" w14:textId="1D3CEC8C" w:rsidR="00DE0627" w:rsidRPr="001920BA" w:rsidRDefault="00DE0627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1960</w:t>
            </w:r>
            <w:r w:rsidR="00D1622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1372" w:type="dxa"/>
            <w:tcBorders>
              <w:top w:val="nil"/>
              <w:left w:val="nil"/>
              <w:right w:val="nil"/>
            </w:tcBorders>
            <w:noWrap/>
          </w:tcPr>
          <w:p w14:paraId="5BBBEDF3" w14:textId="31FCE416" w:rsidR="00DE0627" w:rsidRPr="001920BA" w:rsidRDefault="00DE0627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Family</w:t>
            </w:r>
          </w:p>
        </w:tc>
        <w:tc>
          <w:tcPr>
            <w:tcW w:w="1366" w:type="dxa"/>
            <w:tcBorders>
              <w:top w:val="nil"/>
              <w:left w:val="nil"/>
              <w:right w:val="nil"/>
            </w:tcBorders>
            <w:noWrap/>
          </w:tcPr>
          <w:p w14:paraId="53A45D0A" w14:textId="135B7ED4" w:rsidR="00DE0627" w:rsidRPr="001920BA" w:rsidRDefault="00DE0627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Acrorbis</w:t>
            </w:r>
          </w:p>
        </w:tc>
        <w:tc>
          <w:tcPr>
            <w:tcW w:w="2039" w:type="dxa"/>
            <w:tcBorders>
              <w:top w:val="nil"/>
              <w:left w:val="nil"/>
              <w:right w:val="nil"/>
            </w:tcBorders>
            <w:noWrap/>
          </w:tcPr>
          <w:p w14:paraId="639239B3" w14:textId="60473523" w:rsidR="00DE0627" w:rsidRPr="001920BA" w:rsidRDefault="00DE0627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Later coordinated family-group usage.</w:t>
            </w:r>
          </w:p>
        </w:tc>
      </w:tr>
      <w:tr w:rsidR="00DE0627" w:rsidRPr="00D1622A" w14:paraId="7F6CA6CC" w14:textId="77777777" w:rsidTr="00D1622A">
        <w:trPr>
          <w:trHeight w:val="340"/>
          <w:jc w:val="center"/>
        </w:trPr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B98F15D" w14:textId="58C0228B" w:rsidR="00DE0627" w:rsidRPr="001920BA" w:rsidRDefault="00DE0627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Drepanotreminae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5707F16" w14:textId="454092D6" w:rsidR="00DE0627" w:rsidRPr="001920BA" w:rsidRDefault="00DE0627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Harry</w:t>
            </w:r>
            <w:r w:rsidR="00D1622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[5]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7C84409" w14:textId="62E14265" w:rsidR="00DE0627" w:rsidRPr="001920BA" w:rsidRDefault="00DE0627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1962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8E6ED55" w14:textId="031EC42C" w:rsidR="00DE0627" w:rsidRPr="001920BA" w:rsidRDefault="00DE0627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Subfamily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E2B841B" w14:textId="1D2AB538" w:rsidR="00DE0627" w:rsidRPr="001920BA" w:rsidRDefault="00DE0627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Drepanotrema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67802C9" w14:textId="13D26F7C" w:rsidR="00DE0627" w:rsidRPr="001920BA" w:rsidRDefault="00EF40FA" w:rsidP="001920BA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920B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Original spelling Drepanotremeae. </w:t>
            </w:r>
            <w:r w:rsidR="002D4D84" w:rsidRPr="001920B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First formally diagnosed by Harry &amp; Hubendick </w:t>
            </w:r>
            <w:r w:rsidR="001920BA" w:rsidRPr="001920B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[6]</w:t>
            </w:r>
          </w:p>
        </w:tc>
      </w:tr>
    </w:tbl>
    <w:p w14:paraId="3E2A6513" w14:textId="77777777" w:rsidR="00EF3CB4" w:rsidRDefault="00EF3CB4" w:rsidP="00EF3CB4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6320FA84" w14:textId="15E6467A" w:rsidR="00402AA9" w:rsidRPr="004A537F" w:rsidRDefault="00402AA9" w:rsidP="000166AD">
      <w:pPr>
        <w:spacing w:after="120" w:line="276" w:lineRule="auto"/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4A537F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Implications for the present phylogeny</w:t>
      </w:r>
    </w:p>
    <w:p w14:paraId="48450B98" w14:textId="6CFC8DCE" w:rsidR="004A537F" w:rsidRDefault="002D4D84" w:rsidP="00AF7B8D">
      <w:pPr>
        <w:spacing w:after="12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</w:pPr>
      <w:r w:rsidRPr="002D4D8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If future </w:t>
      </w:r>
      <w:r w:rsidR="003C7DFE" w:rsidRPr="003C7DFE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phylogenetic analyses with denser taxon sampling</w:t>
      </w:r>
      <w:r w:rsidR="003C7DFE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</w:t>
      </w:r>
      <w:r w:rsidRPr="002D4D8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corroborate a clade including </w:t>
      </w:r>
      <w:r w:rsidRPr="002D4D84">
        <w:rPr>
          <w:rFonts w:ascii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Acrorbis</w:t>
      </w:r>
      <w:r w:rsidRPr="002D4D8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, </w:t>
      </w:r>
      <w:r w:rsidRPr="002D4D84">
        <w:rPr>
          <w:rFonts w:ascii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Drepanotrema</w:t>
      </w:r>
      <w:r w:rsidRPr="002D4D8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, </w:t>
      </w:r>
      <w:r w:rsidRPr="002D4D84">
        <w:rPr>
          <w:rFonts w:ascii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Antillorbis</w:t>
      </w:r>
      <w:r w:rsidRPr="002D4D8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, and related Neotropical genera, the oldest available tribal name for that assemblage would be Acrorbini Starobogatov, 1958, which predates Drepanotrematini Zilch, 1959. Likewise, should such a lineage be recogni</w:t>
      </w:r>
      <w:r w:rsidR="00435449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s</w:t>
      </w:r>
      <w:r w:rsidRPr="002D4D8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ed at subfamilial rank, the coordinated name Acrorbinae Starobogatov, 1958 would have priority over later names based on </w:t>
      </w:r>
      <w:r w:rsidRPr="002D4D84">
        <w:rPr>
          <w:rFonts w:ascii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Drepanotrema</w:t>
      </w:r>
      <w:r w:rsidR="003C7DFE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.</w:t>
      </w:r>
      <w:r w:rsidR="00402AA9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</w:t>
      </w:r>
      <w:r w:rsidR="00402AA9" w:rsidRPr="004A537F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At present, however, no formal nomenclatural acts are proposed herein, as broader taxon sampling across Neotropical Planorbidae remains desirable before revising suprageneric classification</w:t>
      </w:r>
      <w:r w:rsidR="00402AA9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.</w:t>
      </w:r>
    </w:p>
    <w:p w14:paraId="14F25709" w14:textId="77777777" w:rsidR="003C7DFE" w:rsidRDefault="003C7DFE" w:rsidP="000166AD">
      <w:pPr>
        <w:spacing w:after="120" w:line="276" w:lineRule="auto"/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28A5D627" w14:textId="06195584" w:rsidR="004A537F" w:rsidRPr="004A537F" w:rsidRDefault="004A537F" w:rsidP="000166AD">
      <w:pPr>
        <w:spacing w:after="120" w:line="276" w:lineRule="auto"/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7241DC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lastRenderedPageBreak/>
        <w:t>Historical note</w:t>
      </w:r>
    </w:p>
    <w:p w14:paraId="614CD60E" w14:textId="4F739FDF" w:rsidR="00D7195F" w:rsidRDefault="002D4D84" w:rsidP="000166AD">
      <w:pPr>
        <w:spacing w:after="12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</w:pPr>
      <w:r w:rsidRPr="002D4D8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Starobogatov </w:t>
      </w:r>
      <w:r w:rsidR="001920BA" w:rsidRPr="001920B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[2</w:t>
      </w:r>
      <w:r w:rsidR="001920BA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]</w:t>
      </w:r>
      <w:r w:rsidRPr="002D4D8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originally included </w:t>
      </w:r>
      <w:r w:rsidRPr="002D4D84">
        <w:rPr>
          <w:rFonts w:ascii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Acrorbis</w:t>
      </w:r>
      <w:r w:rsidRPr="002D4D8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, </w:t>
      </w:r>
      <w:r w:rsidRPr="002D4D84">
        <w:rPr>
          <w:rFonts w:ascii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Fossulorbis</w:t>
      </w:r>
      <w:r w:rsidRPr="002D4D8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(currently treated within </w:t>
      </w:r>
      <w:r w:rsidRPr="002D4D84">
        <w:rPr>
          <w:rFonts w:ascii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Drepanotrema</w:t>
      </w:r>
      <w:r w:rsidRPr="002D4D8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), and </w:t>
      </w:r>
      <w:r w:rsidRPr="002D4D84">
        <w:rPr>
          <w:rFonts w:ascii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Drepanotrema</w:t>
      </w:r>
      <w:r w:rsidRPr="002D4D8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within Acrorbini, diagnosing the group by unbranched prostatic diverticula, two flagella, a well-developed penial retractor, and a jaw composed of numerous plates.</w:t>
      </w:r>
      <w:r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</w:t>
      </w:r>
      <w:r w:rsidRPr="002D4D8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Later morphology-based classifications reached broadly similar conclusions. Harry </w:t>
      </w:r>
      <w:r w:rsidR="001920BA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[5]</w:t>
      </w:r>
      <w:r w:rsidRPr="002D4D8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established Drepanotreminae, later formally diagnosed by Harry &amp; Hubendick </w:t>
      </w:r>
      <w:r w:rsidR="001920BA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[6]</w:t>
      </w:r>
      <w:r w:rsidRPr="002D4D8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, to include </w:t>
      </w:r>
      <w:r w:rsidRPr="001920BA">
        <w:rPr>
          <w:rFonts w:ascii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Drepanotrema</w:t>
      </w:r>
      <w:r w:rsidRPr="002D4D8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, </w:t>
      </w:r>
      <w:r w:rsidRPr="001920BA">
        <w:rPr>
          <w:rFonts w:ascii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Antillorbis</w:t>
      </w:r>
      <w:r w:rsidRPr="002D4D8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, and probably </w:t>
      </w:r>
      <w:r w:rsidRPr="001920BA">
        <w:rPr>
          <w:rFonts w:ascii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Acrorbis</w:t>
      </w:r>
      <w:r w:rsidRPr="002D4D84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, emphasizing numerous jaw plates and paired flagellar glands associated with the penis complex. </w:t>
      </w:r>
      <w:r w:rsidR="00D7195F" w:rsidRPr="00D7195F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These historical interpretations are compatible with the close association of </w:t>
      </w:r>
      <w:r w:rsidR="00D7195F" w:rsidRPr="00D7195F">
        <w:rPr>
          <w:rFonts w:ascii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Acrorbis</w:t>
      </w:r>
      <w:r w:rsidR="00D7195F" w:rsidRPr="00D7195F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, </w:t>
      </w:r>
      <w:r w:rsidR="00D7195F" w:rsidRPr="00D7195F">
        <w:rPr>
          <w:rFonts w:ascii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Antillorbis</w:t>
      </w:r>
      <w:r w:rsidR="00D7195F" w:rsidRPr="00D7195F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, and </w:t>
      </w:r>
      <w:r w:rsidR="00D7195F" w:rsidRPr="00D7195F">
        <w:rPr>
          <w:rFonts w:ascii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Drepanotrema</w:t>
      </w:r>
      <w:r w:rsidR="00D7195F" w:rsidRPr="00D7195F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recovered in the expanded </w:t>
      </w:r>
      <w:r w:rsidR="00D7195F" w:rsidRPr="00D7195F">
        <w:rPr>
          <w:rFonts w:ascii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28S rRNA</w:t>
      </w:r>
      <w:r w:rsidR="00D7195F" w:rsidRPr="00D7195F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analysis, although this relationship requires confirmation with broader taxon sampling</w:t>
      </w:r>
      <w:r w:rsidR="002B49B1"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.</w:t>
      </w:r>
    </w:p>
    <w:p w14:paraId="10BDAE28" w14:textId="3C5C706D" w:rsidR="004A537F" w:rsidRPr="007241DC" w:rsidRDefault="004A537F" w:rsidP="000166AD">
      <w:pPr>
        <w:spacing w:after="120" w:line="276" w:lineRule="auto"/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7241DC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References</w:t>
      </w:r>
    </w:p>
    <w:p w14:paraId="684AFC83" w14:textId="48D12BAD" w:rsidR="003143DF" w:rsidRPr="001F27BC" w:rsidRDefault="00393E99" w:rsidP="007241DC">
      <w:pPr>
        <w:spacing w:after="60" w:line="276" w:lineRule="auto"/>
        <w:ind w:left="142" w:hanging="142"/>
        <w:jc w:val="both"/>
        <w:rPr>
          <w:rFonts w:ascii="Times New Roman" w:hAnsi="Times New Roman" w:cs="Times New Roman"/>
          <w:kern w:val="0"/>
          <w:sz w:val="18"/>
          <w:szCs w:val="18"/>
          <w:lang w:val="en-US"/>
          <w14:ligatures w14:val="none"/>
        </w:rPr>
      </w:pPr>
      <w:r w:rsidRPr="001F27BC">
        <w:rPr>
          <w:rFonts w:ascii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1. </w:t>
      </w:r>
      <w:r w:rsidR="003143DF" w:rsidRPr="001F27BC">
        <w:rPr>
          <w:rFonts w:ascii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ICZN. </w:t>
      </w:r>
      <w:r w:rsidRPr="001F27BC">
        <w:rPr>
          <w:rFonts w:ascii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[International Commission on Zoological Nomenclature]. </w:t>
      </w:r>
      <w:r w:rsidR="003143DF" w:rsidRPr="001F27BC">
        <w:rPr>
          <w:rFonts w:ascii="Times New Roman" w:hAnsi="Times New Roman" w:cs="Times New Roman"/>
          <w:kern w:val="0"/>
          <w:sz w:val="18"/>
          <w:szCs w:val="18"/>
          <w:lang w:val="en-US"/>
          <w14:ligatures w14:val="none"/>
        </w:rPr>
        <w:t>International Code of Zoological Nomenclature. Fourth Edition.</w:t>
      </w:r>
      <w:r w:rsidRPr="001F27BC">
        <w:rPr>
          <w:rFonts w:ascii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 London: The International Trust for Zoological Nomenclature; 1999.</w:t>
      </w:r>
    </w:p>
    <w:p w14:paraId="688BF824" w14:textId="5DBF3F62" w:rsidR="00AF7B8D" w:rsidRDefault="00AF7B8D" w:rsidP="00AF7B8D">
      <w:pPr>
        <w:spacing w:after="60" w:line="276" w:lineRule="auto"/>
        <w:ind w:left="142" w:hanging="142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1F27BC">
        <w:rPr>
          <w:rFonts w:ascii="Times New Roman" w:hAnsi="Times New Roman" w:cs="Times New Roman"/>
          <w:sz w:val="18"/>
          <w:szCs w:val="18"/>
          <w:lang w:val="en-US"/>
        </w:rPr>
        <w:t xml:space="preserve">2. Starobogatov YI. </w:t>
      </w:r>
      <w:r w:rsidRPr="00AF7B8D">
        <w:rPr>
          <w:rFonts w:ascii="Times New Roman" w:hAnsi="Times New Roman" w:cs="Times New Roman"/>
          <w:sz w:val="18"/>
          <w:szCs w:val="18"/>
        </w:rPr>
        <w:t>Система</w:t>
      </w:r>
      <w:r w:rsidRPr="001F27B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F7B8D">
        <w:rPr>
          <w:rFonts w:ascii="Times New Roman" w:hAnsi="Times New Roman" w:cs="Times New Roman"/>
          <w:sz w:val="18"/>
          <w:szCs w:val="18"/>
        </w:rPr>
        <w:t>и</w:t>
      </w:r>
      <w:r w:rsidRPr="001F27B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AF7B8D">
        <w:rPr>
          <w:rFonts w:ascii="Times New Roman" w:hAnsi="Times New Roman" w:cs="Times New Roman"/>
          <w:sz w:val="18"/>
          <w:szCs w:val="18"/>
        </w:rPr>
        <w:t>филогения</w:t>
      </w:r>
      <w:r w:rsidRPr="001F27BC">
        <w:rPr>
          <w:rFonts w:ascii="Times New Roman" w:hAnsi="Times New Roman" w:cs="Times New Roman"/>
          <w:sz w:val="18"/>
          <w:szCs w:val="18"/>
          <w:lang w:val="en-US"/>
        </w:rPr>
        <w:t xml:space="preserve"> Planorbidae (Gastropoda Pulmonata) [The system and phylogeny of Planorbidae (Gastropoda Pulmonata)]. Byull Moskovsk Obshch Isp Prir, Otd Biol. 1958;63</w:t>
      </w:r>
      <w:r w:rsidRPr="00AF7B8D">
        <w:rPr>
          <w:rFonts w:ascii="Times New Roman" w:hAnsi="Times New Roman" w:cs="Times New Roman"/>
          <w:sz w:val="18"/>
          <w:szCs w:val="18"/>
          <w:lang w:val="en-US"/>
        </w:rPr>
        <w:t>(6):37–53. [in Russian]</w:t>
      </w:r>
      <w:r w:rsidR="00EF3CB4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14:paraId="2304EFF6" w14:textId="7E63AA0B" w:rsidR="00EF3CB4" w:rsidRDefault="00EF3CB4" w:rsidP="00AF7B8D">
      <w:pPr>
        <w:spacing w:after="60" w:line="276" w:lineRule="auto"/>
        <w:ind w:left="142" w:hanging="142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1F27BC">
        <w:rPr>
          <w:rFonts w:ascii="Times New Roman" w:hAnsi="Times New Roman" w:cs="Times New Roman"/>
          <w:sz w:val="18"/>
          <w:szCs w:val="18"/>
          <w:lang w:val="en-US"/>
        </w:rPr>
        <w:t xml:space="preserve">3. Zilch A. Gastropoda. Teil 2. Euthyneura. </w:t>
      </w:r>
      <w:r w:rsidRPr="00EF3CB4">
        <w:rPr>
          <w:rFonts w:ascii="Times New Roman" w:hAnsi="Times New Roman" w:cs="Times New Roman"/>
          <w:sz w:val="18"/>
          <w:szCs w:val="18"/>
          <w:lang w:val="en-US"/>
        </w:rPr>
        <w:t>In: Schindewolf OH</w:t>
      </w:r>
      <w:r w:rsidR="008C748F">
        <w:rPr>
          <w:rFonts w:ascii="Times New Roman" w:hAnsi="Times New Roman" w:cs="Times New Roman"/>
          <w:sz w:val="18"/>
          <w:szCs w:val="18"/>
          <w:lang w:val="en-US"/>
        </w:rPr>
        <w:t>,</w:t>
      </w:r>
      <w:r w:rsidRPr="00EF3CB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EF3CB4">
        <w:rPr>
          <w:rFonts w:ascii="Times New Roman" w:hAnsi="Times New Roman" w:cs="Times New Roman"/>
          <w:sz w:val="18"/>
          <w:szCs w:val="18"/>
          <w:lang w:val="en-US"/>
        </w:rPr>
        <w:t>d</w:t>
      </w:r>
      <w:r>
        <w:rPr>
          <w:rFonts w:ascii="Times New Roman" w:hAnsi="Times New Roman" w:cs="Times New Roman"/>
          <w:sz w:val="18"/>
          <w:szCs w:val="18"/>
          <w:lang w:val="en-US"/>
        </w:rPr>
        <w:t>itor</w:t>
      </w:r>
      <w:r w:rsidR="008C748F">
        <w:rPr>
          <w:rFonts w:ascii="Times New Roman" w:hAnsi="Times New Roman" w:cs="Times New Roman"/>
          <w:sz w:val="18"/>
          <w:szCs w:val="18"/>
          <w:lang w:val="en-US"/>
        </w:rPr>
        <w:t>.</w:t>
      </w:r>
      <w:r w:rsidRPr="00EF3CB4">
        <w:rPr>
          <w:rFonts w:ascii="Times New Roman" w:hAnsi="Times New Roman" w:cs="Times New Roman"/>
          <w:sz w:val="18"/>
          <w:szCs w:val="18"/>
          <w:lang w:val="en-US"/>
        </w:rPr>
        <w:t xml:space="preserve"> Handbuch der Paläozoologie, Band 6. Berlin</w:t>
      </w:r>
      <w:r>
        <w:rPr>
          <w:rFonts w:ascii="Times New Roman" w:hAnsi="Times New Roman" w:cs="Times New Roman"/>
          <w:sz w:val="18"/>
          <w:szCs w:val="18"/>
          <w:lang w:val="en-US"/>
        </w:rPr>
        <w:t>:</w:t>
      </w:r>
      <w:r w:rsidRPr="00EF3CB4">
        <w:rPr>
          <w:rFonts w:ascii="Times New Roman" w:hAnsi="Times New Roman" w:cs="Times New Roman"/>
          <w:sz w:val="18"/>
          <w:szCs w:val="18"/>
          <w:lang w:val="en-US"/>
        </w:rPr>
        <w:t xml:space="preserve"> Borntraeger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Pr="00EF3CB4">
        <w:rPr>
          <w:rFonts w:ascii="Times New Roman" w:hAnsi="Times New Roman" w:cs="Times New Roman"/>
          <w:sz w:val="18"/>
          <w:szCs w:val="18"/>
          <w:lang w:val="en-US"/>
        </w:rPr>
        <w:t>1959–1960. Lfg. 1:1</w:t>
      </w:r>
      <w:r>
        <w:rPr>
          <w:rFonts w:ascii="Times New Roman" w:hAnsi="Times New Roman" w:cs="Times New Roman"/>
          <w:sz w:val="18"/>
          <w:szCs w:val="18"/>
          <w:lang w:val="en-US"/>
        </w:rPr>
        <w:t>–</w:t>
      </w:r>
      <w:r w:rsidRPr="00EF3CB4">
        <w:rPr>
          <w:rFonts w:ascii="Times New Roman" w:hAnsi="Times New Roman" w:cs="Times New Roman"/>
          <w:sz w:val="18"/>
          <w:szCs w:val="18"/>
          <w:lang w:val="en-US"/>
        </w:rPr>
        <w:t>200 (17 July 1959); Lfg. 2:201</w:t>
      </w:r>
      <w:r>
        <w:rPr>
          <w:rFonts w:ascii="Times New Roman" w:hAnsi="Times New Roman" w:cs="Times New Roman"/>
          <w:sz w:val="18"/>
          <w:szCs w:val="18"/>
          <w:lang w:val="en-US"/>
        </w:rPr>
        <w:t>–</w:t>
      </w:r>
      <w:r w:rsidRPr="00EF3CB4">
        <w:rPr>
          <w:rFonts w:ascii="Times New Roman" w:hAnsi="Times New Roman" w:cs="Times New Roman"/>
          <w:sz w:val="18"/>
          <w:szCs w:val="18"/>
          <w:lang w:val="en-US"/>
        </w:rPr>
        <w:t>400 (25 November 1959); Lfg. 3:401</w:t>
      </w:r>
      <w:r>
        <w:rPr>
          <w:rFonts w:ascii="Times New Roman" w:hAnsi="Times New Roman" w:cs="Times New Roman"/>
          <w:sz w:val="18"/>
          <w:szCs w:val="18"/>
          <w:lang w:val="en-US"/>
        </w:rPr>
        <w:t>–</w:t>
      </w:r>
      <w:r w:rsidRPr="00EF3CB4">
        <w:rPr>
          <w:rFonts w:ascii="Times New Roman" w:hAnsi="Times New Roman" w:cs="Times New Roman"/>
          <w:sz w:val="18"/>
          <w:szCs w:val="18"/>
          <w:lang w:val="en-US"/>
        </w:rPr>
        <w:t>600 (30 March 1960); Lfg. 4:601</w:t>
      </w:r>
      <w:r>
        <w:rPr>
          <w:rFonts w:ascii="Times New Roman" w:hAnsi="Times New Roman" w:cs="Times New Roman"/>
          <w:sz w:val="18"/>
          <w:szCs w:val="18"/>
          <w:lang w:val="en-US"/>
        </w:rPr>
        <w:t>–</w:t>
      </w:r>
      <w:r w:rsidRPr="00EF3CB4">
        <w:rPr>
          <w:rFonts w:ascii="Times New Roman" w:hAnsi="Times New Roman" w:cs="Times New Roman"/>
          <w:sz w:val="18"/>
          <w:szCs w:val="18"/>
          <w:lang w:val="en-US"/>
        </w:rPr>
        <w:t>834, I-XII (15 August 1960).</w:t>
      </w:r>
    </w:p>
    <w:p w14:paraId="7ED6CE98" w14:textId="0583E515" w:rsidR="00FF5314" w:rsidRPr="00E061CE" w:rsidRDefault="00FF5314" w:rsidP="00FF5314">
      <w:pPr>
        <w:spacing w:after="60" w:line="276" w:lineRule="auto"/>
        <w:ind w:left="142" w:hanging="142"/>
        <w:jc w:val="both"/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  <w:lang w:val="en-US"/>
        </w:rPr>
      </w:pPr>
      <w:r w:rsidRPr="00FF5314">
        <w:rPr>
          <w:rFonts w:ascii="Times New Roman" w:hAnsi="Times New Roman" w:cs="Times New Roman"/>
          <w:sz w:val="18"/>
          <w:szCs w:val="18"/>
          <w:lang w:val="en-US"/>
        </w:rPr>
        <w:t xml:space="preserve">4. </w:t>
      </w:r>
      <w:r w:rsidRPr="00E061CE"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  <w:lang w:val="en-US"/>
        </w:rPr>
        <w:t xml:space="preserve">Hylton Scott MI. Nueva </w:t>
      </w:r>
      <w:r w:rsidRPr="00E061CE">
        <w:rPr>
          <w:rFonts w:ascii="Times New Roman" w:hAnsi="Times New Roman" w:cs="Times New Roman"/>
          <w:sz w:val="18"/>
          <w:szCs w:val="18"/>
          <w:lang w:val="en-US"/>
        </w:rPr>
        <w:t>familia</w:t>
      </w:r>
      <w:r w:rsidRPr="00E061CE"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  <w:lang w:val="en-US"/>
        </w:rPr>
        <w:t xml:space="preserve"> de pulmonado basomatoforo (Mollusca). Neotropica. 1960;6(21):65–69.</w:t>
      </w:r>
    </w:p>
    <w:p w14:paraId="7AF37F27" w14:textId="0E507E49" w:rsidR="00E061CE" w:rsidRPr="00E061CE" w:rsidRDefault="00E061CE" w:rsidP="00E061CE">
      <w:pPr>
        <w:spacing w:after="60" w:line="276" w:lineRule="auto"/>
        <w:ind w:left="142" w:hanging="142"/>
        <w:jc w:val="both"/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  <w:lang w:val="en-US"/>
        </w:rPr>
        <w:t xml:space="preserve">5. </w:t>
      </w:r>
      <w:r w:rsidRPr="00E061CE"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  <w:lang w:val="en-US"/>
        </w:rPr>
        <w:t>Harry HW. A critical catalogue of the nominal genera and species of neotropical Planorbidae. Malacologia</w:t>
      </w:r>
      <w:r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  <w:lang w:val="en-US"/>
        </w:rPr>
        <w:t>. 1962;</w:t>
      </w:r>
      <w:r w:rsidRPr="00E061CE">
        <w:rPr>
          <w:rFonts w:ascii="Times New Roman" w:hAnsi="Times New Roman" w:cs="Times New Roman"/>
          <w:color w:val="202020"/>
          <w:sz w:val="18"/>
          <w:szCs w:val="18"/>
          <w:shd w:val="clear" w:color="auto" w:fill="FFFFFF"/>
          <w:lang w:val="en-US"/>
        </w:rPr>
        <w:t>1(1):33–53.</w:t>
      </w:r>
    </w:p>
    <w:p w14:paraId="3D41214F" w14:textId="40D0247D" w:rsidR="0046115B" w:rsidRPr="00402AA9" w:rsidRDefault="00B83433" w:rsidP="001F27BC">
      <w:pPr>
        <w:spacing w:after="60" w:line="276" w:lineRule="auto"/>
        <w:ind w:left="142" w:hanging="142"/>
        <w:jc w:val="both"/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6. </w:t>
      </w:r>
      <w:r w:rsidRPr="00B83433">
        <w:rPr>
          <w:rFonts w:ascii="Times New Roman" w:hAnsi="Times New Roman" w:cs="Times New Roman"/>
          <w:sz w:val="18"/>
          <w:szCs w:val="18"/>
          <w:lang w:val="en-US"/>
        </w:rPr>
        <w:t>Harry HW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Pr="00B83433">
        <w:rPr>
          <w:rFonts w:ascii="Times New Roman" w:hAnsi="Times New Roman" w:cs="Times New Roman"/>
          <w:sz w:val="18"/>
          <w:szCs w:val="18"/>
          <w:lang w:val="en-US"/>
        </w:rPr>
        <w:t>Hubendick B. The freshwater pulmonate Mollusca of Puerto</w:t>
      </w:r>
      <w:r w:rsidR="003C7DFE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B83433">
        <w:rPr>
          <w:rFonts w:ascii="Times New Roman" w:hAnsi="Times New Roman" w:cs="Times New Roman"/>
          <w:sz w:val="18"/>
          <w:szCs w:val="18"/>
          <w:lang w:val="en-US"/>
        </w:rPr>
        <w:t>Rico.</w:t>
      </w:r>
      <w:r w:rsidR="001F27B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2E19CB">
        <w:rPr>
          <w:rFonts w:ascii="Times New Roman" w:hAnsi="Times New Roman" w:cs="Times New Roman"/>
          <w:sz w:val="18"/>
          <w:szCs w:val="18"/>
          <w:lang w:val="en-US"/>
        </w:rPr>
        <w:t xml:space="preserve">Göteborgs K Vetensk- och Vitterh-Samh </w:t>
      </w:r>
      <w:r w:rsidR="002E19CB" w:rsidRPr="002E19CB">
        <w:rPr>
          <w:rFonts w:ascii="Times New Roman" w:hAnsi="Times New Roman" w:cs="Times New Roman"/>
          <w:sz w:val="18"/>
          <w:szCs w:val="18"/>
          <w:lang w:val="en-US"/>
        </w:rPr>
        <w:t>H</w:t>
      </w:r>
      <w:r w:rsidRPr="002E19CB">
        <w:rPr>
          <w:rFonts w:ascii="Times New Roman" w:hAnsi="Times New Roman" w:cs="Times New Roman"/>
          <w:sz w:val="18"/>
          <w:szCs w:val="18"/>
          <w:lang w:val="en-US"/>
        </w:rPr>
        <w:t xml:space="preserve">andl </w:t>
      </w:r>
      <w:r w:rsidR="002E19CB" w:rsidRPr="002E19CB">
        <w:rPr>
          <w:rFonts w:ascii="Times New Roman" w:hAnsi="Times New Roman" w:cs="Times New Roman"/>
          <w:sz w:val="18"/>
          <w:szCs w:val="18"/>
          <w:lang w:val="en-US"/>
        </w:rPr>
        <w:t>S</w:t>
      </w:r>
      <w:r w:rsidRPr="002E19CB">
        <w:rPr>
          <w:rFonts w:ascii="Times New Roman" w:hAnsi="Times New Roman" w:cs="Times New Roman"/>
          <w:sz w:val="18"/>
          <w:szCs w:val="18"/>
          <w:lang w:val="en-US"/>
        </w:rPr>
        <w:t>er B.</w:t>
      </w:r>
      <w:r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US"/>
        </w:rPr>
        <w:t>1964;</w:t>
      </w:r>
      <w:r w:rsidRPr="00B83433">
        <w:rPr>
          <w:rFonts w:ascii="Times New Roman" w:hAnsi="Times New Roman" w:cs="Times New Roman"/>
          <w:sz w:val="18"/>
          <w:szCs w:val="18"/>
          <w:lang w:val="en-US"/>
        </w:rPr>
        <w:t>9(5):1–77.</w:t>
      </w:r>
    </w:p>
    <w:sectPr w:rsidR="0046115B" w:rsidRPr="00402A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81005"/>
    <w:multiLevelType w:val="hybridMultilevel"/>
    <w:tmpl w:val="9EA6DC1A"/>
    <w:lvl w:ilvl="0" w:tplc="6EE855B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3979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1BA"/>
    <w:rsid w:val="000166AD"/>
    <w:rsid w:val="00052D7E"/>
    <w:rsid w:val="00062453"/>
    <w:rsid w:val="00066772"/>
    <w:rsid w:val="000725BA"/>
    <w:rsid w:val="000E0EBB"/>
    <w:rsid w:val="000F0B2C"/>
    <w:rsid w:val="001726ED"/>
    <w:rsid w:val="001920BA"/>
    <w:rsid w:val="001960DE"/>
    <w:rsid w:val="001A68E7"/>
    <w:rsid w:val="001D1F15"/>
    <w:rsid w:val="001F27BC"/>
    <w:rsid w:val="00280CF2"/>
    <w:rsid w:val="002B431E"/>
    <w:rsid w:val="002B49B1"/>
    <w:rsid w:val="002D4D84"/>
    <w:rsid w:val="002E0CDF"/>
    <w:rsid w:val="002E19CB"/>
    <w:rsid w:val="003143DF"/>
    <w:rsid w:val="00350369"/>
    <w:rsid w:val="00355648"/>
    <w:rsid w:val="003702FE"/>
    <w:rsid w:val="00393E99"/>
    <w:rsid w:val="003A2148"/>
    <w:rsid w:val="003C7DFE"/>
    <w:rsid w:val="00402AA9"/>
    <w:rsid w:val="00415130"/>
    <w:rsid w:val="00435449"/>
    <w:rsid w:val="0046115B"/>
    <w:rsid w:val="004A537F"/>
    <w:rsid w:val="004B10F0"/>
    <w:rsid w:val="004B327D"/>
    <w:rsid w:val="004C05F8"/>
    <w:rsid w:val="00531387"/>
    <w:rsid w:val="0054457D"/>
    <w:rsid w:val="00554B2D"/>
    <w:rsid w:val="0057640A"/>
    <w:rsid w:val="005D2D3C"/>
    <w:rsid w:val="00622CDE"/>
    <w:rsid w:val="00697699"/>
    <w:rsid w:val="006A38E2"/>
    <w:rsid w:val="006B5060"/>
    <w:rsid w:val="007241DC"/>
    <w:rsid w:val="00731FF8"/>
    <w:rsid w:val="00762C4E"/>
    <w:rsid w:val="007642D2"/>
    <w:rsid w:val="0078405F"/>
    <w:rsid w:val="00796A05"/>
    <w:rsid w:val="007E1D0E"/>
    <w:rsid w:val="007E4EA4"/>
    <w:rsid w:val="00890984"/>
    <w:rsid w:val="008B272D"/>
    <w:rsid w:val="008C748F"/>
    <w:rsid w:val="008D6559"/>
    <w:rsid w:val="008E017C"/>
    <w:rsid w:val="009321F9"/>
    <w:rsid w:val="009328CC"/>
    <w:rsid w:val="00937184"/>
    <w:rsid w:val="00970283"/>
    <w:rsid w:val="00970CF8"/>
    <w:rsid w:val="00A50A29"/>
    <w:rsid w:val="00A9333B"/>
    <w:rsid w:val="00AC24E0"/>
    <w:rsid w:val="00AF7B8D"/>
    <w:rsid w:val="00B175C5"/>
    <w:rsid w:val="00B40D14"/>
    <w:rsid w:val="00B66E35"/>
    <w:rsid w:val="00B775A4"/>
    <w:rsid w:val="00B83433"/>
    <w:rsid w:val="00C157FE"/>
    <w:rsid w:val="00C37809"/>
    <w:rsid w:val="00CB43E0"/>
    <w:rsid w:val="00CD2AA7"/>
    <w:rsid w:val="00CE4516"/>
    <w:rsid w:val="00D1622A"/>
    <w:rsid w:val="00D53BAB"/>
    <w:rsid w:val="00D7195F"/>
    <w:rsid w:val="00D80781"/>
    <w:rsid w:val="00D92408"/>
    <w:rsid w:val="00DA15A6"/>
    <w:rsid w:val="00DE0627"/>
    <w:rsid w:val="00E03C6E"/>
    <w:rsid w:val="00E061CE"/>
    <w:rsid w:val="00EA0EAF"/>
    <w:rsid w:val="00EF3CB4"/>
    <w:rsid w:val="00EF40FA"/>
    <w:rsid w:val="00F538F0"/>
    <w:rsid w:val="00FA00DB"/>
    <w:rsid w:val="00FA7747"/>
    <w:rsid w:val="00FD21BA"/>
    <w:rsid w:val="00FD6973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B4DA9"/>
  <w15:chartTrackingRefBased/>
  <w15:docId w15:val="{BF8EDD91-B7C7-4BD9-81DD-5FC98E8DE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D2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D2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D21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D2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21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21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21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21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21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21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D21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D21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D21B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D21B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D21B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D21B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D21B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D21B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D21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D2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D21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D2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D21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D21BA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FD21B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D21B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D21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D21B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D21BA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nhideWhenUsed/>
    <w:qFormat/>
    <w:rsid w:val="005D2D3C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4A53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668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Vogler et al</dc:creator>
  <cp:keywords/>
  <dc:description/>
  <cp:lastModifiedBy>REV</cp:lastModifiedBy>
  <cp:revision>12</cp:revision>
  <dcterms:created xsi:type="dcterms:W3CDTF">2026-04-28T05:02:00Z</dcterms:created>
  <dcterms:modified xsi:type="dcterms:W3CDTF">2026-08-06T02:40:00Z</dcterms:modified>
</cp:coreProperties>
</file>