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textAlignment w:val="center"/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</w:rPr>
      </w:pPr>
      <w:r>
        <w:rPr>
          <w:rFonts w:hint="eastAsia" w:ascii="Times New Roman" w:hAnsi="Times New Roman" w:cs="Times New Roman"/>
          <w:b/>
          <w:bCs/>
          <w:color w:val="000000"/>
          <w:kern w:val="0"/>
          <w:sz w:val="24"/>
          <w:szCs w:val="24"/>
        </w:rPr>
        <w:t xml:space="preserve">Supplemental </w:t>
      </w:r>
      <w:r>
        <w:rPr>
          <w:rFonts w:ascii="Times New Roman" w:hAnsi="Times New Roman" w:cs="Times New Roman"/>
          <w:b/>
          <w:bCs/>
          <w:sz w:val="24"/>
          <w:szCs w:val="24"/>
        </w:rPr>
        <w:t>Materials</w:t>
      </w:r>
    </w:p>
    <w:p>
      <w:pPr>
        <w:widowControl/>
        <w:jc w:val="center"/>
        <w:textAlignment w:val="center"/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1"/>
        </w:rPr>
      </w:pPr>
    </w:p>
    <w:p>
      <w:pPr>
        <w:widowControl/>
        <w:jc w:val="center"/>
        <w:textAlignment w:val="center"/>
        <w:rPr>
          <w:rFonts w:ascii="Times New Roman" w:hAnsi="Times New Roman" w:cs="Times New Roman"/>
          <w:b/>
          <w:bCs/>
          <w:color w:val="000000"/>
          <w:kern w:val="0"/>
          <w:sz w:val="21"/>
          <w:szCs w:val="21"/>
        </w:rPr>
      </w:pPr>
      <w:r>
        <w:rPr>
          <w:rFonts w:hint="eastAsia" w:ascii="Times New Roman" w:hAnsi="Times New Roman" w:cs="Times New Roman"/>
          <w:b/>
          <w:bCs/>
          <w:color w:val="000000"/>
          <w:kern w:val="0"/>
          <w:sz w:val="21"/>
          <w:szCs w:val="21"/>
        </w:rPr>
        <w:t xml:space="preserve">Supplemental Table 1. Statistics of function annotation of Red and White skin crucian carp 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9"/>
        <w:gridCol w:w="2841"/>
        <w:gridCol w:w="2840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</w:rPr>
              <w:t>Annotated database</w:t>
            </w:r>
          </w:p>
        </w:tc>
        <w:tc>
          <w:tcPr>
            <w:tcW w:w="2841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</w:rPr>
              <w:t>Annotated number</w:t>
            </w:r>
          </w:p>
        </w:tc>
        <w:tc>
          <w:tcPr>
            <w:tcW w:w="2840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color w:val="000000"/>
                <w:kern w:val="0"/>
                <w:sz w:val="21"/>
                <w:szCs w:val="21"/>
              </w:rPr>
              <w:t>Percentage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NR</w:t>
            </w:r>
          </w:p>
        </w:tc>
        <w:tc>
          <w:tcPr>
            <w:tcW w:w="2841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42,619</w:t>
            </w:r>
          </w:p>
        </w:tc>
        <w:tc>
          <w:tcPr>
            <w:tcW w:w="2840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74.12%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NT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53,950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93.83%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Swiss-Prot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40,063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69.68%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COG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16,804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29.23%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GO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24,971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43.43%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KEGG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34,193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59.47%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All annotated Unigenes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54,654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95.07%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28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All-Unigene</w:t>
            </w:r>
          </w:p>
        </w:tc>
        <w:tc>
          <w:tcPr>
            <w:tcW w:w="284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57,494</w:t>
            </w:r>
          </w:p>
        </w:tc>
        <w:tc>
          <w:tcPr>
            <w:tcW w:w="28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 w:val="18"/>
                <w:szCs w:val="18"/>
              </w:rPr>
              <w:t>100%</w:t>
            </w:r>
          </w:p>
        </w:tc>
      </w:tr>
    </w:tbl>
    <w:p/>
    <w:p>
      <w:pPr>
        <w:jc w:val="center"/>
        <w:rPr>
          <w:rFonts w:ascii="Times New Roman" w:hAnsi="Times New Roman" w:cs="Times New Roman"/>
          <w:b/>
          <w:bCs/>
          <w:szCs w:val="21"/>
        </w:rPr>
      </w:pPr>
      <w:r>
        <w:rPr>
          <w:rFonts w:hint="eastAsia" w:ascii="Times New Roman" w:hAnsi="Times New Roman" w:cs="Times New Roman"/>
          <w:b/>
          <w:bCs/>
          <w:szCs w:val="21"/>
        </w:rPr>
        <w:t>Supplemental Table 2. Sample sequencing data volume and comparison rate</w:t>
      </w:r>
    </w:p>
    <w:tbl>
      <w:tblPr>
        <w:tblStyle w:val="3"/>
        <w:tblW w:w="848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272"/>
        <w:gridCol w:w="1847"/>
        <w:gridCol w:w="1615"/>
        <w:gridCol w:w="1410"/>
        <w:gridCol w:w="120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Sample</w:t>
            </w:r>
          </w:p>
        </w:tc>
        <w:tc>
          <w:tcPr>
            <w:tcW w:w="12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CleanData</w:t>
            </w:r>
          </w:p>
        </w:tc>
        <w:tc>
          <w:tcPr>
            <w:tcW w:w="184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Methyl-RAD label</w:t>
            </w:r>
          </w:p>
        </w:tc>
        <w:tc>
          <w:tcPr>
            <w:tcW w:w="16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Data(bp)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Logarithm</w:t>
            </w:r>
          </w:p>
        </w:tc>
        <w:tc>
          <w:tcPr>
            <w:tcW w:w="120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Match rate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0" w:name="_Hlk462647780"/>
            <w:r>
              <w:rPr>
                <w:rFonts w:hint="eastAsia" w:ascii="Times New Roman" w:hAnsi="Times New Roman" w:cs="Times New Roman"/>
                <w:szCs w:val="21"/>
              </w:rPr>
              <w:t>WCC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145,718,466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16,568,891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528,814,258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2,995,789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18.08%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RCC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145,718,466</w:t>
            </w:r>
          </w:p>
        </w:tc>
        <w:tc>
          <w:tcPr>
            <w:tcW w:w="18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17,147,966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547,677,806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3,678,899</w:t>
            </w:r>
          </w:p>
        </w:tc>
        <w:tc>
          <w:tcPr>
            <w:tcW w:w="12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21.45%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Average</w:t>
            </w:r>
          </w:p>
        </w:tc>
        <w:tc>
          <w:tcPr>
            <w:tcW w:w="12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145,718,466</w:t>
            </w:r>
          </w:p>
        </w:tc>
        <w:tc>
          <w:tcPr>
            <w:tcW w:w="1847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16,858,429</w:t>
            </w:r>
          </w:p>
        </w:tc>
        <w:tc>
          <w:tcPr>
            <w:tcW w:w="1615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538,246,032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3,337,344</w:t>
            </w:r>
          </w:p>
        </w:tc>
        <w:tc>
          <w:tcPr>
            <w:tcW w:w="1203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19.77%</w:t>
            </w:r>
          </w:p>
        </w:tc>
      </w:tr>
      <w:bookmarkEnd w:id="0"/>
    </w:tbl>
    <w:p>
      <w:pPr>
        <w:rPr>
          <w:rFonts w:ascii="Times New Roman" w:hAnsi="Times New Roman" w:cs="Times New Roman"/>
          <w:szCs w:val="21"/>
        </w:rPr>
      </w:pPr>
    </w:p>
    <w:p>
      <w:pPr>
        <w:widowControl/>
        <w:jc w:val="center"/>
        <w:textAlignment w:val="center"/>
        <w:rPr>
          <w:rFonts w:ascii="Times New Roman" w:hAnsi="Times New Roman"/>
          <w:b/>
          <w:bCs/>
          <w:color w:val="333333"/>
          <w:kern w:val="0"/>
          <w:szCs w:val="21"/>
        </w:rPr>
      </w:pPr>
      <w:r>
        <w:rPr>
          <w:rFonts w:ascii="Times New Roman" w:hAnsi="Times New Roman"/>
          <w:b/>
          <w:bCs/>
          <w:color w:val="333333"/>
          <w:kern w:val="0"/>
          <w:szCs w:val="21"/>
        </w:rPr>
        <w:t>Supplemental Table 3. List of primers for the qRT-PCR validation of Unigenes identified</w:t>
      </w:r>
    </w:p>
    <w:tbl>
      <w:tblPr>
        <w:tblStyle w:val="3"/>
        <w:tblW w:w="8410" w:type="dxa"/>
        <w:jc w:val="center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78"/>
        <w:gridCol w:w="1556"/>
        <w:gridCol w:w="3518"/>
        <w:gridCol w:w="2058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  <w:t>Gene</w:t>
            </w:r>
          </w:p>
        </w:tc>
        <w:tc>
          <w:tcPr>
            <w:tcW w:w="155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  <w:t>Primers</w:t>
            </w:r>
          </w:p>
        </w:tc>
        <w:tc>
          <w:tcPr>
            <w:tcW w:w="351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  <w:t>sequences(5'to3')</w:t>
            </w:r>
          </w:p>
        </w:tc>
        <w:tc>
          <w:tcPr>
            <w:tcW w:w="2058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 w:val="0"/>
                <w:bCs w:val="0"/>
                <w:color w:val="333333"/>
                <w:kern w:val="0"/>
                <w:szCs w:val="21"/>
              </w:rPr>
              <w:t>Product Size(bps)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  <w:t>Tyr</w:t>
            </w:r>
          </w:p>
        </w:tc>
        <w:tc>
          <w:tcPr>
            <w:tcW w:w="1556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Tyr+</w:t>
            </w:r>
          </w:p>
        </w:tc>
        <w:tc>
          <w:tcPr>
            <w:tcW w:w="351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TCCTTCAGTTCTTGAGTCCG</w:t>
            </w:r>
          </w:p>
        </w:tc>
        <w:tc>
          <w:tcPr>
            <w:tcW w:w="2058" w:type="dxa"/>
            <w:vMerge w:val="restart"/>
            <w:tcBorders>
              <w:top w:val="single" w:color="auto" w:sz="4" w:space="0"/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248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Tyr-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TCCTTCAGTTCTTGAGTCCG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  <w:t>Tryp1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Tryp1+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GGCCACCTATCAGAAACGCT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240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Tryp1-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ATCCTCTGAGTAGCGCCTG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Dct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D</w:t>
            </w: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ct+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GAGACACGCTTCTGGGTCC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239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D</w:t>
            </w: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ct-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GATTCGGGATGGGTCACTGG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  <w:t>Mitfa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Mitfa+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TATGGCCCTTCTCACCCTC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Mitfa-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CCCGGAGATGGAGTAACGG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  <w:t>Sox10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Sox10+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CCCGAGTACAAGTACCAGCC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249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Sox10-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TTTTCCTCCCTGCAGTTCCG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Wnt5b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Wnt5b+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GGATGTGAGAATGAACCAAG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277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Wnt5b-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TTGCCTGAACTGAAACTGAC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Wnt2b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Wnt2b+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TCAAGTTCGCCAAAGCCT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270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Wnt2b-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CTGTGAATCCTGTCCCATC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kern w:val="0"/>
                <w:szCs w:val="21"/>
              </w:rPr>
              <w:t>Gsk3β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Cs w:val="21"/>
              </w:rPr>
              <w:t>Gsk3β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Cs w:val="21"/>
              </w:rPr>
              <w:t>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AAGTCAGCAGAGATAAAGATGG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262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333333"/>
                <w:kern w:val="0"/>
                <w:szCs w:val="21"/>
              </w:rPr>
              <w:t>Gsk3β</w:t>
            </w:r>
            <w:r>
              <w:rPr>
                <w:rFonts w:hint="eastAsia" w:ascii="Times New Roman" w:hAnsi="Times New Roman" w:cs="Times New Roman"/>
                <w:color w:val="333333"/>
                <w:kern w:val="0"/>
                <w:szCs w:val="21"/>
              </w:rPr>
              <w:t>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TAACGCAGACGCACAATG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Foxd3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F</w:t>
            </w: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oxd3+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CGGACATTCTCAGGGACCAG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274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Foxd3-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TTGATAATCGACGCGGTGCT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Hpda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Hpda+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TGTGGCTTTTCAAGTGGA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238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Hpda-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CAGTTTTGCTAACAGAGGGT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C-myc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C-myc+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TAACGCAGACGCACAATG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263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C-myc-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ATCACTTTCCATTTGACCAG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Braf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Braf+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AATCCTCATCGTCGTTGTC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265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Braf-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GGGAGAAGAAGCCCATTG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Hsp70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Hsp70+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CAGTTTTGCTAACAGAGGGT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292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Hsp70-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CTGTGTGGGGGTGTTTCA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Atg13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Atg13+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GTCGTAGATGGAGATGTTGC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255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Atg13-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ATCTTCATCACCGACAGGG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Atg9a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Atg9a+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TTGAGCAGCAGAGACAGGC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269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Atg9a-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ACTGATTCCTCAAAGGTTACG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Tsc1a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Tsc1a+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TGCTCCTTCTGGATCTCAAT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229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Tsc1a-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CCCACCTCTCAGGACGAAT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Gch1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Gch1+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GGAATCTTGGCATCACTTG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285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Gch1-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GGGCTCCTCAAAACTCC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Ptps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Ptps+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CACCTCGCATAACCATACA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231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Ptps-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AGACCAGACACCAGCAT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b/>
                <w:bCs/>
                <w:color w:val="333333"/>
                <w:kern w:val="0"/>
                <w:szCs w:val="21"/>
              </w:rPr>
              <w:t>Sox9b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Sox9b+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CGACATCAGCAAAATACG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281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b/>
                <w:bCs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Sox9b-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GACGAGGAGGGGGACAAGTT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b/>
                <w:bCs/>
                <w:color w:val="333333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kern w:val="0"/>
                <w:szCs w:val="21"/>
              </w:rPr>
              <w:t>β-actin</w:t>
            </w: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Actin+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CAGGGAAAAGATGACACAG</w:t>
            </w:r>
          </w:p>
        </w:tc>
        <w:tc>
          <w:tcPr>
            <w:tcW w:w="2058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200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1" w:hRule="atLeast"/>
          <w:jc w:val="center"/>
        </w:trPr>
        <w:tc>
          <w:tcPr>
            <w:tcW w:w="127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  <w:tc>
          <w:tcPr>
            <w:tcW w:w="155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hint="eastAsia" w:ascii="Times New Roman" w:hAnsi="Times New Roman"/>
                <w:color w:val="333333"/>
                <w:kern w:val="0"/>
                <w:szCs w:val="21"/>
              </w:rPr>
              <w:t>Actin-</w:t>
            </w:r>
          </w:p>
        </w:tc>
        <w:tc>
          <w:tcPr>
            <w:tcW w:w="3518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  <w:r>
              <w:rPr>
                <w:rFonts w:ascii="Times New Roman" w:hAnsi="Times New Roman"/>
                <w:color w:val="333333"/>
                <w:kern w:val="0"/>
                <w:szCs w:val="21"/>
              </w:rPr>
              <w:t>GTCCATCACGATACCAGT</w:t>
            </w:r>
          </w:p>
        </w:tc>
        <w:tc>
          <w:tcPr>
            <w:tcW w:w="2058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/>
                <w:color w:val="333333"/>
                <w:kern w:val="0"/>
                <w:szCs w:val="21"/>
              </w:rPr>
            </w:pPr>
          </w:p>
        </w:tc>
      </w:tr>
    </w:tbl>
    <w:p/>
    <w:p/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drawing>
          <wp:inline distT="0" distB="0" distL="114300" distR="114300">
            <wp:extent cx="5386070" cy="3034030"/>
            <wp:effectExtent l="0" t="0" r="5080" b="13970"/>
            <wp:docPr id="10" name="图片 10" descr="dna-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dna-GO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86070" cy="3034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ascii="Times New Roman" w:hAnsi="Times New Roman" w:cs="Times New Roman"/>
          <w:b/>
          <w:bCs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 xml:space="preserve">Supplemental Fig.1 The GO function is classified by histogram of differences in methylation sites. </w:t>
      </w:r>
    </w:p>
    <w:p>
      <w:pPr>
        <w:rPr>
          <w:rFonts w:ascii="Times New Roman" w:hAnsi="Times New Roman" w:cs="Times New Roman"/>
          <w:szCs w:val="21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微软雅黑">
    <w:panose1 w:val="020B0503020204020204"/>
    <w:charset w:val="86"/>
    <w:family w:val="auto"/>
    <w:pitch w:val="default"/>
    <w:sig w:usb0="A0000287" w:usb1="28C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2A731B"/>
    <w:rsid w:val="638355A9"/>
    <w:rsid w:val="7F2A731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2017-07-16T07:04:00Z</dcterms:created>
  <dc:creator>Administrator</dc:creator>
  <cp:lastModifiedBy>Administrator</cp:lastModifiedBy>
  <dcterms:modified xsi:type="dcterms:W3CDTF">2017-07-16T07:08:04Z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2052-10.1.0.6660</vt:lpwstr>
  </property>
</Properties>
</file>