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C46" w:rsidRDefault="004B0C46" w:rsidP="00A50DAD">
      <w:pPr>
        <w:spacing w:line="500" w:lineRule="exact"/>
        <w:rPr>
          <w:rFonts w:eastAsia="黑体"/>
          <w:b/>
          <w:bCs/>
          <w:kern w:val="0"/>
        </w:rPr>
      </w:pPr>
    </w:p>
    <w:p w:rsidR="004B0C46" w:rsidRDefault="00865F90" w:rsidP="00A50DAD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2" o:spid="_x0000_i1025" type="#_x0000_t75" style="width:285.1pt;height:228.65pt;visibility:visible">
            <v:imagedata r:id="rId6" o:title=""/>
          </v:shape>
        </w:pict>
      </w:r>
    </w:p>
    <w:p w:rsidR="004B0C46" w:rsidRDefault="004B0C46" w:rsidP="00A50DAD">
      <w:pPr>
        <w:jc w:val="center"/>
      </w:pPr>
    </w:p>
    <w:p w:rsidR="004B0C46" w:rsidRDefault="004B0C46" w:rsidP="00A50DAD">
      <w:pPr>
        <w:jc w:val="center"/>
      </w:pPr>
    </w:p>
    <w:p w:rsidR="00D81D79" w:rsidRDefault="00E6499F" w:rsidP="00A50DAD">
      <w:pPr>
        <w:jc w:val="left"/>
      </w:pPr>
      <w:r>
        <w:rPr>
          <w:rFonts w:hint="eastAsia"/>
        </w:rPr>
        <w:t xml:space="preserve">Fig. 1 </w:t>
      </w:r>
      <w:r w:rsidR="004B0C46">
        <w:t>T</w:t>
      </w:r>
      <w:r w:rsidR="004B0C46" w:rsidRPr="00CF1002">
        <w:t>he estrous cycle phase of fe</w:t>
      </w:r>
      <w:bookmarkStart w:id="0" w:name="OLE_LINK1"/>
      <w:bookmarkStart w:id="1" w:name="OLE_LINK2"/>
      <w:r w:rsidR="004B0C46" w:rsidRPr="00CF1002">
        <w:t>male rats</w:t>
      </w:r>
      <w:r w:rsidR="004B0C46">
        <w:t xml:space="preserve"> </w:t>
      </w:r>
      <w:bookmarkEnd w:id="0"/>
      <w:bookmarkEnd w:id="1"/>
      <w:r w:rsidR="004B0C46">
        <w:t xml:space="preserve">were determined by </w:t>
      </w:r>
      <w:r w:rsidR="004B0C46" w:rsidRPr="00CF1002">
        <w:t>the cellular types from the vaginal smear</w:t>
      </w:r>
      <w:r w:rsidR="004B0C46">
        <w:t>.</w:t>
      </w:r>
      <w:r w:rsidR="002F32E6">
        <w:t xml:space="preserve"> </w:t>
      </w:r>
      <w:r w:rsidR="004B0C46">
        <w:t>Photomicrographs of vaginal smears from female rats during the first estr</w:t>
      </w:r>
      <w:r w:rsidR="0020463A">
        <w:t>o</w:t>
      </w:r>
      <w:r w:rsidR="004B0C46">
        <w:t>us cycle. (A) diestrus phase (</w:t>
      </w:r>
      <w:r w:rsidR="004B0C46" w:rsidRPr="00CF1002">
        <w:t xml:space="preserve">a predominance of </w:t>
      </w:r>
      <w:r w:rsidR="004B0C46">
        <w:t>leukocytes); (B) proestrus (</w:t>
      </w:r>
      <w:r w:rsidR="004B0C46" w:rsidRPr="00CF1002">
        <w:t>a predominance of nucleated epithelial cells</w:t>
      </w:r>
      <w:r w:rsidR="004B0C46">
        <w:t>), (C) estrus (</w:t>
      </w:r>
      <w:r w:rsidR="004B0C46" w:rsidRPr="00CF1002">
        <w:t>a predominance of</w:t>
      </w:r>
      <w:r w:rsidR="004B0C46">
        <w:t xml:space="preserve"> cornified cells), and (D) metaestrus (</w:t>
      </w:r>
      <w:r w:rsidR="004B0C46" w:rsidRPr="00CF1002">
        <w:t>the same proportion among</w:t>
      </w:r>
      <w:r w:rsidR="004B0C46">
        <w:t xml:space="preserve"> leukocytes, cornified, and nucleated epithelial cells).</w:t>
      </w:r>
      <w:r w:rsidR="00DD7A28">
        <w:rPr>
          <w:rFonts w:hint="eastAsia"/>
        </w:rPr>
        <w:t xml:space="preserve"> </w:t>
      </w:r>
      <w:r w:rsidR="00D81D79">
        <w:t>T</w:t>
      </w:r>
      <w:r w:rsidR="00D81D79">
        <w:rPr>
          <w:rFonts w:hint="eastAsia"/>
        </w:rPr>
        <w:t xml:space="preserve">he rats in </w:t>
      </w:r>
      <w:r w:rsidR="00EF1978">
        <w:rPr>
          <w:rFonts w:hint="eastAsia"/>
        </w:rPr>
        <w:t xml:space="preserve">first </w:t>
      </w:r>
      <w:r w:rsidR="00D81D79" w:rsidRPr="00D81D79">
        <w:t>estrus</w:t>
      </w:r>
      <w:r w:rsidR="00D81D79">
        <w:rPr>
          <w:rFonts w:hint="eastAsia"/>
        </w:rPr>
        <w:t xml:space="preserve"> was defined as pubertal </w:t>
      </w:r>
      <w:r w:rsidR="00A200B1">
        <w:rPr>
          <w:rFonts w:hint="eastAsia"/>
        </w:rPr>
        <w:t>material.</w:t>
      </w:r>
      <w:r w:rsidR="00D81D79">
        <w:rPr>
          <w:rFonts w:hint="eastAsia"/>
        </w:rPr>
        <w:t xml:space="preserve"> </w:t>
      </w:r>
    </w:p>
    <w:p w:rsidR="004B0C46" w:rsidRPr="005630CB" w:rsidRDefault="004B0C46" w:rsidP="00A50DAD">
      <w:pPr>
        <w:jc w:val="center"/>
      </w:pPr>
    </w:p>
    <w:p w:rsidR="009C6AB1" w:rsidRDefault="00D52309" w:rsidP="009C6AB1">
      <w:pPr>
        <w:jc w:val="center"/>
      </w:pPr>
      <w:r>
        <w:pict>
          <v:shape id="_x0000_i1026" type="#_x0000_t75" style="width:189.5pt;height:188.35pt">
            <v:imagedata r:id="rId7" o:title="图片1"/>
          </v:shape>
        </w:pict>
      </w:r>
    </w:p>
    <w:p w:rsidR="004B0C46" w:rsidRDefault="00DD7A28" w:rsidP="00A50DAD">
      <w:pPr>
        <w:jc w:val="left"/>
      </w:pPr>
      <w:r>
        <w:rPr>
          <w:rFonts w:hint="eastAsia"/>
        </w:rPr>
        <w:t xml:space="preserve">Fig. 2 </w:t>
      </w:r>
      <w:r w:rsidR="004B0C46">
        <w:t xml:space="preserve">The </w:t>
      </w:r>
      <w:r w:rsidR="004B0C46" w:rsidRPr="000C4185">
        <w:t xml:space="preserve">vulva of </w:t>
      </w:r>
      <w:r w:rsidR="004B0C46">
        <w:t>female goats appear</w:t>
      </w:r>
      <w:r w:rsidR="0075656E">
        <w:rPr>
          <w:rFonts w:hint="eastAsia"/>
        </w:rPr>
        <w:t xml:space="preserve"> </w:t>
      </w:r>
      <w:r w:rsidR="0075656E" w:rsidRPr="00C46D4E">
        <w:t>swollen</w:t>
      </w:r>
      <w:r w:rsidR="0075656E">
        <w:rPr>
          <w:rFonts w:hint="eastAsia"/>
        </w:rPr>
        <w:t>,</w:t>
      </w:r>
      <w:r w:rsidR="0075656E" w:rsidRPr="00C46D4E">
        <w:t xml:space="preserve"> </w:t>
      </w:r>
      <w:r w:rsidR="004B0C46" w:rsidRPr="00C46D4E">
        <w:t>red</w:t>
      </w:r>
      <w:r w:rsidR="004B0C46">
        <w:t xml:space="preserve">, </w:t>
      </w:r>
      <w:r w:rsidR="004B0C46" w:rsidRPr="00C46D4E">
        <w:t>and</w:t>
      </w:r>
      <w:r w:rsidR="004B0C46">
        <w:t xml:space="preserve"> secreting</w:t>
      </w:r>
      <w:r w:rsidR="004B0C46" w:rsidRPr="00C46D4E">
        <w:t xml:space="preserve"> mucus</w:t>
      </w:r>
      <w:r w:rsidR="004B0C46">
        <w:t xml:space="preserve"> in the first </w:t>
      </w:r>
      <w:r w:rsidR="004B0C46" w:rsidRPr="00C46D4E">
        <w:t>estrus</w:t>
      </w:r>
      <w:r w:rsidR="004B0C46">
        <w:t xml:space="preserve"> (B), compared with prepuberty (A).</w:t>
      </w:r>
      <w:r w:rsidR="00983A69">
        <w:rPr>
          <w:rFonts w:hint="eastAsia"/>
        </w:rPr>
        <w:t xml:space="preserve"> </w:t>
      </w:r>
      <w:r w:rsidR="00EE00A0">
        <w:rPr>
          <w:rFonts w:hint="eastAsia"/>
        </w:rPr>
        <w:t>In addition, h</w:t>
      </w:r>
      <w:r w:rsidR="002709A9" w:rsidRPr="00983A69">
        <w:t>ealthy dominant follicles</w:t>
      </w:r>
      <w:r w:rsidR="002709A9">
        <w:rPr>
          <w:rFonts w:hint="eastAsia"/>
        </w:rPr>
        <w:t xml:space="preserve"> were existed i</w:t>
      </w:r>
      <w:r w:rsidR="002709A9" w:rsidRPr="002709A9">
        <w:t xml:space="preserve">n the first estrus </w:t>
      </w:r>
      <w:r w:rsidR="002709A9">
        <w:rPr>
          <w:rFonts w:hint="eastAsia"/>
        </w:rPr>
        <w:t xml:space="preserve">stages </w:t>
      </w:r>
      <w:r w:rsidR="002709A9" w:rsidRPr="00983A69">
        <w:t>ovary</w:t>
      </w:r>
      <w:r w:rsidR="001430C3">
        <w:rPr>
          <w:rFonts w:hint="eastAsia"/>
        </w:rPr>
        <w:t xml:space="preserve"> </w:t>
      </w:r>
      <w:r w:rsidR="001430C3">
        <w:t>(B</w:t>
      </w:r>
      <w:r w:rsidR="001430C3">
        <w:rPr>
          <w:rFonts w:hint="eastAsia"/>
        </w:rPr>
        <w:t>1</w:t>
      </w:r>
      <w:r w:rsidR="001430C3">
        <w:t>)</w:t>
      </w:r>
      <w:r w:rsidR="00551FE2" w:rsidRPr="00551FE2">
        <w:t xml:space="preserve"> </w:t>
      </w:r>
      <w:r w:rsidR="00551FE2">
        <w:t xml:space="preserve">, </w:t>
      </w:r>
      <w:r w:rsidR="00FB7E75">
        <w:t>that</w:t>
      </w:r>
      <w:r w:rsidR="00FB7E75">
        <w:rPr>
          <w:rFonts w:hint="eastAsia"/>
        </w:rPr>
        <w:t xml:space="preserve"> were larger than those of </w:t>
      </w:r>
      <w:r w:rsidR="00865F90" w:rsidRPr="00865F90">
        <w:t xml:space="preserve">follicles </w:t>
      </w:r>
      <w:r w:rsidR="00865F90">
        <w:rPr>
          <w:rFonts w:hint="eastAsia"/>
        </w:rPr>
        <w:t xml:space="preserve">in </w:t>
      </w:r>
      <w:r w:rsidR="00FB7E75">
        <w:t>prepuberty</w:t>
      </w:r>
      <w:r w:rsidR="00FB7E75">
        <w:t xml:space="preserve"> </w:t>
      </w:r>
      <w:r w:rsidR="00551FE2">
        <w:t>(A</w:t>
      </w:r>
      <w:r w:rsidR="00551FE2">
        <w:rPr>
          <w:rFonts w:hint="eastAsia"/>
        </w:rPr>
        <w:t>1</w:t>
      </w:r>
      <w:r w:rsidR="00551FE2">
        <w:t>)</w:t>
      </w:r>
      <w:r w:rsidR="001430C3">
        <w:rPr>
          <w:rFonts w:hint="eastAsia"/>
        </w:rPr>
        <w:t>.</w:t>
      </w:r>
      <w:r w:rsidR="001430C3">
        <w:t xml:space="preserve"> </w:t>
      </w:r>
    </w:p>
    <w:bookmarkStart w:id="2" w:name="_GoBack"/>
    <w:bookmarkEnd w:id="2"/>
    <w:p w:rsidR="004B0C46" w:rsidRPr="00A50DAD" w:rsidRDefault="00C80143">
      <w:r>
        <w:fldChar w:fldCharType="begin"/>
      </w:r>
      <w:r>
        <w:instrText xml:space="preserve"> ADDIN EN.REFLIST </w:instrText>
      </w:r>
      <w:r>
        <w:fldChar w:fldCharType="end"/>
      </w:r>
    </w:p>
    <w:sectPr w:rsidR="004B0C46" w:rsidRPr="00A50DAD" w:rsidSect="00967D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PLoS one 2017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xsr09praf9z2zke0fvj599a05a9ezew55z52&quot;&gt;My EndNote Library&lt;record-ids&gt;&lt;item&gt;583&lt;/item&gt;&lt;/record-ids&gt;&lt;/item&gt;&lt;/Libraries&gt;"/>
  </w:docVars>
  <w:rsids>
    <w:rsidRoot w:val="002B3158"/>
    <w:rsid w:val="00000498"/>
    <w:rsid w:val="00057476"/>
    <w:rsid w:val="000826F6"/>
    <w:rsid w:val="000C4185"/>
    <w:rsid w:val="001430C3"/>
    <w:rsid w:val="001A7D92"/>
    <w:rsid w:val="0020463A"/>
    <w:rsid w:val="002709A9"/>
    <w:rsid w:val="002B3158"/>
    <w:rsid w:val="002B7B49"/>
    <w:rsid w:val="002F32E6"/>
    <w:rsid w:val="0034440C"/>
    <w:rsid w:val="00346F85"/>
    <w:rsid w:val="00395B0E"/>
    <w:rsid w:val="00432442"/>
    <w:rsid w:val="004B0C46"/>
    <w:rsid w:val="004C45ED"/>
    <w:rsid w:val="00523523"/>
    <w:rsid w:val="00551FE2"/>
    <w:rsid w:val="005630CB"/>
    <w:rsid w:val="00734E4E"/>
    <w:rsid w:val="0075656E"/>
    <w:rsid w:val="00865F90"/>
    <w:rsid w:val="008F2C53"/>
    <w:rsid w:val="00967DB8"/>
    <w:rsid w:val="00983A69"/>
    <w:rsid w:val="009C6AB1"/>
    <w:rsid w:val="009D7256"/>
    <w:rsid w:val="009E6B6E"/>
    <w:rsid w:val="00A200B1"/>
    <w:rsid w:val="00A32DB8"/>
    <w:rsid w:val="00A50DAD"/>
    <w:rsid w:val="00B61B3E"/>
    <w:rsid w:val="00BE65E8"/>
    <w:rsid w:val="00C46D4E"/>
    <w:rsid w:val="00C80143"/>
    <w:rsid w:val="00CA4F50"/>
    <w:rsid w:val="00CF1002"/>
    <w:rsid w:val="00D52309"/>
    <w:rsid w:val="00D81D79"/>
    <w:rsid w:val="00DD7A28"/>
    <w:rsid w:val="00E352A7"/>
    <w:rsid w:val="00E51CE2"/>
    <w:rsid w:val="00E6499F"/>
    <w:rsid w:val="00EE00A0"/>
    <w:rsid w:val="00EF1978"/>
    <w:rsid w:val="00FB7E75"/>
    <w:rsid w:val="00FD2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DAD"/>
    <w:pPr>
      <w:widowControl w:val="0"/>
      <w:jc w:val="both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rsid w:val="00A50DAD"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locked/>
    <w:rsid w:val="00A50DAD"/>
    <w:rPr>
      <w:rFonts w:ascii="Times New Roman" w:eastAsia="宋体" w:hAnsi="Times New Roman" w:cs="Times New Roman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Char"/>
    <w:rsid w:val="002F32E6"/>
    <w:pPr>
      <w:jc w:val="center"/>
    </w:pPr>
    <w:rPr>
      <w:noProof/>
    </w:rPr>
  </w:style>
  <w:style w:type="character" w:customStyle="1" w:styleId="EndNoteBibliographyTitleChar">
    <w:name w:val="EndNote Bibliography Title Char"/>
    <w:link w:val="EndNoteBibliographyTitle"/>
    <w:rsid w:val="002F32E6"/>
    <w:rPr>
      <w:rFonts w:ascii="Times New Roman" w:hAnsi="Times New Roman"/>
      <w:noProof/>
      <w:kern w:val="2"/>
      <w:sz w:val="24"/>
      <w:szCs w:val="24"/>
    </w:rPr>
  </w:style>
  <w:style w:type="paragraph" w:customStyle="1" w:styleId="EndNoteBibliography">
    <w:name w:val="EndNote Bibliography"/>
    <w:basedOn w:val="a"/>
    <w:link w:val="EndNoteBibliographyChar"/>
    <w:rsid w:val="002F32E6"/>
    <w:rPr>
      <w:noProof/>
    </w:rPr>
  </w:style>
  <w:style w:type="character" w:customStyle="1" w:styleId="EndNoteBibliographyChar">
    <w:name w:val="EndNote Bibliography Char"/>
    <w:link w:val="EndNoteBibliography"/>
    <w:rsid w:val="002F32E6"/>
    <w:rPr>
      <w:rFonts w:ascii="Times New Roman" w:hAnsi="Times New Roman"/>
      <w:noProof/>
      <w:kern w:val="2"/>
      <w:sz w:val="24"/>
      <w:szCs w:val="24"/>
    </w:rPr>
  </w:style>
  <w:style w:type="character" w:styleId="a4">
    <w:name w:val="Hyperlink"/>
    <w:uiPriority w:val="99"/>
    <w:unhideWhenUsed/>
    <w:rsid w:val="002F32E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55C0A7-0132-42D4-AFC3-9DD8F85DA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Lenovo</dc:creator>
  <cp:keywords/>
  <dc:description/>
  <cp:lastModifiedBy>Lenovo</cp:lastModifiedBy>
  <cp:revision>75</cp:revision>
  <dcterms:created xsi:type="dcterms:W3CDTF">2017-06-04T03:35:00Z</dcterms:created>
  <dcterms:modified xsi:type="dcterms:W3CDTF">2018-01-22T12:16:00Z</dcterms:modified>
</cp:coreProperties>
</file>