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9F22" w14:textId="77777777" w:rsidR="00873FD3" w:rsidRDefault="00B126A4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Table S1. The mRNA levels of </w:t>
      </w:r>
      <w:bookmarkStart w:id="0" w:name="OLE_LINK2"/>
      <w:bookmarkStart w:id="1" w:name="OLE_LINK1"/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IRFs in </w:t>
      </w:r>
      <w:bookmarkEnd w:id="0"/>
      <w:bookmarkEnd w:id="1"/>
      <w:r>
        <w:rPr>
          <w:rFonts w:ascii="Times New Roman" w:hAnsi="Times New Roman" w:cs="Times New Roman"/>
          <w:color w:val="000000" w:themeColor="text1"/>
          <w:kern w:val="0"/>
          <w:sz w:val="24"/>
        </w:rPr>
        <w:t>pancreatic carcinoma (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</w:rPr>
        <w:t>Oncomine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</w:rPr>
        <w:t>).</w:t>
      </w:r>
    </w:p>
    <w:p w14:paraId="3268B079" w14:textId="77777777" w:rsidR="00873FD3" w:rsidRDefault="00873FD3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7"/>
        <w:gridCol w:w="3092"/>
        <w:gridCol w:w="1418"/>
        <w:gridCol w:w="992"/>
        <w:gridCol w:w="851"/>
        <w:gridCol w:w="1070"/>
      </w:tblGrid>
      <w:tr w:rsidR="00873FD3" w14:paraId="2EE41DCA" w14:textId="77777777"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</w:tcPr>
          <w:p w14:paraId="7546D29E" w14:textId="77777777" w:rsidR="00873FD3" w:rsidRDefault="00B126A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IRFs</w:t>
            </w:r>
          </w:p>
        </w:tc>
        <w:tc>
          <w:tcPr>
            <w:tcW w:w="3092" w:type="dxa"/>
            <w:tcBorders>
              <w:left w:val="nil"/>
              <w:bottom w:val="single" w:sz="4" w:space="0" w:color="auto"/>
              <w:right w:val="nil"/>
            </w:tcBorders>
          </w:tcPr>
          <w:p w14:paraId="390AEE3C" w14:textId="77777777" w:rsidR="00873FD3" w:rsidRDefault="00B126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Types of pancreatic carcinoma vs. normal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36250EE" w14:textId="77777777" w:rsidR="00873FD3" w:rsidRDefault="00B126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Fold Change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DC7B233" w14:textId="77777777" w:rsidR="00873FD3" w:rsidRDefault="00B126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 value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10C0C32" w14:textId="77777777" w:rsidR="00873FD3" w:rsidRDefault="00B126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t-test</w:t>
            </w: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nil"/>
            </w:tcBorders>
          </w:tcPr>
          <w:p w14:paraId="163CA073" w14:textId="77777777" w:rsidR="00873FD3" w:rsidRDefault="00B126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PMID</w:t>
            </w:r>
          </w:p>
        </w:tc>
      </w:tr>
      <w:tr w:rsidR="00873FD3" w14:paraId="1B15A297" w14:textId="77777777">
        <w:tc>
          <w:tcPr>
            <w:tcW w:w="877" w:type="dxa"/>
            <w:tcBorders>
              <w:left w:val="nil"/>
              <w:bottom w:val="nil"/>
              <w:right w:val="nil"/>
            </w:tcBorders>
          </w:tcPr>
          <w:p w14:paraId="0057A933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IRF1</w:t>
            </w:r>
          </w:p>
          <w:p w14:paraId="3E02C2B3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IRF2</w:t>
            </w:r>
          </w:p>
        </w:tc>
        <w:tc>
          <w:tcPr>
            <w:tcW w:w="3092" w:type="dxa"/>
            <w:tcBorders>
              <w:left w:val="nil"/>
              <w:bottom w:val="nil"/>
              <w:right w:val="nil"/>
            </w:tcBorders>
          </w:tcPr>
          <w:p w14:paraId="0AF41736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  <w:p w14:paraId="512B2DBC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Pancreatic Ductal Adenocarcinoma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0866B34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  <w:p w14:paraId="3FCB5E91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2.051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7F7AEC0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  <w:p w14:paraId="73F7EB64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2.05E-6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90E4E0C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  <w:p w14:paraId="04D4D970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9.336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74A63E34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  <w:p w14:paraId="28AD4AA7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16103885</w:t>
            </w:r>
          </w:p>
        </w:tc>
      </w:tr>
      <w:tr w:rsidR="00873FD3" w14:paraId="74A97ED3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80B3DFE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IRF3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52560985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B821C3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F405A4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892937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3FEE524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</w:tr>
      <w:tr w:rsidR="00873FD3" w14:paraId="6F758F49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573624F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IRF4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568F3BB4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F23B69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DE0EE0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ED7826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8271C4D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</w:tr>
      <w:tr w:rsidR="00873FD3" w14:paraId="3F875265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C06D125" w14:textId="77777777" w:rsidR="00873FD3" w:rsidRDefault="00B126A4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IRF5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7C922206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30391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0BEDF9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B5142A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FD37DA1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</w:t>
            </w:r>
          </w:p>
        </w:tc>
      </w:tr>
      <w:tr w:rsidR="00873FD3" w14:paraId="31DB96AD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570BC6A" w14:textId="77777777" w:rsidR="00873FD3" w:rsidRDefault="00B126A4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IRF6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10F9128A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Pancreatic Carcinoma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48FE6A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510E3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1.32E-4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7588EB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312588B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19732725</w:t>
            </w:r>
          </w:p>
        </w:tc>
      </w:tr>
      <w:tr w:rsidR="00873FD3" w14:paraId="46EB6589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0303DF1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IRF7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65C5313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Adenocarcinoma</w:t>
            </w:r>
          </w:p>
          <w:p w14:paraId="58FF30E7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Ductal Adenocarcinoma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03E0CA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374.440</w:t>
            </w:r>
          </w:p>
          <w:p w14:paraId="1CD37B2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29465C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  <w:p w14:paraId="627D2F88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9554D6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6.168</w:t>
            </w:r>
          </w:p>
          <w:p w14:paraId="36E48D2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908E5DD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12750293</w:t>
            </w:r>
          </w:p>
          <w:p w14:paraId="65674C6A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16103885</w:t>
            </w:r>
          </w:p>
        </w:tc>
      </w:tr>
      <w:tr w:rsidR="00873FD3" w14:paraId="7FD63FC0" w14:textId="77777777"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FA3093E" w14:textId="77777777" w:rsidR="00873FD3" w:rsidRDefault="00B126A4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bookmarkStart w:id="2" w:name="OLE_LINK7"/>
            <w:bookmarkStart w:id="3" w:name="OLE_LINK6"/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</w:t>
            </w:r>
            <w:bookmarkEnd w:id="2"/>
            <w:bookmarkEnd w:id="3"/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</w:tcPr>
          <w:p w14:paraId="3CA66C83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Pancreatic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Carcinoma</w:t>
            </w:r>
          </w:p>
          <w:p w14:paraId="579DA106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Adenocarcinoma</w:t>
            </w:r>
          </w:p>
          <w:p w14:paraId="55374F4D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Ductal Adenocarcinoma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EA1AE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1.949</w:t>
            </w:r>
          </w:p>
          <w:p w14:paraId="4118141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.838</w:t>
            </w:r>
          </w:p>
          <w:p w14:paraId="53C8C62C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6768D0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2.43E-4</w:t>
            </w:r>
          </w:p>
          <w:p w14:paraId="122CE3C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.005</w:t>
            </w:r>
          </w:p>
          <w:p w14:paraId="5F2C336B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BD8B0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4.524</w:t>
            </w:r>
          </w:p>
          <w:p w14:paraId="2B8C633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.324</w:t>
            </w:r>
          </w:p>
          <w:p w14:paraId="43C7FC1E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A1FE662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15867264</w:t>
            </w:r>
          </w:p>
          <w:p w14:paraId="64D6357C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12651607 </w:t>
            </w:r>
          </w:p>
          <w:p w14:paraId="08CEC7DE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15548371</w:t>
            </w:r>
          </w:p>
        </w:tc>
      </w:tr>
      <w:tr w:rsidR="00873FD3" w14:paraId="21B2142C" w14:textId="77777777"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89A1E" w14:textId="77777777" w:rsidR="00873FD3" w:rsidRDefault="00B126A4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IRF9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D43F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Ductal Adenocarcinoma</w:t>
            </w:r>
          </w:p>
          <w:p w14:paraId="78C651F8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Pancreatic Carcinoma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38A1B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2.205</w:t>
            </w:r>
          </w:p>
          <w:p w14:paraId="1916271F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786BD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2.30E-8</w:t>
            </w:r>
          </w:p>
          <w:p w14:paraId="2A28B629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.37E-4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110E5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6.424</w:t>
            </w:r>
          </w:p>
          <w:p w14:paraId="33521568" w14:textId="77777777" w:rsidR="00873FD3" w:rsidRDefault="00B126A4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C0621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19260470</w:t>
            </w:r>
          </w:p>
          <w:p w14:paraId="3B54078A" w14:textId="77777777" w:rsidR="00873FD3" w:rsidRDefault="00B12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19732725</w:t>
            </w:r>
          </w:p>
        </w:tc>
      </w:tr>
    </w:tbl>
    <w:p w14:paraId="47BCAA0F" w14:textId="77777777" w:rsidR="00873FD3" w:rsidRDefault="00B126A4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BD4E5A1" w14:textId="77777777" w:rsidR="00873FD3" w:rsidRDefault="00B126A4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lastRenderedPageBreak/>
        <w:t>Table S2. The top 10 significant gene correlated with IRFs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pancreatic carcinoma (GEPIA)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17A25B6" w14:textId="77777777" w:rsidR="00873FD3" w:rsidRDefault="00873FD3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1"/>
        <w:gridCol w:w="709"/>
        <w:gridCol w:w="6730"/>
      </w:tblGrid>
      <w:tr w:rsidR="00873FD3" w14:paraId="1E4A3509" w14:textId="77777777"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0570E3" w14:textId="77777777" w:rsidR="00873FD3" w:rsidRDefault="00B126A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IRFs</w:t>
            </w:r>
          </w:p>
        </w:tc>
        <w:tc>
          <w:tcPr>
            <w:tcW w:w="6730" w:type="dxa"/>
            <w:tcBorders>
              <w:left w:val="nil"/>
              <w:bottom w:val="single" w:sz="4" w:space="0" w:color="auto"/>
              <w:right w:val="nil"/>
            </w:tcBorders>
          </w:tcPr>
          <w:p w14:paraId="79C89006" w14:textId="77777777" w:rsidR="00873FD3" w:rsidRDefault="00B126A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Correlated genes</w:t>
            </w:r>
          </w:p>
        </w:tc>
      </w:tr>
      <w:tr w:rsidR="00873FD3" w14:paraId="265B991F" w14:textId="77777777"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1FE161AE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4" w:name="OLE_LINK5"/>
            <w:bookmarkStart w:id="5" w:name="OLE_LINK3"/>
            <w:bookmarkStart w:id="6" w:name="OLE_LINK4"/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  <w:p w14:paraId="246D07A9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  <w:p w14:paraId="05CBA1C2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  <w:p w14:paraId="70094E44" w14:textId="77777777" w:rsidR="00873FD3" w:rsidRDefault="00873FD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00C68C9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  <w:p w14:paraId="671CB804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  <w:p w14:paraId="53CC58DA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  <w:p w14:paraId="61799682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  <w:p w14:paraId="108FE7F9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  <w:p w14:paraId="7BC300C3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IRF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bookmarkEnd w:id="4"/>
            <w:bookmarkEnd w:id="5"/>
            <w:bookmarkEnd w:id="6"/>
          </w:p>
        </w:tc>
        <w:tc>
          <w:tcPr>
            <w:tcW w:w="743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30139B8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GBP4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UBE2L6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B2M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GBP1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PSMB9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PSME1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PARP14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TAP1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TRAFD1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ETV7</w:t>
            </w:r>
          </w:p>
          <w:p w14:paraId="61100B81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MAT2B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CTCF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CASP3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MOB1A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NFKB1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EFCAB14, UVRAG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FBXO38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ELF1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ABI1</w:t>
            </w:r>
          </w:p>
          <w:p w14:paraId="3F962E87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PNKP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PRKD2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PIH1D1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NOSIP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ALDH16A1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DHX34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EPS8L1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CTC-479C5.10, SNHG12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MICALL2</w:t>
            </w:r>
          </w:p>
          <w:p w14:paraId="7F83D9A4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IKZF1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SASH3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IKZF3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LY9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TESPA1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P2RY10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ITGAL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SIT1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TRAC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CD247</w:t>
            </w:r>
          </w:p>
          <w:p w14:paraId="0041584D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RGS19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HSPBAP1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FGD2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ADPGK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KCNAB2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GMIP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DOK3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PARVG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C2CD2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TNRC6C-AS1</w:t>
            </w:r>
          </w:p>
          <w:p w14:paraId="65E52EDA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TP73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F11R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INADL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FAM83H-AS1, C1orf74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CTNNBIP1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ESRP1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CAST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L1RAP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CTNND1</w:t>
            </w:r>
          </w:p>
          <w:p w14:paraId="244359D5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IFI44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DHX58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ISG15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NRIR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IFI6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IFITM1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IFI35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MX1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MOV10, IFITM3</w:t>
            </w:r>
          </w:p>
          <w:p w14:paraId="46DA132D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P2RY10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KBTBD8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IKZF1, RCSD1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IKZF3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PTPRC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CD28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TAGAP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ARHGAP25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GVINP1</w:t>
            </w:r>
          </w:p>
          <w:p w14:paraId="371E742C" w14:textId="77777777" w:rsidR="00873FD3" w:rsidRDefault="00B126A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OAS2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IFIT3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CMPK2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PARP14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PSME1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OAS1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IFI44L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TRIM21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DDX60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OAS3</w:t>
            </w:r>
          </w:p>
        </w:tc>
      </w:tr>
    </w:tbl>
    <w:p w14:paraId="230E0BA3" w14:textId="77777777" w:rsidR="00873FD3" w:rsidRDefault="00873FD3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CE129BB" w14:textId="77777777" w:rsidR="00873FD3" w:rsidRDefault="00B126A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br w:type="page"/>
      </w:r>
    </w:p>
    <w:p w14:paraId="150AC9A5" w14:textId="77777777" w:rsidR="00873FD3" w:rsidRDefault="00B126A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kern w:val="0"/>
          <w:sz w:val="24"/>
        </w:rPr>
        <w:lastRenderedPageBreak/>
        <w:t>Table S3. The GO function analysis of IRFs and neighbor genes in pancreatic carcinoma (</w:t>
      </w:r>
      <w:proofErr w:type="spellStart"/>
      <w:r>
        <w:rPr>
          <w:rFonts w:ascii="Times New Roman" w:hAnsi="Times New Roman" w:cs="Times New Roman"/>
          <w:kern w:val="0"/>
          <w:sz w:val="24"/>
        </w:rPr>
        <w:t>Metascape</w:t>
      </w:r>
      <w:proofErr w:type="spellEnd"/>
      <w:r>
        <w:rPr>
          <w:rFonts w:ascii="Times New Roman" w:hAnsi="Times New Roman" w:cs="Times New Roman"/>
          <w:kern w:val="0"/>
          <w:sz w:val="24"/>
        </w:rPr>
        <w:t>).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1391"/>
        <w:gridCol w:w="2551"/>
        <w:gridCol w:w="709"/>
        <w:gridCol w:w="672"/>
        <w:gridCol w:w="915"/>
        <w:gridCol w:w="896"/>
      </w:tblGrid>
      <w:tr w:rsidR="00873FD3" w14:paraId="5C311561" w14:textId="77777777"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E6893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7C2A1D3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B020A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E14D6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Count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14:paraId="2763652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B2D336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Log10(P)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190DB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Log10(q)</w:t>
            </w:r>
          </w:p>
        </w:tc>
      </w:tr>
      <w:tr w:rsidR="00873FD3" w14:paraId="32D7B8BD" w14:textId="77777777">
        <w:tc>
          <w:tcPr>
            <w:tcW w:w="1156" w:type="dxa"/>
            <w:tcBorders>
              <w:top w:val="single" w:sz="4" w:space="0" w:color="auto"/>
              <w:left w:val="nil"/>
              <w:bottom w:val="nil"/>
            </w:tcBorders>
          </w:tcPr>
          <w:p w14:paraId="620DFE8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GO:0060337</w:t>
            </w:r>
          </w:p>
        </w:tc>
        <w:tc>
          <w:tcPr>
            <w:tcW w:w="1391" w:type="dxa"/>
            <w:tcBorders>
              <w:top w:val="single" w:sz="4" w:space="0" w:color="auto"/>
              <w:bottom w:val="nil"/>
            </w:tcBorders>
          </w:tcPr>
          <w:p w14:paraId="4DEA9C2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C75112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type I interferon signaling pathway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21F091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bottom w:val="nil"/>
            </w:tcBorders>
          </w:tcPr>
          <w:p w14:paraId="2BAC72A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21.11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14:paraId="11B631A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-27.47</w:t>
            </w:r>
          </w:p>
        </w:tc>
        <w:tc>
          <w:tcPr>
            <w:tcW w:w="896" w:type="dxa"/>
            <w:tcBorders>
              <w:top w:val="single" w:sz="4" w:space="0" w:color="auto"/>
              <w:bottom w:val="nil"/>
              <w:right w:val="nil"/>
            </w:tcBorders>
          </w:tcPr>
          <w:p w14:paraId="159C939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-23.42</w:t>
            </w:r>
          </w:p>
        </w:tc>
      </w:tr>
      <w:tr w:rsidR="00873FD3" w14:paraId="5BFA0502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18D7082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GO:0001817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C614DD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F3DA0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regulation of cytokine production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4FFAC0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F77B44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23.33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2E4BEDE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-12.38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31F3406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-9.07</w:t>
            </w:r>
          </w:p>
        </w:tc>
      </w:tr>
      <w:tr w:rsidR="00873FD3" w14:paraId="6E814522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219EFEE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GO:0002757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BA5FAA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8E840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immune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response-activating signal transduction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6B0D6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4ED151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18.89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764FA8F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-9.64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6911E4B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-6.40</w:t>
            </w:r>
          </w:p>
        </w:tc>
      </w:tr>
      <w:tr w:rsidR="00873FD3" w14:paraId="63A6B75B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704609B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GO:1903706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9EF555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AAF7A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regulation of hemopoiesis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EB88D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0EDDC4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16.67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002760E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-9.47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1BDA67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-6.26</w:t>
            </w:r>
          </w:p>
        </w:tc>
      </w:tr>
      <w:tr w:rsidR="00873FD3" w14:paraId="1A5D8DBB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0DD50DC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GO:1903901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17DEB7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BE6D0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 regulation of viral life cycle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6A502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390FBF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8.89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4C1F4E3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-8.91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68081D6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-5.79</w:t>
            </w:r>
          </w:p>
        </w:tc>
      </w:tr>
      <w:tr w:rsidR="00873FD3" w14:paraId="1740990B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1212FC1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GO:0032623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7D5D472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7EC23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interleukin-2 production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ED69F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206BBD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7.78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4760E6C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-8.39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6B82E2B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-5.38</w:t>
            </w:r>
          </w:p>
        </w:tc>
      </w:tr>
      <w:tr w:rsidR="00873FD3" w14:paraId="424876D7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243BF99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GO:0009617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BE1D67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EE56B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response to bacterium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80C9F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AD1311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14.44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1655454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-5.52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604E98C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-2.88</w:t>
            </w:r>
          </w:p>
        </w:tc>
      </w:tr>
      <w:tr w:rsidR="00873FD3" w14:paraId="527BC8DC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710400C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GO:0030260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19FAB7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82AD5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entry into host cell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14158D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2F9452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6.67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0FDFEE3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-4.96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1CC1D10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-2.41</w:t>
            </w:r>
          </w:p>
        </w:tc>
      </w:tr>
      <w:tr w:rsidR="00873FD3" w14:paraId="7FD1D653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71D5944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GO:0032480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9A691B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318B4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 regulation of type I interferon production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B8DC3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FE3FCA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6861272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-4.55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7227E6E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-2.08</w:t>
            </w:r>
          </w:p>
        </w:tc>
      </w:tr>
      <w:tr w:rsidR="00873FD3" w14:paraId="5B3A479C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3018272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GO:0032655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9A3373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58A4BB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regulation of interleukin-12 production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58691C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69450D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22EE537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-4.24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2C051D1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-1.84</w:t>
            </w:r>
          </w:p>
        </w:tc>
      </w:tr>
      <w:tr w:rsidR="00873FD3" w14:paraId="1E6D9586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65DA0B5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GO:0002683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78F27A2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45DB3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negative regulation of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immune system process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7F71F0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E6F024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43B80FE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-4.10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745DE4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-1.73</w:t>
            </w:r>
          </w:p>
        </w:tc>
      </w:tr>
      <w:tr w:rsidR="00873FD3" w14:paraId="180B8CEA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6D0E0AF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GO:0042832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EC6DAE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C7B20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defense response to protozoan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0634B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62095A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3B1A5E0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-3.91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7D96AA2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-1.60</w:t>
            </w:r>
          </w:p>
        </w:tc>
      </w:tr>
      <w:tr w:rsidR="00873FD3" w14:paraId="438FD950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0E29BD8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GO:0050690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7259D48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3B97C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regulation of defense response to virus by virus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83BCCC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92B830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454F494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-3.77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DBA6A6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-1.49</w:t>
            </w:r>
          </w:p>
        </w:tc>
      </w:tr>
      <w:tr w:rsidR="00873FD3" w14:paraId="69F15F11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0090B63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GO:0002479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AAC3CB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GO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A3252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antigen processing and presentation of exogenous peptide antigen via MHC class I, TAP-dependent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D5568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8667C6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0EC0183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-3.75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7A6E063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-1.48</w:t>
            </w:r>
          </w:p>
        </w:tc>
      </w:tr>
      <w:tr w:rsidR="00873FD3" w14:paraId="6A2F313E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6BD90F6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GO:0051056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12FCDE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FB3D3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regulation of small GTPase mediated signal transduction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67103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2E6C32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7.78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39DA4A6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-3.74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664F59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-1.47</w:t>
            </w:r>
          </w:p>
        </w:tc>
      </w:tr>
      <w:tr w:rsidR="00873FD3" w14:paraId="13C9BF83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2F8113F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GO:0003724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5E852B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Molecular Functions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B9D16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RNA helicase activity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A2581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21A731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5BBE72E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-3.73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3449F1B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-1.47</w:t>
            </w:r>
          </w:p>
        </w:tc>
      </w:tr>
      <w:tr w:rsidR="00873FD3" w14:paraId="18A49D31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3DC4BE8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GO:0008285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FCD6AB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8431D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 regulation of cell proliferation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780D5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0A5C55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11.11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428F52B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-3.22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F645F3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-1.05</w:t>
            </w:r>
          </w:p>
        </w:tc>
      </w:tr>
      <w:tr w:rsidR="00873FD3" w14:paraId="4C1AA037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7E2F11B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GO:0070830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EC7FDD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62D35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bicellular tight junction assembly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F52722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8F2B2F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61C965C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-2.90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06537E2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-0.78</w:t>
            </w:r>
          </w:p>
        </w:tc>
      </w:tr>
      <w:tr w:rsidR="00873FD3" w14:paraId="36B887B8" w14:textId="77777777">
        <w:tc>
          <w:tcPr>
            <w:tcW w:w="1156" w:type="dxa"/>
            <w:tcBorders>
              <w:top w:val="nil"/>
              <w:left w:val="nil"/>
              <w:bottom w:val="nil"/>
            </w:tcBorders>
          </w:tcPr>
          <w:p w14:paraId="34812AD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GO:0002366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5A55FB5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97DBA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leukocyte activation involved in immune response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D32F9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3D6D44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339BA3C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-2.88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</w:tcPr>
          <w:p w14:paraId="74E600C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-0.76</w:t>
            </w:r>
          </w:p>
        </w:tc>
      </w:tr>
      <w:tr w:rsidR="00873FD3" w14:paraId="29F120FD" w14:textId="77777777">
        <w:tc>
          <w:tcPr>
            <w:tcW w:w="1156" w:type="dxa"/>
            <w:tcBorders>
              <w:top w:val="nil"/>
              <w:left w:val="nil"/>
              <w:bottom w:val="single" w:sz="4" w:space="0" w:color="auto"/>
            </w:tcBorders>
          </w:tcPr>
          <w:p w14:paraId="603B64F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GO:0031400</w:t>
            </w:r>
          </w:p>
        </w:tc>
        <w:tc>
          <w:tcPr>
            <w:tcW w:w="1391" w:type="dxa"/>
            <w:tcBorders>
              <w:top w:val="nil"/>
              <w:bottom w:val="single" w:sz="4" w:space="0" w:color="auto"/>
            </w:tcBorders>
          </w:tcPr>
          <w:p w14:paraId="619CA69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 Biological Processes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1AF4F9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 regulation of protein modification process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D8DF75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</w:tcPr>
          <w:p w14:paraId="5A561B5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8.89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</w:tcPr>
          <w:p w14:paraId="3462EF6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-2.61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  <w:right w:val="nil"/>
            </w:tcBorders>
          </w:tcPr>
          <w:p w14:paraId="528741B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-0.53</w:t>
            </w:r>
          </w:p>
        </w:tc>
      </w:tr>
    </w:tbl>
    <w:p w14:paraId="228B4807" w14:textId="77777777" w:rsidR="00873FD3" w:rsidRDefault="00873FD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456FE46" w14:textId="77777777" w:rsidR="00873FD3" w:rsidRDefault="00B126A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Table S4. The KEGG </w:t>
      </w:r>
      <w:r>
        <w:rPr>
          <w:rFonts w:ascii="Times New Roman" w:hAnsi="Times New Roman" w:cs="Times New Roman"/>
          <w:color w:val="000000" w:themeColor="text1"/>
          <w:sz w:val="24"/>
        </w:rPr>
        <w:t>pathway analysis of IRFs and neighbor genes in pancreatic carcinoma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Metascape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).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4"/>
        <w:gridCol w:w="1535"/>
        <w:gridCol w:w="2634"/>
        <w:gridCol w:w="657"/>
        <w:gridCol w:w="652"/>
        <w:gridCol w:w="906"/>
        <w:gridCol w:w="922"/>
      </w:tblGrid>
      <w:tr w:rsidR="00873FD3" w14:paraId="54FA8186" w14:textId="77777777">
        <w:tc>
          <w:tcPr>
            <w:tcW w:w="984" w:type="dxa"/>
            <w:tcBorders>
              <w:left w:val="nil"/>
              <w:bottom w:val="single" w:sz="4" w:space="0" w:color="auto"/>
              <w:right w:val="nil"/>
            </w:tcBorders>
          </w:tcPr>
          <w:p w14:paraId="2865931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</w:tcPr>
          <w:p w14:paraId="5BC8435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2634" w:type="dxa"/>
            <w:tcBorders>
              <w:left w:val="nil"/>
              <w:bottom w:val="single" w:sz="4" w:space="0" w:color="auto"/>
              <w:right w:val="nil"/>
            </w:tcBorders>
          </w:tcPr>
          <w:p w14:paraId="2CCBB7E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Description</w:t>
            </w:r>
          </w:p>
        </w:tc>
        <w:tc>
          <w:tcPr>
            <w:tcW w:w="657" w:type="dxa"/>
            <w:tcBorders>
              <w:left w:val="nil"/>
              <w:bottom w:val="single" w:sz="4" w:space="0" w:color="auto"/>
              <w:right w:val="nil"/>
            </w:tcBorders>
          </w:tcPr>
          <w:p w14:paraId="1E5B9A6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Count</w:t>
            </w:r>
          </w:p>
        </w:tc>
        <w:tc>
          <w:tcPr>
            <w:tcW w:w="652" w:type="dxa"/>
            <w:tcBorders>
              <w:left w:val="nil"/>
              <w:bottom w:val="single" w:sz="4" w:space="0" w:color="auto"/>
              <w:right w:val="nil"/>
            </w:tcBorders>
          </w:tcPr>
          <w:p w14:paraId="3B3E0CD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06" w:type="dxa"/>
            <w:tcBorders>
              <w:left w:val="nil"/>
              <w:bottom w:val="single" w:sz="4" w:space="0" w:color="auto"/>
              <w:right w:val="nil"/>
            </w:tcBorders>
          </w:tcPr>
          <w:p w14:paraId="567FAE9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Log10(P)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14:paraId="7B5A5EF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Log10(q)</w:t>
            </w:r>
          </w:p>
        </w:tc>
      </w:tr>
      <w:tr w:rsidR="00873FD3" w14:paraId="380D2566" w14:textId="77777777">
        <w:tc>
          <w:tcPr>
            <w:tcW w:w="984" w:type="dxa"/>
            <w:tcBorders>
              <w:left w:val="nil"/>
              <w:bottom w:val="nil"/>
              <w:right w:val="nil"/>
            </w:tcBorders>
          </w:tcPr>
          <w:p w14:paraId="2947D05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hsa05162</w:t>
            </w: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14:paraId="430F76B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left w:val="nil"/>
              <w:bottom w:val="nil"/>
              <w:right w:val="nil"/>
            </w:tcBorders>
          </w:tcPr>
          <w:p w14:paraId="434A024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Measles</w:t>
            </w:r>
          </w:p>
        </w:tc>
        <w:tc>
          <w:tcPr>
            <w:tcW w:w="657" w:type="dxa"/>
            <w:tcBorders>
              <w:left w:val="nil"/>
              <w:bottom w:val="nil"/>
              <w:right w:val="nil"/>
            </w:tcBorders>
          </w:tcPr>
          <w:p w14:paraId="09472A2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</w:tcPr>
          <w:p w14:paraId="0A29D0E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11.11</w:t>
            </w: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013FC52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-10.11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14:paraId="067B021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-7.42</w:t>
            </w:r>
          </w:p>
        </w:tc>
      </w:tr>
      <w:tr w:rsidR="00873FD3" w14:paraId="7DFCE508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B6079A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hsa04660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F26D93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4068415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 cell receptor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A9F742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5237FC4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8D6BA7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0BC2C50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-1.47</w:t>
            </w:r>
          </w:p>
        </w:tc>
      </w:tr>
      <w:tr w:rsidR="00873FD3" w14:paraId="1542F7DB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9EB5A5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hsa05416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F6A8B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05B3ECF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Viral myocarditis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6295BFA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5E73FC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387107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-2.85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F8F3DCE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-1.20</w:t>
            </w:r>
          </w:p>
        </w:tc>
      </w:tr>
      <w:tr w:rsidR="00873FD3" w14:paraId="525FAE96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52B553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hsa04514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A71E65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6E9E87F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Cell adhesion molecules (CAMs)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2D42D2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30D54A8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199AFBC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-2.68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FF76EB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-1.16</w:t>
            </w:r>
          </w:p>
        </w:tc>
      </w:tr>
      <w:tr w:rsidR="00873FD3" w14:paraId="4629D3D7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BB98DC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hsa05120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880EA9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64B4F19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Epithelial cell signaling in Helicobacter pylori infection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0CA4C09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77D2411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6DD776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-2.68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93A21A6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-1.16</w:t>
            </w:r>
          </w:p>
        </w:tc>
      </w:tr>
      <w:tr w:rsidR="00873FD3" w14:paraId="70C6511B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DB0C6B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hsa04612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1C4D5C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474A88C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Antigen processing and presentation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16D8DA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32DF762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1C4FBD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CFDD44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-1.03</w:t>
            </w:r>
          </w:p>
        </w:tc>
      </w:tr>
      <w:tr w:rsidR="00873FD3" w14:paraId="100301D3" w14:textId="77777777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3226F6D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hsa04390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B194A64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7447B51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Hippo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7DFB5798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E5C686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A1E90A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19F86CB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-0.33</w:t>
            </w:r>
          </w:p>
        </w:tc>
      </w:tr>
      <w:tr w:rsidR="00873FD3" w14:paraId="3694C046" w14:textId="77777777">
        <w:tc>
          <w:tcPr>
            <w:tcW w:w="984" w:type="dxa"/>
            <w:tcBorders>
              <w:top w:val="nil"/>
              <w:left w:val="nil"/>
              <w:right w:val="nil"/>
            </w:tcBorders>
          </w:tcPr>
          <w:p w14:paraId="5E69BAAA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hsa04530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</w:tcPr>
          <w:p w14:paraId="192B02BF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KEGG Pathway</w:t>
            </w:r>
          </w:p>
        </w:tc>
        <w:tc>
          <w:tcPr>
            <w:tcW w:w="2634" w:type="dxa"/>
            <w:tcBorders>
              <w:top w:val="nil"/>
              <w:left w:val="nil"/>
              <w:right w:val="nil"/>
            </w:tcBorders>
          </w:tcPr>
          <w:p w14:paraId="22151DF3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Tight junction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</w:tcPr>
          <w:p w14:paraId="1F2AAE79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</w:tcPr>
          <w:p w14:paraId="43741E77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58C19225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-1.59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14:paraId="15108A42" w14:textId="77777777" w:rsidR="00873FD3" w:rsidRDefault="00B126A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-0.24</w:t>
            </w:r>
          </w:p>
        </w:tc>
      </w:tr>
    </w:tbl>
    <w:p w14:paraId="03A0FD0C" w14:textId="77777777" w:rsidR="00873FD3" w:rsidRDefault="00873FD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2187100" w14:textId="77777777" w:rsidR="00873FD3" w:rsidRDefault="00B126A4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szCs w:val="21"/>
        </w:rPr>
        <w:drawing>
          <wp:inline distT="0" distB="0" distL="114300" distR="114300" wp14:anchorId="0C0E5675" wp14:editId="1D1788AB">
            <wp:extent cx="5261610" cy="5261610"/>
            <wp:effectExtent l="0" t="0" r="15240" b="1524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3FD52" w14:textId="4516DEA3" w:rsidR="00873FD3" w:rsidRPr="00B126A4" w:rsidRDefault="00B126A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S1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The drug resistance analysis of IRFs according to GDSC IC50 drug data. </w:t>
      </w:r>
      <w:r>
        <w:rPr>
          <w:rFonts w:ascii="Times New Roman" w:hAnsi="Times New Roman" w:cs="Times New Roman"/>
          <w:szCs w:val="21"/>
        </w:rPr>
        <w:t>The Spearman correlation represent the gene expression correlates with the drug. The positive correlation means that the gene high expression is resistant to the drug, vise verse.</w:t>
      </w:r>
      <w:r w:rsidRPr="00B126A4">
        <w:t xml:space="preserve"> </w:t>
      </w:r>
      <w:r w:rsidRPr="00B126A4">
        <w:rPr>
          <w:rFonts w:ascii="Times New Roman" w:hAnsi="Times New Roman" w:cs="Times New Roman"/>
          <w:szCs w:val="21"/>
        </w:rPr>
        <w:t xml:space="preserve">This Figure was plotted using </w:t>
      </w:r>
      <w:proofErr w:type="spellStart"/>
      <w:r w:rsidRPr="00B126A4">
        <w:rPr>
          <w:rFonts w:ascii="Times New Roman" w:hAnsi="Times New Roman" w:cs="Times New Roman"/>
          <w:szCs w:val="21"/>
        </w:rPr>
        <w:t>GSCALite</w:t>
      </w:r>
      <w:proofErr w:type="spellEnd"/>
      <w:r w:rsidRPr="00B126A4">
        <w:rPr>
          <w:rFonts w:ascii="Times New Roman" w:hAnsi="Times New Roman" w:cs="Times New Roman"/>
          <w:szCs w:val="21"/>
        </w:rPr>
        <w:t xml:space="preserve"> (http://bioinfo.life.hust.edu.cn/web/GSCALite/).</w:t>
      </w:r>
    </w:p>
    <w:p w14:paraId="2A09F0FB" w14:textId="77777777" w:rsidR="00873FD3" w:rsidRDefault="00873FD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A6E9DE1" w14:textId="77777777" w:rsidR="00873FD3" w:rsidRDefault="00B126A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drawing>
          <wp:inline distT="0" distB="0" distL="114300" distR="114300" wp14:anchorId="2AE2CA82" wp14:editId="597FB484">
            <wp:extent cx="5265420" cy="4935220"/>
            <wp:effectExtent l="0" t="0" r="11430" b="1778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B2A1" w14:textId="17780014" w:rsidR="00873FD3" w:rsidRDefault="00B126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Style w:val="A00"/>
          <w:rFonts w:ascii="Times New Roman" w:hAnsi="Times New Roman" w:cs="Times New Roman"/>
          <w:b/>
          <w:bCs/>
          <w:sz w:val="21"/>
          <w:szCs w:val="21"/>
        </w:rPr>
        <w:t>Fi</w:t>
      </w:r>
      <w:r>
        <w:rPr>
          <w:rStyle w:val="A00"/>
          <w:rFonts w:ascii="Times New Roman" w:hAnsi="Times New Roman" w:cs="Times New Roman"/>
          <w:b/>
          <w:bCs/>
          <w:sz w:val="21"/>
          <w:szCs w:val="21"/>
        </w:rPr>
        <w:t xml:space="preserve">gure </w:t>
      </w:r>
      <w:r>
        <w:rPr>
          <w:rStyle w:val="A00"/>
          <w:rFonts w:ascii="Times New Roman" w:hAnsi="Times New Roman" w:cs="Times New Roman" w:hint="eastAsia"/>
          <w:b/>
          <w:bCs/>
          <w:sz w:val="21"/>
          <w:szCs w:val="21"/>
        </w:rPr>
        <w:t>S2</w:t>
      </w:r>
      <w:r>
        <w:rPr>
          <w:rStyle w:val="A00"/>
          <w:rFonts w:ascii="Times New Roman" w:hAnsi="Times New Roman" w:cs="Times New Roman"/>
          <w:b/>
          <w:bCs/>
          <w:sz w:val="21"/>
          <w:szCs w:val="21"/>
        </w:rPr>
        <w:t xml:space="preserve">. the correlation between 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SCNA of </w:t>
      </w:r>
      <w:r>
        <w:rPr>
          <w:rFonts w:ascii="Times New Roman" w:hAnsi="Times New Roman" w:cs="Times New Roman"/>
          <w:b/>
          <w:bCs/>
          <w:szCs w:val="21"/>
        </w:rPr>
        <w:t>IRFs and immune cell infiltration in pancreatic cancer.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Style w:val="A00"/>
          <w:rFonts w:ascii="Times New Roman" w:hAnsi="Times New Roman" w:cs="Times New Roman"/>
          <w:sz w:val="21"/>
          <w:szCs w:val="21"/>
        </w:rPr>
        <w:t>The correlation between the SCNA of IRF1(A), IRF2(B), IRF3(C), IRF4(D), IRF5(E), IRF6(F), IRF7(G), IRF8(H), IRF9(I) and the abundance of B cells, CD8+ T cells,</w:t>
      </w:r>
      <w:r>
        <w:rPr>
          <w:rStyle w:val="A00"/>
          <w:rFonts w:ascii="Times New Roman" w:hAnsi="Times New Roman" w:cs="Times New Roman"/>
          <w:sz w:val="21"/>
          <w:szCs w:val="21"/>
        </w:rPr>
        <w:t xml:space="preserve"> CD4+ T cells, Macrophage, Neutrophils and Dendritic cells.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B126A4">
        <w:rPr>
          <w:rFonts w:ascii="Times New Roman" w:hAnsi="Times New Roman" w:cs="Times New Roman"/>
          <w:szCs w:val="21"/>
        </w:rPr>
        <w:t xml:space="preserve">This Figure was plotted using TIMER (https://cistrome.shinyapps.io/timer/). </w:t>
      </w:r>
      <w:r>
        <w:rPr>
          <w:rFonts w:ascii="Times New Roman" w:hAnsi="Times New Roman" w:cs="Times New Roman"/>
          <w:kern w:val="0"/>
          <w:szCs w:val="21"/>
        </w:rPr>
        <w:t>SCNA</w:t>
      </w:r>
      <w:r>
        <w:rPr>
          <w:rFonts w:ascii="Times New Roman" w:hAnsi="Times New Roman" w:cs="Times New Roman"/>
          <w:color w:val="000000"/>
          <w:kern w:val="0"/>
          <w:szCs w:val="21"/>
        </w:rPr>
        <w:t>, somatic copy number alterations;</w:t>
      </w:r>
      <w:r>
        <w:rPr>
          <w:rFonts w:ascii="Times New Roman" w:hAnsi="Times New Roman" w:cs="Times New Roman"/>
          <w:szCs w:val="21"/>
        </w:rPr>
        <w:t xml:space="preserve"> *P &lt; 0.05, </w:t>
      </w:r>
      <w:r>
        <w:rPr>
          <w:rFonts w:ascii="Times New Roman" w:hAnsi="Times New Roman" w:cs="Times New Roman"/>
          <w:kern w:val="0"/>
          <w:szCs w:val="21"/>
        </w:rPr>
        <w:t>**</w:t>
      </w:r>
      <w:r>
        <w:rPr>
          <w:rFonts w:ascii="Times New Roman" w:hAnsi="Times New Roman" w:cs="Times New Roman"/>
          <w:szCs w:val="21"/>
        </w:rPr>
        <w:t xml:space="preserve"> P &lt; 0.01,</w:t>
      </w:r>
      <w:r>
        <w:rPr>
          <w:rFonts w:ascii="Times New Roman" w:hAnsi="Times New Roman" w:cs="Times New Roman"/>
          <w:kern w:val="0"/>
          <w:szCs w:val="21"/>
        </w:rPr>
        <w:t xml:space="preserve"> ***</w:t>
      </w:r>
      <w:r>
        <w:rPr>
          <w:rFonts w:ascii="Times New Roman" w:hAnsi="Times New Roman" w:cs="Times New Roman"/>
          <w:szCs w:val="21"/>
        </w:rPr>
        <w:t xml:space="preserve"> P &lt; 0.001.</w:t>
      </w:r>
    </w:p>
    <w:p w14:paraId="35F0A7ED" w14:textId="77777777" w:rsidR="00873FD3" w:rsidRDefault="00873FD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</w:p>
    <w:p w14:paraId="6C66F5FA" w14:textId="77777777" w:rsidR="00873FD3" w:rsidRDefault="00B126A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Cs w:val="21"/>
        </w:rPr>
        <w:lastRenderedPageBreak/>
        <w:drawing>
          <wp:inline distT="0" distB="0" distL="114300" distR="114300" wp14:anchorId="133D1D3F" wp14:editId="2A97C5F1">
            <wp:extent cx="4679950" cy="5760720"/>
            <wp:effectExtent l="0" t="0" r="6350" b="11430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77194" w14:textId="35596072" w:rsidR="00873FD3" w:rsidRDefault="00B126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color w:val="221E1F"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221E1F"/>
          <w:szCs w:val="21"/>
        </w:rPr>
        <w:t>S3</w:t>
      </w:r>
      <w:r>
        <w:rPr>
          <w:rFonts w:ascii="Times New Roman" w:hAnsi="Times New Roman" w:cs="Times New Roman"/>
          <w:b/>
          <w:bCs/>
          <w:color w:val="221E1F"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Protein-protein interaction (PPI) network of</w:t>
      </w:r>
      <w:r>
        <w:rPr>
          <w:b/>
          <w:bCs/>
        </w:rPr>
        <w:t xml:space="preserve"> </w:t>
      </w:r>
      <w:r>
        <w:rPr>
          <w:rStyle w:val="A00"/>
          <w:rFonts w:ascii="Times New Roman" w:hAnsi="Times New Roman" w:cs="Times New Roman"/>
          <w:b/>
          <w:bCs/>
          <w:color w:val="auto"/>
          <w:sz w:val="21"/>
          <w:szCs w:val="21"/>
        </w:rPr>
        <w:t>IRFs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 xml:space="preserve">PPI network and functional analysis </w:t>
      </w:r>
      <w:r>
        <w:rPr>
          <w:rFonts w:ascii="Times New Roman" w:hAnsi="Times New Roman" w:cs="Times New Roman"/>
          <w:szCs w:val="21"/>
        </w:rPr>
        <w:t>indicating the gene set that was enriched in the target networks of IRFs. Different colors of the network edge indicate the bioinformatics methods applied: co-expression, website prediction, co-localization, shared protein domains, physical interaction, pa</w:t>
      </w:r>
      <w:r>
        <w:rPr>
          <w:rFonts w:ascii="Times New Roman" w:hAnsi="Times New Roman" w:cs="Times New Roman"/>
          <w:szCs w:val="21"/>
        </w:rPr>
        <w:t>thway and genetic interactions. The different colors for the network nodes indicate the biological functions of the set of enrichment genes.</w:t>
      </w:r>
      <w:r w:rsidRPr="00B126A4">
        <w:t xml:space="preserve"> </w:t>
      </w:r>
      <w:r w:rsidRPr="00B126A4">
        <w:rPr>
          <w:rFonts w:ascii="Times New Roman" w:hAnsi="Times New Roman" w:cs="Times New Roman"/>
          <w:szCs w:val="21"/>
        </w:rPr>
        <w:t xml:space="preserve">This Figure was plotted using </w:t>
      </w:r>
      <w:proofErr w:type="spellStart"/>
      <w:r w:rsidRPr="00B126A4">
        <w:rPr>
          <w:rFonts w:ascii="Times New Roman" w:hAnsi="Times New Roman" w:cs="Times New Roman"/>
          <w:szCs w:val="21"/>
        </w:rPr>
        <w:t>GeneMANIA</w:t>
      </w:r>
      <w:proofErr w:type="spellEnd"/>
      <w:r w:rsidRPr="00B126A4">
        <w:rPr>
          <w:rFonts w:ascii="Times New Roman" w:hAnsi="Times New Roman" w:cs="Times New Roman"/>
          <w:szCs w:val="21"/>
        </w:rPr>
        <w:t xml:space="preserve"> (http://genemania.org/).</w:t>
      </w:r>
    </w:p>
    <w:p w14:paraId="63CD1B0C" w14:textId="77777777" w:rsidR="00873FD3" w:rsidRDefault="00873FD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</w:p>
    <w:p w14:paraId="4E9384DC" w14:textId="77777777" w:rsidR="00873FD3" w:rsidRDefault="00B126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114300" distR="114300" wp14:anchorId="1B91700A" wp14:editId="35840008">
            <wp:extent cx="5265420" cy="3949065"/>
            <wp:effectExtent l="0" t="0" r="11430" b="13335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BAC10" w14:textId="68A93A9B" w:rsidR="00873FD3" w:rsidRDefault="00B126A4" w:rsidP="00B126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221E1F"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221E1F"/>
          <w:szCs w:val="21"/>
        </w:rPr>
        <w:t>S4</w:t>
      </w:r>
      <w:r>
        <w:rPr>
          <w:rFonts w:ascii="Times New Roman" w:hAnsi="Times New Roman" w:cs="Times New Roman"/>
          <w:b/>
          <w:bCs/>
          <w:color w:val="221E1F"/>
          <w:szCs w:val="21"/>
        </w:rPr>
        <w:t xml:space="preserve">. The enrichment analysis of </w:t>
      </w:r>
      <w:r>
        <w:rPr>
          <w:rStyle w:val="A00"/>
          <w:rFonts w:ascii="Times New Roman" w:hAnsi="Times New Roman" w:cs="Times New Roman"/>
          <w:b/>
          <w:bCs/>
          <w:color w:val="auto"/>
          <w:sz w:val="21"/>
          <w:szCs w:val="21"/>
        </w:rPr>
        <w:t>IRFs and neighboring gene</w:t>
      </w:r>
      <w:r>
        <w:rPr>
          <w:rFonts w:ascii="Times New Roman" w:hAnsi="Times New Roman" w:cs="Times New Roman"/>
          <w:color w:val="221E1F"/>
          <w:szCs w:val="21"/>
        </w:rPr>
        <w:t xml:space="preserve">. (A) Heatmap of Gene Ontology (GO) </w:t>
      </w:r>
      <w:r>
        <w:rPr>
          <w:rFonts w:ascii="Times New Roman" w:hAnsi="Times New Roman" w:cs="Times New Roman"/>
          <w:color w:val="221E1F"/>
          <w:szCs w:val="21"/>
        </w:rPr>
        <w:t>enriched terms colored</w:t>
      </w:r>
      <w:r>
        <w:rPr>
          <w:rFonts w:ascii="Times New Roman" w:hAnsi="Times New Roman" w:cs="Times New Roman" w:hint="eastAsia"/>
          <w:color w:val="221E1F"/>
          <w:szCs w:val="21"/>
        </w:rPr>
        <w:t xml:space="preserve"> </w:t>
      </w:r>
      <w:r>
        <w:rPr>
          <w:rFonts w:ascii="Times New Roman" w:hAnsi="Times New Roman" w:cs="Times New Roman"/>
          <w:color w:val="221E1F"/>
          <w:szCs w:val="21"/>
        </w:rPr>
        <w:t>by enriched items. (B) Network of GO enriched terms colored by enriched items. (C) Heatmap of</w:t>
      </w:r>
      <w:r>
        <w:rPr>
          <w:rFonts w:ascii="Times New Roman" w:hAnsi="Times New Roman" w:cs="Times New Roman" w:hint="eastAsia"/>
          <w:color w:val="221E1F"/>
          <w:szCs w:val="21"/>
        </w:rPr>
        <w:t xml:space="preserve"> </w:t>
      </w:r>
      <w:r>
        <w:rPr>
          <w:rFonts w:ascii="Times New Roman" w:hAnsi="Times New Roman" w:cs="Times New Roman"/>
          <w:color w:val="221E1F"/>
          <w:szCs w:val="21"/>
        </w:rPr>
        <w:t>Kyoto Encyclopedia of Genes and Genomes (KEGG) enriched terms colored by enriched items. (D) Network of KEGG enriched terms colored by enri</w:t>
      </w:r>
      <w:r>
        <w:rPr>
          <w:rFonts w:ascii="Times New Roman" w:hAnsi="Times New Roman" w:cs="Times New Roman"/>
          <w:color w:val="221E1F"/>
          <w:szCs w:val="21"/>
        </w:rPr>
        <w:t>ched items, (E) (PPI) network and four most significant MCODE components form the</w:t>
      </w:r>
      <w:r>
        <w:rPr>
          <w:rFonts w:ascii="Times New Roman" w:hAnsi="Times New Roman" w:cs="Times New Roman" w:hint="eastAsia"/>
          <w:color w:val="221E1F"/>
          <w:szCs w:val="21"/>
        </w:rPr>
        <w:t xml:space="preserve"> </w:t>
      </w:r>
      <w:r>
        <w:rPr>
          <w:rFonts w:ascii="Times New Roman" w:hAnsi="Times New Roman" w:cs="Times New Roman"/>
          <w:color w:val="221E1F"/>
          <w:szCs w:val="21"/>
        </w:rPr>
        <w:t>PPI network. (F) Independent functional enrichment analysis of three MCODE components.</w:t>
      </w:r>
      <w:r w:rsidRPr="00B126A4">
        <w:t xml:space="preserve"> </w:t>
      </w:r>
      <w:r w:rsidRPr="00B126A4">
        <w:rPr>
          <w:rFonts w:ascii="Times New Roman" w:hAnsi="Times New Roman" w:cs="Times New Roman"/>
          <w:color w:val="221E1F"/>
          <w:szCs w:val="21"/>
        </w:rPr>
        <w:t xml:space="preserve">This Figure was plotted using </w:t>
      </w:r>
      <w:proofErr w:type="spellStart"/>
      <w:r w:rsidRPr="00B126A4">
        <w:rPr>
          <w:rFonts w:ascii="Times New Roman" w:hAnsi="Times New Roman" w:cs="Times New Roman"/>
          <w:color w:val="221E1F"/>
          <w:szCs w:val="21"/>
        </w:rPr>
        <w:t>Metascape</w:t>
      </w:r>
      <w:proofErr w:type="spellEnd"/>
      <w:r w:rsidRPr="00B126A4">
        <w:rPr>
          <w:rFonts w:ascii="Times New Roman" w:hAnsi="Times New Roman" w:cs="Times New Roman"/>
          <w:color w:val="221E1F"/>
          <w:szCs w:val="21"/>
        </w:rPr>
        <w:t xml:space="preserve"> (http://metascape.org).</w:t>
      </w:r>
    </w:p>
    <w:p w14:paraId="40F4D7FA" w14:textId="77777777" w:rsidR="00873FD3" w:rsidRDefault="00873FD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sectPr w:rsidR="00873FD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52afzt3twwrqef5rsp0fr82df09zefdpvf&quot;&gt;TLR&lt;record-ids&gt;&lt;item&gt;1&lt;/item&gt;&lt;/record-ids&gt;&lt;/item&gt;&lt;/Libraries&gt;"/>
  </w:docVars>
  <w:rsids>
    <w:rsidRoot w:val="00C67DE7"/>
    <w:rsid w:val="00000CE6"/>
    <w:rsid w:val="00001DCE"/>
    <w:rsid w:val="00001E8A"/>
    <w:rsid w:val="00016132"/>
    <w:rsid w:val="00023790"/>
    <w:rsid w:val="00024204"/>
    <w:rsid w:val="00025DE7"/>
    <w:rsid w:val="00033C37"/>
    <w:rsid w:val="0003422E"/>
    <w:rsid w:val="00034C9B"/>
    <w:rsid w:val="00035683"/>
    <w:rsid w:val="00037447"/>
    <w:rsid w:val="000405A5"/>
    <w:rsid w:val="00041277"/>
    <w:rsid w:val="0004436D"/>
    <w:rsid w:val="0004510B"/>
    <w:rsid w:val="00050DBB"/>
    <w:rsid w:val="000526CF"/>
    <w:rsid w:val="00056F58"/>
    <w:rsid w:val="00076281"/>
    <w:rsid w:val="00077C6D"/>
    <w:rsid w:val="00080ED1"/>
    <w:rsid w:val="0008251E"/>
    <w:rsid w:val="000909B9"/>
    <w:rsid w:val="00092641"/>
    <w:rsid w:val="00094154"/>
    <w:rsid w:val="000A18A9"/>
    <w:rsid w:val="000A6BAD"/>
    <w:rsid w:val="000B1B44"/>
    <w:rsid w:val="000B3B2A"/>
    <w:rsid w:val="000C3C04"/>
    <w:rsid w:val="000C3DCD"/>
    <w:rsid w:val="000C4F3D"/>
    <w:rsid w:val="000D7904"/>
    <w:rsid w:val="000E0702"/>
    <w:rsid w:val="000E1BE1"/>
    <w:rsid w:val="000E58A7"/>
    <w:rsid w:val="000E73E0"/>
    <w:rsid w:val="000F2E41"/>
    <w:rsid w:val="00127B47"/>
    <w:rsid w:val="00127B5D"/>
    <w:rsid w:val="001348AA"/>
    <w:rsid w:val="00134B29"/>
    <w:rsid w:val="00153524"/>
    <w:rsid w:val="00157913"/>
    <w:rsid w:val="001635F6"/>
    <w:rsid w:val="00167500"/>
    <w:rsid w:val="001728CD"/>
    <w:rsid w:val="00173AFB"/>
    <w:rsid w:val="001821E0"/>
    <w:rsid w:val="0018224B"/>
    <w:rsid w:val="0018559D"/>
    <w:rsid w:val="00187C58"/>
    <w:rsid w:val="00191298"/>
    <w:rsid w:val="001A697A"/>
    <w:rsid w:val="001A74C6"/>
    <w:rsid w:val="001C0A15"/>
    <w:rsid w:val="001C1F98"/>
    <w:rsid w:val="001E1A17"/>
    <w:rsid w:val="001F6EC8"/>
    <w:rsid w:val="00201D70"/>
    <w:rsid w:val="002030F9"/>
    <w:rsid w:val="00207A48"/>
    <w:rsid w:val="00213B41"/>
    <w:rsid w:val="002151A9"/>
    <w:rsid w:val="00221CFB"/>
    <w:rsid w:val="00222048"/>
    <w:rsid w:val="002256A9"/>
    <w:rsid w:val="00227CE7"/>
    <w:rsid w:val="00231C8B"/>
    <w:rsid w:val="00245FB2"/>
    <w:rsid w:val="00250986"/>
    <w:rsid w:val="00265795"/>
    <w:rsid w:val="00266168"/>
    <w:rsid w:val="00271205"/>
    <w:rsid w:val="00274A5A"/>
    <w:rsid w:val="002966EF"/>
    <w:rsid w:val="0029728E"/>
    <w:rsid w:val="002A02E8"/>
    <w:rsid w:val="002B2960"/>
    <w:rsid w:val="002B624C"/>
    <w:rsid w:val="002C6CF6"/>
    <w:rsid w:val="002D3553"/>
    <w:rsid w:val="002D3A87"/>
    <w:rsid w:val="002E6565"/>
    <w:rsid w:val="002F5327"/>
    <w:rsid w:val="003018A0"/>
    <w:rsid w:val="00324564"/>
    <w:rsid w:val="00330047"/>
    <w:rsid w:val="003354C2"/>
    <w:rsid w:val="00337939"/>
    <w:rsid w:val="00346CCC"/>
    <w:rsid w:val="00355543"/>
    <w:rsid w:val="003616FC"/>
    <w:rsid w:val="00366143"/>
    <w:rsid w:val="00371011"/>
    <w:rsid w:val="00371428"/>
    <w:rsid w:val="00372D23"/>
    <w:rsid w:val="00374F24"/>
    <w:rsid w:val="00384BDA"/>
    <w:rsid w:val="0039129D"/>
    <w:rsid w:val="003A17A3"/>
    <w:rsid w:val="003A6C34"/>
    <w:rsid w:val="003B329C"/>
    <w:rsid w:val="003B715A"/>
    <w:rsid w:val="003C5458"/>
    <w:rsid w:val="003E0C8C"/>
    <w:rsid w:val="003E2811"/>
    <w:rsid w:val="003E38CB"/>
    <w:rsid w:val="003F0D51"/>
    <w:rsid w:val="003F1EEB"/>
    <w:rsid w:val="003F23FD"/>
    <w:rsid w:val="004073BE"/>
    <w:rsid w:val="004213DA"/>
    <w:rsid w:val="0042410F"/>
    <w:rsid w:val="00427D3A"/>
    <w:rsid w:val="00431FD3"/>
    <w:rsid w:val="00437B62"/>
    <w:rsid w:val="00447BC0"/>
    <w:rsid w:val="004573E1"/>
    <w:rsid w:val="004604B4"/>
    <w:rsid w:val="00470356"/>
    <w:rsid w:val="004761CB"/>
    <w:rsid w:val="0048315A"/>
    <w:rsid w:val="004835DA"/>
    <w:rsid w:val="0049239A"/>
    <w:rsid w:val="004A1BB5"/>
    <w:rsid w:val="004A1BE3"/>
    <w:rsid w:val="004B1939"/>
    <w:rsid w:val="004B6F17"/>
    <w:rsid w:val="004C6632"/>
    <w:rsid w:val="004E7A31"/>
    <w:rsid w:val="004F5681"/>
    <w:rsid w:val="00504836"/>
    <w:rsid w:val="0051246E"/>
    <w:rsid w:val="00515980"/>
    <w:rsid w:val="00523504"/>
    <w:rsid w:val="00523894"/>
    <w:rsid w:val="00523AD9"/>
    <w:rsid w:val="00524BC2"/>
    <w:rsid w:val="00535F4F"/>
    <w:rsid w:val="005377A0"/>
    <w:rsid w:val="00543221"/>
    <w:rsid w:val="005440CE"/>
    <w:rsid w:val="00545841"/>
    <w:rsid w:val="0054627D"/>
    <w:rsid w:val="005525D0"/>
    <w:rsid w:val="00561A55"/>
    <w:rsid w:val="00570E87"/>
    <w:rsid w:val="005710DC"/>
    <w:rsid w:val="00583784"/>
    <w:rsid w:val="00587F6B"/>
    <w:rsid w:val="005A002E"/>
    <w:rsid w:val="005A1545"/>
    <w:rsid w:val="005A2329"/>
    <w:rsid w:val="005A2737"/>
    <w:rsid w:val="005A30AA"/>
    <w:rsid w:val="005A59A9"/>
    <w:rsid w:val="005B4EEC"/>
    <w:rsid w:val="005B5E49"/>
    <w:rsid w:val="005C2938"/>
    <w:rsid w:val="005C2F6A"/>
    <w:rsid w:val="005C5F1E"/>
    <w:rsid w:val="005C750F"/>
    <w:rsid w:val="005D1C36"/>
    <w:rsid w:val="005D290C"/>
    <w:rsid w:val="005E455B"/>
    <w:rsid w:val="005F2685"/>
    <w:rsid w:val="005F477C"/>
    <w:rsid w:val="005F57A5"/>
    <w:rsid w:val="00601EF5"/>
    <w:rsid w:val="00603CE6"/>
    <w:rsid w:val="00611F47"/>
    <w:rsid w:val="00612143"/>
    <w:rsid w:val="00612E4E"/>
    <w:rsid w:val="0061392E"/>
    <w:rsid w:val="006174AD"/>
    <w:rsid w:val="00620FD9"/>
    <w:rsid w:val="006247CD"/>
    <w:rsid w:val="006276AD"/>
    <w:rsid w:val="00631155"/>
    <w:rsid w:val="00633442"/>
    <w:rsid w:val="00633EC5"/>
    <w:rsid w:val="0063501B"/>
    <w:rsid w:val="00636203"/>
    <w:rsid w:val="00647063"/>
    <w:rsid w:val="00651835"/>
    <w:rsid w:val="006578FA"/>
    <w:rsid w:val="006617AB"/>
    <w:rsid w:val="006653A1"/>
    <w:rsid w:val="006674DC"/>
    <w:rsid w:val="0067129E"/>
    <w:rsid w:val="006718B2"/>
    <w:rsid w:val="0067306E"/>
    <w:rsid w:val="00675EEF"/>
    <w:rsid w:val="00684B2B"/>
    <w:rsid w:val="00687131"/>
    <w:rsid w:val="006879B7"/>
    <w:rsid w:val="00693108"/>
    <w:rsid w:val="006A1B67"/>
    <w:rsid w:val="006A22FD"/>
    <w:rsid w:val="006A2606"/>
    <w:rsid w:val="006A46B6"/>
    <w:rsid w:val="006A6F51"/>
    <w:rsid w:val="006A7D98"/>
    <w:rsid w:val="006B1F30"/>
    <w:rsid w:val="006B2876"/>
    <w:rsid w:val="006C2132"/>
    <w:rsid w:val="006C42F5"/>
    <w:rsid w:val="006D7E10"/>
    <w:rsid w:val="006E2795"/>
    <w:rsid w:val="006F2BF2"/>
    <w:rsid w:val="00701874"/>
    <w:rsid w:val="00704694"/>
    <w:rsid w:val="00704BFB"/>
    <w:rsid w:val="00713BC5"/>
    <w:rsid w:val="00715497"/>
    <w:rsid w:val="00717B93"/>
    <w:rsid w:val="00722BB6"/>
    <w:rsid w:val="0072692B"/>
    <w:rsid w:val="0073461A"/>
    <w:rsid w:val="00745C08"/>
    <w:rsid w:val="00747637"/>
    <w:rsid w:val="00761E50"/>
    <w:rsid w:val="00762CA8"/>
    <w:rsid w:val="007677F7"/>
    <w:rsid w:val="007703CF"/>
    <w:rsid w:val="00770D0A"/>
    <w:rsid w:val="0077384B"/>
    <w:rsid w:val="00773F92"/>
    <w:rsid w:val="007946A9"/>
    <w:rsid w:val="007B0BFD"/>
    <w:rsid w:val="007B1348"/>
    <w:rsid w:val="007B2254"/>
    <w:rsid w:val="007C7280"/>
    <w:rsid w:val="007C7BD5"/>
    <w:rsid w:val="007E49F7"/>
    <w:rsid w:val="007E5DEF"/>
    <w:rsid w:val="007E6681"/>
    <w:rsid w:val="00800AE1"/>
    <w:rsid w:val="00804C40"/>
    <w:rsid w:val="0081001D"/>
    <w:rsid w:val="00814B82"/>
    <w:rsid w:val="008153C4"/>
    <w:rsid w:val="00816654"/>
    <w:rsid w:val="008229E5"/>
    <w:rsid w:val="00825911"/>
    <w:rsid w:val="00831C6A"/>
    <w:rsid w:val="008337D8"/>
    <w:rsid w:val="008455C5"/>
    <w:rsid w:val="00853C2B"/>
    <w:rsid w:val="008544D2"/>
    <w:rsid w:val="00855243"/>
    <w:rsid w:val="00860B8D"/>
    <w:rsid w:val="00866697"/>
    <w:rsid w:val="00871D36"/>
    <w:rsid w:val="00873FD3"/>
    <w:rsid w:val="00876FDC"/>
    <w:rsid w:val="00877798"/>
    <w:rsid w:val="00880C93"/>
    <w:rsid w:val="0088275C"/>
    <w:rsid w:val="0089135C"/>
    <w:rsid w:val="00891AF8"/>
    <w:rsid w:val="008941B6"/>
    <w:rsid w:val="00896091"/>
    <w:rsid w:val="008A7C10"/>
    <w:rsid w:val="008B4D72"/>
    <w:rsid w:val="008B70DD"/>
    <w:rsid w:val="008C6E9A"/>
    <w:rsid w:val="008D39BF"/>
    <w:rsid w:val="008D7A4D"/>
    <w:rsid w:val="008E2742"/>
    <w:rsid w:val="008E376B"/>
    <w:rsid w:val="008E6C88"/>
    <w:rsid w:val="008F4FBE"/>
    <w:rsid w:val="009040C7"/>
    <w:rsid w:val="00906120"/>
    <w:rsid w:val="0091116C"/>
    <w:rsid w:val="00915554"/>
    <w:rsid w:val="009156A6"/>
    <w:rsid w:val="009223AC"/>
    <w:rsid w:val="00922A02"/>
    <w:rsid w:val="00922B54"/>
    <w:rsid w:val="009231C3"/>
    <w:rsid w:val="00924116"/>
    <w:rsid w:val="00933F09"/>
    <w:rsid w:val="00935ACC"/>
    <w:rsid w:val="0096163F"/>
    <w:rsid w:val="009647CE"/>
    <w:rsid w:val="0096704F"/>
    <w:rsid w:val="00975E70"/>
    <w:rsid w:val="009810B3"/>
    <w:rsid w:val="0098187F"/>
    <w:rsid w:val="00991A03"/>
    <w:rsid w:val="00993205"/>
    <w:rsid w:val="009A17FB"/>
    <w:rsid w:val="009B3346"/>
    <w:rsid w:val="009C1632"/>
    <w:rsid w:val="009C600C"/>
    <w:rsid w:val="009C7B4F"/>
    <w:rsid w:val="009C7F73"/>
    <w:rsid w:val="009D74F7"/>
    <w:rsid w:val="009E3302"/>
    <w:rsid w:val="009F096B"/>
    <w:rsid w:val="009F6A49"/>
    <w:rsid w:val="00A0029D"/>
    <w:rsid w:val="00A03FFE"/>
    <w:rsid w:val="00A07868"/>
    <w:rsid w:val="00A16B4A"/>
    <w:rsid w:val="00A17767"/>
    <w:rsid w:val="00A21C6D"/>
    <w:rsid w:val="00A3011A"/>
    <w:rsid w:val="00A30612"/>
    <w:rsid w:val="00A313F0"/>
    <w:rsid w:val="00A328D2"/>
    <w:rsid w:val="00A34529"/>
    <w:rsid w:val="00A43E7D"/>
    <w:rsid w:val="00A66410"/>
    <w:rsid w:val="00A6709F"/>
    <w:rsid w:val="00A77802"/>
    <w:rsid w:val="00A84617"/>
    <w:rsid w:val="00A97743"/>
    <w:rsid w:val="00AA752E"/>
    <w:rsid w:val="00AB0A18"/>
    <w:rsid w:val="00AB6E76"/>
    <w:rsid w:val="00AC37A9"/>
    <w:rsid w:val="00AD774A"/>
    <w:rsid w:val="00AE0A55"/>
    <w:rsid w:val="00AE2662"/>
    <w:rsid w:val="00AE7915"/>
    <w:rsid w:val="00AF1D88"/>
    <w:rsid w:val="00AF31D5"/>
    <w:rsid w:val="00AF426E"/>
    <w:rsid w:val="00B0620D"/>
    <w:rsid w:val="00B07727"/>
    <w:rsid w:val="00B11456"/>
    <w:rsid w:val="00B1156B"/>
    <w:rsid w:val="00B11EE0"/>
    <w:rsid w:val="00B126A4"/>
    <w:rsid w:val="00B20105"/>
    <w:rsid w:val="00B22217"/>
    <w:rsid w:val="00B26BF1"/>
    <w:rsid w:val="00B304E5"/>
    <w:rsid w:val="00B3369A"/>
    <w:rsid w:val="00B40092"/>
    <w:rsid w:val="00B563CE"/>
    <w:rsid w:val="00B607DF"/>
    <w:rsid w:val="00B61428"/>
    <w:rsid w:val="00B65980"/>
    <w:rsid w:val="00B65D84"/>
    <w:rsid w:val="00B70E19"/>
    <w:rsid w:val="00B7636E"/>
    <w:rsid w:val="00B80E39"/>
    <w:rsid w:val="00B86A44"/>
    <w:rsid w:val="00B91B6F"/>
    <w:rsid w:val="00B92E97"/>
    <w:rsid w:val="00B95D22"/>
    <w:rsid w:val="00BB3911"/>
    <w:rsid w:val="00BC03B5"/>
    <w:rsid w:val="00BC4522"/>
    <w:rsid w:val="00BD0BAF"/>
    <w:rsid w:val="00BD2626"/>
    <w:rsid w:val="00BE3199"/>
    <w:rsid w:val="00BE4AD0"/>
    <w:rsid w:val="00BE5030"/>
    <w:rsid w:val="00BE59D4"/>
    <w:rsid w:val="00BE67AE"/>
    <w:rsid w:val="00BF781B"/>
    <w:rsid w:val="00C02D79"/>
    <w:rsid w:val="00C049DF"/>
    <w:rsid w:val="00C04C8D"/>
    <w:rsid w:val="00C0798A"/>
    <w:rsid w:val="00C1173E"/>
    <w:rsid w:val="00C17450"/>
    <w:rsid w:val="00C26D95"/>
    <w:rsid w:val="00C30C06"/>
    <w:rsid w:val="00C31039"/>
    <w:rsid w:val="00C315F8"/>
    <w:rsid w:val="00C34E14"/>
    <w:rsid w:val="00C37F65"/>
    <w:rsid w:val="00C53DA4"/>
    <w:rsid w:val="00C64166"/>
    <w:rsid w:val="00C64514"/>
    <w:rsid w:val="00C66B4F"/>
    <w:rsid w:val="00C67DE7"/>
    <w:rsid w:val="00C73572"/>
    <w:rsid w:val="00C757DD"/>
    <w:rsid w:val="00C86B83"/>
    <w:rsid w:val="00C92959"/>
    <w:rsid w:val="00C932B8"/>
    <w:rsid w:val="00CA2B5C"/>
    <w:rsid w:val="00CC0A1F"/>
    <w:rsid w:val="00CC52B6"/>
    <w:rsid w:val="00CD30D4"/>
    <w:rsid w:val="00CD4E55"/>
    <w:rsid w:val="00CE040A"/>
    <w:rsid w:val="00CE05EA"/>
    <w:rsid w:val="00CE0A9F"/>
    <w:rsid w:val="00CF311A"/>
    <w:rsid w:val="00CF45A0"/>
    <w:rsid w:val="00CF60EA"/>
    <w:rsid w:val="00CF6FA3"/>
    <w:rsid w:val="00CF7D01"/>
    <w:rsid w:val="00D019A6"/>
    <w:rsid w:val="00D0336A"/>
    <w:rsid w:val="00D1525F"/>
    <w:rsid w:val="00D34E8C"/>
    <w:rsid w:val="00D42ED3"/>
    <w:rsid w:val="00D47213"/>
    <w:rsid w:val="00D575AF"/>
    <w:rsid w:val="00D63F9B"/>
    <w:rsid w:val="00D65DF5"/>
    <w:rsid w:val="00D6766D"/>
    <w:rsid w:val="00D77D62"/>
    <w:rsid w:val="00D84D02"/>
    <w:rsid w:val="00D92CCC"/>
    <w:rsid w:val="00D937B4"/>
    <w:rsid w:val="00DA35C9"/>
    <w:rsid w:val="00DB036B"/>
    <w:rsid w:val="00DB53D2"/>
    <w:rsid w:val="00DB6D8E"/>
    <w:rsid w:val="00DC54E9"/>
    <w:rsid w:val="00DD200A"/>
    <w:rsid w:val="00DD44BC"/>
    <w:rsid w:val="00DE2149"/>
    <w:rsid w:val="00DE2F2B"/>
    <w:rsid w:val="00DE7A10"/>
    <w:rsid w:val="00DF0438"/>
    <w:rsid w:val="00DF207A"/>
    <w:rsid w:val="00DF2741"/>
    <w:rsid w:val="00DF58C9"/>
    <w:rsid w:val="00DF5E48"/>
    <w:rsid w:val="00E0042B"/>
    <w:rsid w:val="00E0052A"/>
    <w:rsid w:val="00E24D14"/>
    <w:rsid w:val="00E30686"/>
    <w:rsid w:val="00E33D08"/>
    <w:rsid w:val="00E34428"/>
    <w:rsid w:val="00E35F34"/>
    <w:rsid w:val="00E37C1F"/>
    <w:rsid w:val="00E45519"/>
    <w:rsid w:val="00E55CA4"/>
    <w:rsid w:val="00E56560"/>
    <w:rsid w:val="00E57F28"/>
    <w:rsid w:val="00E6315A"/>
    <w:rsid w:val="00E66F82"/>
    <w:rsid w:val="00E727DF"/>
    <w:rsid w:val="00E87314"/>
    <w:rsid w:val="00E93858"/>
    <w:rsid w:val="00E943F0"/>
    <w:rsid w:val="00EA6E19"/>
    <w:rsid w:val="00EB2C8E"/>
    <w:rsid w:val="00EB3132"/>
    <w:rsid w:val="00EC1FD9"/>
    <w:rsid w:val="00ED691B"/>
    <w:rsid w:val="00EE44B5"/>
    <w:rsid w:val="00EE7F3C"/>
    <w:rsid w:val="00EF1CF6"/>
    <w:rsid w:val="00EF1DB5"/>
    <w:rsid w:val="00EF2366"/>
    <w:rsid w:val="00EF489C"/>
    <w:rsid w:val="00F03786"/>
    <w:rsid w:val="00F15DC1"/>
    <w:rsid w:val="00F214CA"/>
    <w:rsid w:val="00F2168F"/>
    <w:rsid w:val="00F26D47"/>
    <w:rsid w:val="00F37404"/>
    <w:rsid w:val="00F41686"/>
    <w:rsid w:val="00F532BF"/>
    <w:rsid w:val="00F61D17"/>
    <w:rsid w:val="00F628FB"/>
    <w:rsid w:val="00F65A5A"/>
    <w:rsid w:val="00F65FF7"/>
    <w:rsid w:val="00F71354"/>
    <w:rsid w:val="00F75B80"/>
    <w:rsid w:val="00F77FD5"/>
    <w:rsid w:val="00F82603"/>
    <w:rsid w:val="00F860BD"/>
    <w:rsid w:val="00F87989"/>
    <w:rsid w:val="00F9014C"/>
    <w:rsid w:val="00F905AB"/>
    <w:rsid w:val="00F90BD4"/>
    <w:rsid w:val="00F96EA8"/>
    <w:rsid w:val="00FA4538"/>
    <w:rsid w:val="00FB257F"/>
    <w:rsid w:val="00FB35D6"/>
    <w:rsid w:val="00FB5098"/>
    <w:rsid w:val="00FB564D"/>
    <w:rsid w:val="00FB5AF0"/>
    <w:rsid w:val="00FB6F16"/>
    <w:rsid w:val="00FC0278"/>
    <w:rsid w:val="00FC0C63"/>
    <w:rsid w:val="00FC437B"/>
    <w:rsid w:val="00FC7CB3"/>
    <w:rsid w:val="00FD0664"/>
    <w:rsid w:val="00FD34DE"/>
    <w:rsid w:val="00FD6357"/>
    <w:rsid w:val="00FE0A09"/>
    <w:rsid w:val="00FE4169"/>
    <w:rsid w:val="00FF008E"/>
    <w:rsid w:val="00FF4BCC"/>
    <w:rsid w:val="00FF4E98"/>
    <w:rsid w:val="00FF6952"/>
    <w:rsid w:val="03D9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D33A7"/>
  <w15:docId w15:val="{8862002D-ECC7-490F-9D82-784E6B32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sz w:val="20"/>
    </w:rPr>
  </w:style>
  <w:style w:type="character" w:customStyle="1" w:styleId="apple-converted-space">
    <w:name w:val="apple-converted-space"/>
    <w:basedOn w:val="a0"/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gene-set-link">
    <w:name w:val="gene-set-link"/>
    <w:basedOn w:val="a0"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00">
    <w:name w:val="A0"/>
    <w:uiPriority w:val="99"/>
    <w:qFormat/>
    <w:rPr>
      <w:rFonts w:cs="Segoe UI Symbol"/>
      <w:color w:val="221E1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zkeygo</cp:lastModifiedBy>
  <cp:revision>93</cp:revision>
  <dcterms:created xsi:type="dcterms:W3CDTF">2019-08-12T03:14:00Z</dcterms:created>
  <dcterms:modified xsi:type="dcterms:W3CDTF">2021-11-10T02:28:00Z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5F4FC158D3AF4AC0B83F0C1C9C768EB5</vt:lpwstr>
  </property>
</Properties>
</file>