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91BED" w14:textId="77777777" w:rsidR="0046189D" w:rsidRPr="00BD5825" w:rsidRDefault="00000000">
      <w:pPr>
        <w:rPr>
          <w:sz w:val="36"/>
          <w:szCs w:val="36"/>
          <w:lang w:val="en-US"/>
        </w:rPr>
      </w:pPr>
      <w:r w:rsidRPr="00BD5825">
        <w:rPr>
          <w:sz w:val="36"/>
          <w:szCs w:val="36"/>
          <w:lang w:val="en-US"/>
        </w:rPr>
        <w:t>Appendix</w:t>
      </w:r>
    </w:p>
    <w:p w14:paraId="5451388D" w14:textId="77777777" w:rsidR="0046189D" w:rsidRPr="00BD5825" w:rsidRDefault="00000000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BD5825">
        <w:rPr>
          <w:rFonts w:ascii="Calibri" w:eastAsia="Calibri" w:hAnsi="Calibri" w:cs="Calibri"/>
          <w:b/>
          <w:sz w:val="24"/>
          <w:szCs w:val="24"/>
          <w:lang w:val="en-US"/>
        </w:rPr>
        <w:t>Library preparation and sequencing</w:t>
      </w:r>
      <w:r w:rsidRPr="00BD5825">
        <w:rPr>
          <w:b/>
          <w:sz w:val="24"/>
          <w:szCs w:val="24"/>
          <w:lang w:val="en-US"/>
        </w:rPr>
        <w:t>.</w:t>
      </w:r>
      <w:r w:rsidRPr="00BD5825">
        <w:rPr>
          <w:b/>
          <w:sz w:val="24"/>
          <w:szCs w:val="24"/>
          <w:lang w:val="en-US"/>
        </w:rPr>
        <w:tab/>
      </w:r>
      <w:r w:rsidRPr="00BD5825">
        <w:rPr>
          <w:b/>
          <w:sz w:val="24"/>
          <w:szCs w:val="24"/>
          <w:lang w:val="en-US"/>
        </w:rPr>
        <w:tab/>
      </w:r>
    </w:p>
    <w:p w14:paraId="4AF350F7" w14:textId="77777777" w:rsidR="0046189D" w:rsidRPr="00BD5825" w:rsidRDefault="00000000">
      <w:pPr>
        <w:spacing w:line="360" w:lineRule="auto"/>
        <w:jc w:val="both"/>
        <w:rPr>
          <w:rFonts w:ascii="Calibri" w:eastAsia="Calibri" w:hAnsi="Calibri" w:cs="Calibri"/>
          <w:lang w:val="en-US"/>
        </w:rPr>
      </w:pPr>
      <w:r w:rsidRPr="00BD5825">
        <w:rPr>
          <w:rFonts w:ascii="Calibri" w:eastAsia="Calibri" w:hAnsi="Calibri" w:cs="Calibri"/>
          <w:lang w:val="en-US"/>
        </w:rPr>
        <w:t xml:space="preserve">Illumina libraries were prepared starting from genomic DNA using the </w:t>
      </w:r>
      <w:proofErr w:type="spellStart"/>
      <w:r w:rsidRPr="00BD5825">
        <w:rPr>
          <w:rFonts w:ascii="Calibri" w:eastAsia="Calibri" w:hAnsi="Calibri" w:cs="Calibri"/>
          <w:lang w:val="en-US"/>
        </w:rPr>
        <w:t>TruSeq</w:t>
      </w:r>
      <w:proofErr w:type="spellEnd"/>
      <w:r w:rsidRPr="00BD5825">
        <w:rPr>
          <w:rFonts w:ascii="Calibri" w:eastAsia="Calibri" w:hAnsi="Calibri" w:cs="Calibri"/>
          <w:lang w:val="en-US"/>
        </w:rPr>
        <w:t xml:space="preserve"> kit (</w:t>
      </w:r>
      <w:proofErr w:type="spellStart"/>
      <w:proofErr w:type="gramStart"/>
      <w:r w:rsidRPr="00BD5825">
        <w:rPr>
          <w:rFonts w:ascii="Calibri" w:eastAsia="Calibri" w:hAnsi="Calibri" w:cs="Calibri"/>
          <w:lang w:val="en-US"/>
        </w:rPr>
        <w:t>illumina</w:t>
      </w:r>
      <w:proofErr w:type="spellEnd"/>
      <w:r w:rsidRPr="00BD5825">
        <w:rPr>
          <w:rFonts w:ascii="Calibri" w:eastAsia="Calibri" w:hAnsi="Calibri" w:cs="Calibri"/>
          <w:lang w:val="en-US"/>
        </w:rPr>
        <w:t>,  following</w:t>
      </w:r>
      <w:proofErr w:type="gramEnd"/>
      <w:r w:rsidRPr="00BD5825">
        <w:rPr>
          <w:rFonts w:ascii="Calibri" w:eastAsia="Calibri" w:hAnsi="Calibri" w:cs="Calibri"/>
          <w:lang w:val="en-US"/>
        </w:rPr>
        <w:t xml:space="preserve"> the manufacturer’s instructions. The libraries were sequenced by </w:t>
      </w:r>
      <w:proofErr w:type="spellStart"/>
      <w:r w:rsidRPr="00BD5825">
        <w:rPr>
          <w:rFonts w:ascii="Calibri" w:eastAsia="Calibri" w:hAnsi="Calibri" w:cs="Calibri"/>
          <w:lang w:val="en-US"/>
        </w:rPr>
        <w:t>Novogene</w:t>
      </w:r>
      <w:proofErr w:type="spellEnd"/>
      <w:r w:rsidRPr="00BD5825">
        <w:rPr>
          <w:rFonts w:ascii="Calibri" w:eastAsia="Calibri" w:hAnsi="Calibri" w:cs="Calibri"/>
          <w:lang w:val="en-US"/>
        </w:rPr>
        <w:t xml:space="preserve"> with a PE150 setup and a yield of 89Gb.</w:t>
      </w:r>
    </w:p>
    <w:p w14:paraId="7375E21A" w14:textId="77777777" w:rsidR="0046189D" w:rsidRPr="00BD5825" w:rsidRDefault="00000000">
      <w:pPr>
        <w:spacing w:line="360" w:lineRule="auto"/>
        <w:jc w:val="both"/>
        <w:rPr>
          <w:rFonts w:ascii="Calibri" w:eastAsia="Calibri" w:hAnsi="Calibri" w:cs="Calibri"/>
          <w:lang w:val="en-US"/>
        </w:rPr>
      </w:pPr>
      <w:r w:rsidRPr="00BD5825">
        <w:rPr>
          <w:rFonts w:ascii="Calibri" w:eastAsia="Calibri" w:hAnsi="Calibri" w:cs="Calibri"/>
          <w:lang w:val="en-US"/>
        </w:rPr>
        <w:tab/>
        <w:t xml:space="preserve"> Genomic DNA was prepared for sequencing on an Oxford Nanopore Technologies Minion device (</w:t>
      </w:r>
      <w:hyperlink r:id="rId7">
        <w:r w:rsidRPr="00BD5825">
          <w:rPr>
            <w:rFonts w:ascii="Calibri" w:eastAsia="Calibri" w:hAnsi="Calibri" w:cs="Calibri"/>
            <w:lang w:val="en-US"/>
          </w:rPr>
          <w:t>https://nanoporetech.com/products/minion</w:t>
        </w:r>
      </w:hyperlink>
      <w:r w:rsidRPr="00BD5825">
        <w:rPr>
          <w:rFonts w:ascii="Calibri" w:eastAsia="Calibri" w:hAnsi="Calibri" w:cs="Calibri"/>
          <w:lang w:val="en-US"/>
        </w:rPr>
        <w:t xml:space="preserve">) using Ligation Sequencing kit (SQK-LSK109) following the manufacturer’s protocol, sequencing was performed using </w:t>
      </w:r>
      <w:proofErr w:type="spellStart"/>
      <w:r w:rsidRPr="00BD5825">
        <w:rPr>
          <w:rFonts w:ascii="Calibri" w:eastAsia="Calibri" w:hAnsi="Calibri" w:cs="Calibri"/>
          <w:lang w:val="en-US"/>
        </w:rPr>
        <w:t>Flowcell</w:t>
      </w:r>
      <w:proofErr w:type="spellEnd"/>
      <w:r w:rsidRPr="00BD5825">
        <w:rPr>
          <w:rFonts w:ascii="Calibri" w:eastAsia="Calibri" w:hAnsi="Calibri" w:cs="Calibri"/>
          <w:lang w:val="en-US"/>
        </w:rPr>
        <w:t xml:space="preserve"> version R9.4.1 (FLO-MIN106D; Oxford Nanopore Technologies) for a 72-hours running time of each flow cell used.</w:t>
      </w:r>
    </w:p>
    <w:p w14:paraId="0C6FFF80" w14:textId="77777777" w:rsidR="0046189D" w:rsidRPr="00BD5825" w:rsidRDefault="00000000">
      <w:pPr>
        <w:spacing w:line="360" w:lineRule="auto"/>
        <w:jc w:val="both"/>
        <w:rPr>
          <w:sz w:val="36"/>
          <w:szCs w:val="36"/>
          <w:lang w:val="en-US"/>
        </w:rPr>
      </w:pPr>
      <w:r w:rsidRPr="00BD5825">
        <w:rPr>
          <w:rFonts w:ascii="Calibri" w:eastAsia="Calibri" w:hAnsi="Calibri" w:cs="Calibri"/>
          <w:lang w:val="en-US"/>
        </w:rPr>
        <w:t xml:space="preserve">The Hi-C library was prepared with the Omni-C kit (Dovetail Genomics, CA, US) according to the manufacturer’s protocol with minor modifications. The nuclei were isolated by grinding the fresh leaves in liquid nitrogen and by filtration with </w:t>
      </w:r>
      <w:proofErr w:type="spellStart"/>
      <w:r w:rsidRPr="00BD5825">
        <w:rPr>
          <w:rFonts w:ascii="Calibri" w:eastAsia="Calibri" w:hAnsi="Calibri" w:cs="Calibri"/>
          <w:lang w:val="en-US"/>
        </w:rPr>
        <w:t>Miracloth</w:t>
      </w:r>
      <w:proofErr w:type="spellEnd"/>
      <w:r w:rsidRPr="00BD5825">
        <w:rPr>
          <w:rFonts w:ascii="Calibri" w:eastAsia="Calibri" w:hAnsi="Calibri" w:cs="Calibri"/>
          <w:lang w:val="en-US"/>
        </w:rPr>
        <w:t xml:space="preserve"> followed by centrifugation (details in Workman et al., 2018). Subsequently, chromatin was fixed with formaldehyde, and digested with DNase I until an optimal fragment length distribution of DNA molecules was obtained. The digested DNA was subjected to end polishing, followed by ligation to a biotinylated bridge adapter and proximity ligation of the adapter-containing ends. After proximity ligation, crosslinks were reversed, the DNA purified, and then treated to remove biotin that was not internal to ligated fragments. Biotin-containing fragments were isolated using streptavidin beads and enriched by PCR. The library was sequenced on an Illumina </w:t>
      </w:r>
      <w:proofErr w:type="spellStart"/>
      <w:r w:rsidRPr="00BD5825">
        <w:rPr>
          <w:rFonts w:ascii="Calibri" w:eastAsia="Calibri" w:hAnsi="Calibri" w:cs="Calibri"/>
          <w:lang w:val="en-US"/>
        </w:rPr>
        <w:t>HiSeqX</w:t>
      </w:r>
      <w:proofErr w:type="spellEnd"/>
      <w:r w:rsidRPr="00BD5825">
        <w:rPr>
          <w:rFonts w:ascii="Calibri" w:eastAsia="Calibri" w:hAnsi="Calibri" w:cs="Calibri"/>
          <w:lang w:val="en-US"/>
        </w:rPr>
        <w:t xml:space="preserve"> platform to give 2 × 150 bp </w:t>
      </w:r>
      <w:proofErr w:type="gramStart"/>
      <w:r w:rsidRPr="00BD5825">
        <w:rPr>
          <w:rFonts w:ascii="Calibri" w:eastAsia="Calibri" w:hAnsi="Calibri" w:cs="Calibri"/>
          <w:lang w:val="en-US"/>
        </w:rPr>
        <w:t>paired-end</w:t>
      </w:r>
      <w:proofErr w:type="gramEnd"/>
      <w:r w:rsidRPr="00BD5825">
        <w:rPr>
          <w:rFonts w:ascii="Calibri" w:eastAsia="Calibri" w:hAnsi="Calibri" w:cs="Calibri"/>
          <w:lang w:val="en-US"/>
        </w:rPr>
        <w:t xml:space="preserve"> reads, producing approximately 30x sequence coverage.</w:t>
      </w:r>
    </w:p>
    <w:p w14:paraId="3FA9954F" w14:textId="77777777" w:rsidR="0046189D" w:rsidRPr="00BD5825" w:rsidRDefault="0046189D">
      <w:pPr>
        <w:rPr>
          <w:sz w:val="36"/>
          <w:szCs w:val="36"/>
          <w:lang w:val="en-US"/>
        </w:rPr>
      </w:pPr>
    </w:p>
    <w:p w14:paraId="67D1E04C" w14:textId="77777777" w:rsidR="0046189D" w:rsidRPr="00BD5825" w:rsidRDefault="0046189D">
      <w:pPr>
        <w:rPr>
          <w:sz w:val="36"/>
          <w:szCs w:val="36"/>
          <w:lang w:val="en-US"/>
        </w:rPr>
      </w:pPr>
    </w:p>
    <w:p w14:paraId="7996B353" w14:textId="77777777" w:rsidR="0046189D" w:rsidRDefault="00000000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Supplementary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Table</w:t>
      </w:r>
      <w:proofErr w:type="spellEnd"/>
    </w:p>
    <w:p w14:paraId="256A70B0" w14:textId="77777777" w:rsidR="0046189D" w:rsidRDefault="0046189D">
      <w:pPr>
        <w:rPr>
          <w:sz w:val="36"/>
          <w:szCs w:val="36"/>
        </w:rPr>
      </w:pPr>
    </w:p>
    <w:p w14:paraId="7F71DB63" w14:textId="77777777" w:rsidR="0046189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Table1: </w:t>
      </w:r>
      <w:proofErr w:type="spellStart"/>
      <w:r>
        <w:rPr>
          <w:sz w:val="28"/>
          <w:szCs w:val="28"/>
        </w:rPr>
        <w:t>Reads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Summary</w:t>
      </w:r>
      <w:proofErr w:type="spellEnd"/>
    </w:p>
    <w:p w14:paraId="4DFA61CB" w14:textId="77777777" w:rsidR="0046189D" w:rsidRDefault="0046189D">
      <w:pPr>
        <w:rPr>
          <w:sz w:val="28"/>
          <w:szCs w:val="28"/>
        </w:rPr>
      </w:pPr>
    </w:p>
    <w:tbl>
      <w:tblPr>
        <w:tblStyle w:val="a"/>
        <w:tblW w:w="9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2865"/>
        <w:gridCol w:w="1635"/>
        <w:gridCol w:w="1515"/>
        <w:gridCol w:w="1185"/>
      </w:tblGrid>
      <w:tr w:rsidR="0046189D" w14:paraId="7CF7984E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69A44" w14:textId="77777777" w:rsidR="0046189D" w:rsidRDefault="00461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DD4C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NCBI SRA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E8819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No. of </w:t>
            </w:r>
            <w:proofErr w:type="spellStart"/>
            <w:r>
              <w:rPr>
                <w:sz w:val="24"/>
                <w:szCs w:val="24"/>
              </w:rPr>
              <w:t>reads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F89B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No. of </w:t>
            </w:r>
            <w:proofErr w:type="spellStart"/>
            <w:r>
              <w:rPr>
                <w:sz w:val="24"/>
                <w:szCs w:val="24"/>
              </w:rPr>
              <w:t>Mbases</w:t>
            </w:r>
            <w:proofErr w:type="spellEnd"/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1DC2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GC</w:t>
            </w:r>
          </w:p>
        </w:tc>
      </w:tr>
      <w:tr w:rsidR="0046189D" w14:paraId="693BE61E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AD9DA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Illumina PE150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613A" w14:textId="77777777" w:rsidR="0046189D" w:rsidRDefault="00000000">
            <w:pPr>
              <w:widowControl w:val="0"/>
              <w:spacing w:line="240" w:lineRule="auto"/>
            </w:pPr>
            <w:proofErr w:type="gramStart"/>
            <w:r>
              <w:rPr>
                <w:sz w:val="24"/>
                <w:szCs w:val="24"/>
              </w:rPr>
              <w:t>insdc.sra:SRR</w:t>
            </w:r>
            <w:proofErr w:type="gramEnd"/>
            <w:r>
              <w:rPr>
                <w:sz w:val="24"/>
                <w:szCs w:val="24"/>
              </w:rPr>
              <w:t>28552918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2D086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212121"/>
                <w:sz w:val="24"/>
                <w:szCs w:val="24"/>
                <w:highlight w:val="white"/>
              </w:rPr>
              <w:t>297,739,153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69898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212121"/>
                <w:sz w:val="24"/>
                <w:szCs w:val="24"/>
                <w:highlight w:val="white"/>
              </w:rPr>
              <w:t>89,096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8D90F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36.55</w:t>
            </w:r>
          </w:p>
        </w:tc>
      </w:tr>
      <w:tr w:rsidR="0046189D" w14:paraId="6F2C0686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0CA7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ONT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A30E4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insdc.sra:SRR</w:t>
            </w:r>
            <w:proofErr w:type="gramEnd"/>
            <w:r>
              <w:rPr>
                <w:sz w:val="24"/>
                <w:szCs w:val="24"/>
              </w:rPr>
              <w:t>28552917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28CF2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11,236,518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EBF8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71,547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4A95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36.67</w:t>
            </w:r>
          </w:p>
        </w:tc>
      </w:tr>
      <w:tr w:rsidR="0046189D" w14:paraId="2BBB8401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33F10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Dovetail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Omni</w:t>
            </w:r>
            <w:proofErr w:type="spellEnd"/>
            <w:r>
              <w:rPr>
                <w:sz w:val="24"/>
                <w:szCs w:val="24"/>
              </w:rPr>
              <w:t>-C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7105F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insdc.sra:SRR</w:t>
            </w:r>
            <w:proofErr w:type="gramEnd"/>
            <w:r>
              <w:rPr>
                <w:sz w:val="24"/>
                <w:szCs w:val="24"/>
              </w:rPr>
              <w:t>28552916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BD1E6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343,733,110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1FAD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103,120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EF63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40.08</w:t>
            </w:r>
          </w:p>
        </w:tc>
      </w:tr>
    </w:tbl>
    <w:p w14:paraId="53C3E870" w14:textId="77777777" w:rsidR="0046189D" w:rsidRDefault="0046189D">
      <w:pPr>
        <w:rPr>
          <w:sz w:val="28"/>
          <w:szCs w:val="28"/>
        </w:rPr>
      </w:pPr>
    </w:p>
    <w:p w14:paraId="1DB8F4DE" w14:textId="77777777" w:rsidR="0046189D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Table</w:t>
      </w:r>
      <w:proofErr w:type="spellEnd"/>
      <w:r>
        <w:rPr>
          <w:sz w:val="28"/>
          <w:szCs w:val="28"/>
        </w:rPr>
        <w:t xml:space="preserve"> 2: </w:t>
      </w:r>
      <w:proofErr w:type="spellStart"/>
      <w:r>
        <w:rPr>
          <w:sz w:val="28"/>
          <w:szCs w:val="28"/>
        </w:rPr>
        <w:t>Genome</w:t>
      </w:r>
      <w:proofErr w:type="spellEnd"/>
      <w:r>
        <w:rPr>
          <w:sz w:val="28"/>
          <w:szCs w:val="28"/>
        </w:rPr>
        <w:t xml:space="preserve"> Assembly </w:t>
      </w:r>
      <w:proofErr w:type="spellStart"/>
      <w:r>
        <w:rPr>
          <w:sz w:val="28"/>
          <w:szCs w:val="28"/>
        </w:rPr>
        <w:t>statistics</w:t>
      </w:r>
      <w:proofErr w:type="spellEnd"/>
    </w:p>
    <w:p w14:paraId="5B96BCDE" w14:textId="77777777" w:rsidR="0046189D" w:rsidRDefault="0046189D">
      <w:pPr>
        <w:rPr>
          <w:sz w:val="28"/>
          <w:szCs w:val="28"/>
        </w:rPr>
      </w:pPr>
    </w:p>
    <w:tbl>
      <w:tblPr>
        <w:tblStyle w:val="a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2745"/>
        <w:gridCol w:w="3000"/>
      </w:tblGrid>
      <w:tr w:rsidR="0046189D" w14:paraId="63AA4912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70C8" w14:textId="77777777" w:rsidR="0046189D" w:rsidRDefault="00461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B8438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Haplotype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30D6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Haplotype</w:t>
            </w:r>
            <w:proofErr w:type="spellEnd"/>
            <w:r>
              <w:rPr>
                <w:sz w:val="28"/>
                <w:szCs w:val="28"/>
              </w:rPr>
              <w:t xml:space="preserve"> 2</w:t>
            </w:r>
          </w:p>
        </w:tc>
      </w:tr>
      <w:tr w:rsidR="0046189D" w14:paraId="59323A33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234BF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size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4ADF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715,869,006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0B6E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713,038,847</w:t>
            </w:r>
          </w:p>
        </w:tc>
      </w:tr>
      <w:tr w:rsidR="0046189D" w14:paraId="39A51CCF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F9C0D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N50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A3A5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59,921,945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D3C5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59,838,338</w:t>
            </w:r>
          </w:p>
        </w:tc>
      </w:tr>
      <w:tr w:rsidR="0046189D" w14:paraId="147DECF0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F0ECA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GC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09D8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35.41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4842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35.40</w:t>
            </w:r>
          </w:p>
        </w:tc>
      </w:tr>
      <w:tr w:rsidR="0046189D" w14:paraId="32E3F162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76850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Repetitive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Element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bp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9695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266,966,059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C3F3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266,503,914</w:t>
            </w:r>
          </w:p>
        </w:tc>
      </w:tr>
      <w:tr w:rsidR="0046189D" w14:paraId="4A42EBA9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079A" w14:textId="77777777" w:rsidR="004618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Genes</w:t>
            </w:r>
            <w:proofErr w:type="spellEnd"/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09855" w14:textId="77777777" w:rsidR="0046189D" w:rsidRDefault="00000000">
            <w:pPr>
              <w:spacing w:after="20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57,653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B23F" w14:textId="77777777" w:rsidR="0046189D" w:rsidRDefault="00000000">
            <w:pPr>
              <w:spacing w:after="20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58,146</w:t>
            </w:r>
          </w:p>
        </w:tc>
      </w:tr>
    </w:tbl>
    <w:p w14:paraId="045784E5" w14:textId="77777777" w:rsidR="0046189D" w:rsidRDefault="0046189D">
      <w:pPr>
        <w:rPr>
          <w:sz w:val="28"/>
          <w:szCs w:val="28"/>
        </w:rPr>
      </w:pPr>
    </w:p>
    <w:p w14:paraId="73AF24E6" w14:textId="7773A1DB" w:rsidR="003E3D51" w:rsidRDefault="003E3D51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2A1537E9" w14:textId="77777777" w:rsidR="0046189D" w:rsidRDefault="0046189D">
      <w:pPr>
        <w:rPr>
          <w:sz w:val="36"/>
          <w:szCs w:val="36"/>
        </w:rPr>
      </w:pPr>
    </w:p>
    <w:p w14:paraId="21277DAC" w14:textId="77777777" w:rsidR="0046189D" w:rsidRDefault="00000000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Supplementary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Material</w:t>
      </w:r>
      <w:proofErr w:type="spellEnd"/>
    </w:p>
    <w:p w14:paraId="241A9E9F" w14:textId="77777777" w:rsidR="0046189D" w:rsidRDefault="0046189D">
      <w:pPr>
        <w:rPr>
          <w:sz w:val="24"/>
          <w:szCs w:val="24"/>
        </w:rPr>
      </w:pPr>
    </w:p>
    <w:p w14:paraId="4946B3EA" w14:textId="285246D2" w:rsidR="0046189D" w:rsidRPr="003E3D51" w:rsidRDefault="00000000" w:rsidP="003E3D51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D5825">
        <w:rPr>
          <w:sz w:val="24"/>
          <w:szCs w:val="24"/>
          <w:lang w:val="en-US"/>
        </w:rPr>
        <w:t xml:space="preserve"> Marey plots with Bouche de </w:t>
      </w:r>
      <w:proofErr w:type="spellStart"/>
      <w:r w:rsidRPr="00BD5825">
        <w:rPr>
          <w:sz w:val="24"/>
          <w:szCs w:val="24"/>
          <w:lang w:val="en-US"/>
        </w:rPr>
        <w:t>Betizac’s</w:t>
      </w:r>
      <w:proofErr w:type="spellEnd"/>
      <w:r w:rsidRPr="00BD5825">
        <w:rPr>
          <w:sz w:val="24"/>
          <w:szCs w:val="24"/>
          <w:lang w:val="en-US"/>
        </w:rPr>
        <w:t xml:space="preserve"> genetic map. The chromosome order is from 1 to 12, corresponding to linkage groups A to L. The physical sequence of the Marrone di </w:t>
      </w:r>
      <w:proofErr w:type="spellStart"/>
      <w:r w:rsidRPr="00BD5825">
        <w:rPr>
          <w:sz w:val="24"/>
          <w:szCs w:val="24"/>
          <w:lang w:val="en-US"/>
        </w:rPr>
        <w:t>Chiusa</w:t>
      </w:r>
      <w:proofErr w:type="spellEnd"/>
      <w:r w:rsidRPr="00BD5825">
        <w:rPr>
          <w:sz w:val="24"/>
          <w:szCs w:val="24"/>
          <w:lang w:val="en-US"/>
        </w:rPr>
        <w:t xml:space="preserve"> </w:t>
      </w:r>
      <w:proofErr w:type="spellStart"/>
      <w:r w:rsidRPr="00BD5825">
        <w:rPr>
          <w:sz w:val="24"/>
          <w:szCs w:val="24"/>
          <w:lang w:val="en-US"/>
        </w:rPr>
        <w:t>Pesio</w:t>
      </w:r>
      <w:proofErr w:type="spellEnd"/>
      <w:r w:rsidRPr="00BD5825">
        <w:rPr>
          <w:sz w:val="24"/>
          <w:szCs w:val="24"/>
          <w:lang w:val="en-US"/>
        </w:rPr>
        <w:t xml:space="preserve"> is compared against the genetic position of the mapped markers of the Bouche de </w:t>
      </w:r>
      <w:proofErr w:type="spellStart"/>
      <w:r w:rsidRPr="00BD5825">
        <w:rPr>
          <w:sz w:val="24"/>
          <w:szCs w:val="24"/>
          <w:lang w:val="en-US"/>
        </w:rPr>
        <w:t>Betizac’s</w:t>
      </w:r>
      <w:proofErr w:type="spellEnd"/>
      <w:r w:rsidRPr="00BD5825">
        <w:rPr>
          <w:sz w:val="24"/>
          <w:szCs w:val="24"/>
          <w:lang w:val="en-US"/>
        </w:rPr>
        <w:t xml:space="preserve"> genetic map. </w:t>
      </w:r>
    </w:p>
    <w:p w14:paraId="25721760" w14:textId="73A1FEA9" w:rsidR="00BD5825" w:rsidRDefault="003E3D51">
      <w:pPr>
        <w:rPr>
          <w:sz w:val="36"/>
          <w:szCs w:val="36"/>
        </w:rPr>
      </w:pP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01DCD7B8" wp14:editId="022DB762">
            <wp:extent cx="5730240" cy="3436620"/>
            <wp:effectExtent l="0" t="0" r="3810" b="0"/>
            <wp:docPr id="391589980" name="Picture 12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89980" name="Picture 12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53F97BB6" wp14:editId="3474DC21">
            <wp:extent cx="5730240" cy="3436620"/>
            <wp:effectExtent l="0" t="0" r="3810" b="0"/>
            <wp:docPr id="839252470" name="Picture 13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252470" name="Picture 13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10DA5D1D" wp14:editId="416E02F9">
            <wp:extent cx="5730240" cy="3436620"/>
            <wp:effectExtent l="0" t="0" r="3810" b="0"/>
            <wp:docPr id="274235054" name="Picture 14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235054" name="Picture 14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04604A64" wp14:editId="4860B78A">
            <wp:extent cx="5730240" cy="3436620"/>
            <wp:effectExtent l="0" t="0" r="3810" b="0"/>
            <wp:docPr id="810544437" name="Picture 15" descr="A graph and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44437" name="Picture 15" descr="A graph and diagram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672EE559" wp14:editId="23D54910">
            <wp:extent cx="5730240" cy="3436620"/>
            <wp:effectExtent l="0" t="0" r="3810" b="0"/>
            <wp:docPr id="1698681080" name="Picture 16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681080" name="Picture 16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</w:rPr>
        <w:drawing>
          <wp:inline distT="0" distB="0" distL="0" distR="0" wp14:anchorId="4709392A" wp14:editId="68E9FD29">
            <wp:extent cx="5730875" cy="3438525"/>
            <wp:effectExtent l="0" t="0" r="3175" b="9525"/>
            <wp:docPr id="21288719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0FCDD" w14:textId="7B62A012" w:rsidR="0046189D" w:rsidRDefault="003E3D51">
      <w:pPr>
        <w:rPr>
          <w:sz w:val="36"/>
          <w:szCs w:val="36"/>
        </w:rPr>
      </w:pP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029AE9C3" wp14:editId="1B1F88F1">
            <wp:extent cx="5730240" cy="3436620"/>
            <wp:effectExtent l="0" t="0" r="3810" b="0"/>
            <wp:docPr id="1830703063" name="Picture 18" descr="A diagram and graph with lines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703063" name="Picture 18" descr="A diagram and graph with lines an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4DD06C7" wp14:editId="10EE2574">
            <wp:extent cx="5730240" cy="3436620"/>
            <wp:effectExtent l="0" t="0" r="3810" b="0"/>
            <wp:docPr id="1982212698" name="Picture 19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212698" name="Picture 19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23A6CFC7" wp14:editId="11EECAFE">
            <wp:extent cx="5730240" cy="3436620"/>
            <wp:effectExtent l="0" t="0" r="3810" b="0"/>
            <wp:docPr id="960552815" name="Picture 20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52815" name="Picture 20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CA2FE2F" wp14:editId="04036964">
            <wp:extent cx="5730240" cy="3436620"/>
            <wp:effectExtent l="0" t="0" r="3810" b="0"/>
            <wp:docPr id="337150195" name="Picture 2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50195" name="Picture 2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6242BD4F" wp14:editId="56548872">
            <wp:extent cx="5730240" cy="3436620"/>
            <wp:effectExtent l="0" t="0" r="3810" b="0"/>
            <wp:docPr id="169383859" name="Picture 22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3859" name="Picture 22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498D8BC5" wp14:editId="797D4888">
            <wp:extent cx="5730240" cy="3436620"/>
            <wp:effectExtent l="0" t="0" r="3810" b="0"/>
            <wp:docPr id="736642193" name="Picture 2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42193" name="Picture 23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1707E" w14:textId="77777777" w:rsidR="0046189D" w:rsidRDefault="0046189D">
      <w:pPr>
        <w:rPr>
          <w:sz w:val="24"/>
          <w:szCs w:val="24"/>
        </w:rPr>
      </w:pPr>
    </w:p>
    <w:p w14:paraId="0965732F" w14:textId="77777777" w:rsidR="0046189D" w:rsidRPr="00BD5825" w:rsidRDefault="00000000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D5825">
        <w:rPr>
          <w:sz w:val="24"/>
          <w:szCs w:val="24"/>
          <w:lang w:val="en-US"/>
        </w:rPr>
        <w:t xml:space="preserve"> Marey plots with Madonna’s genetic map (chromosome order is from 1 to 12). The chromosome order is from 1 to 12, corresponding to linkage groups A to L. The physical sequence of the Marrone di </w:t>
      </w:r>
      <w:proofErr w:type="spellStart"/>
      <w:r w:rsidRPr="00BD5825">
        <w:rPr>
          <w:sz w:val="24"/>
          <w:szCs w:val="24"/>
          <w:lang w:val="en-US"/>
        </w:rPr>
        <w:t>Chiusa-Pesio</w:t>
      </w:r>
      <w:proofErr w:type="spellEnd"/>
      <w:r w:rsidRPr="00BD5825">
        <w:rPr>
          <w:sz w:val="24"/>
          <w:szCs w:val="24"/>
          <w:lang w:val="en-US"/>
        </w:rPr>
        <w:t xml:space="preserve"> is compared against the genetic position of the mapped markers of the Madonna’s genetic map.</w:t>
      </w:r>
    </w:p>
    <w:p w14:paraId="14008AA6" w14:textId="389A0F78" w:rsidR="0046189D" w:rsidRDefault="003E3D51">
      <w:pPr>
        <w:rPr>
          <w:sz w:val="36"/>
          <w:szCs w:val="36"/>
        </w:rPr>
      </w:pP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387AC7EE" wp14:editId="33C72258">
            <wp:extent cx="5730240" cy="3436620"/>
            <wp:effectExtent l="0" t="0" r="3810" b="0"/>
            <wp:docPr id="1526370723" name="Picture 24" descr="A diagram and graph with lines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70723" name="Picture 24" descr="A diagram and graph with lines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4B282BD4" wp14:editId="0078C26B">
            <wp:extent cx="5730240" cy="3436620"/>
            <wp:effectExtent l="0" t="0" r="3810" b="0"/>
            <wp:docPr id="678322725" name="Picture 25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22725" name="Picture 25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116AAC5F" wp14:editId="165CC831">
            <wp:extent cx="5730240" cy="3436620"/>
            <wp:effectExtent l="0" t="0" r="3810" b="0"/>
            <wp:docPr id="1970700104" name="Picture 26" descr="A diagram and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00104" name="Picture 26" descr="A diagram and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7C22F02B" wp14:editId="136EA280">
            <wp:extent cx="5730240" cy="3436620"/>
            <wp:effectExtent l="0" t="0" r="3810" b="0"/>
            <wp:docPr id="677864535" name="Picture 27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64535" name="Picture 27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44644DC5" wp14:editId="50060EB2">
            <wp:extent cx="5730240" cy="3436620"/>
            <wp:effectExtent l="0" t="0" r="3810" b="0"/>
            <wp:docPr id="2017975108" name="Picture 28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75108" name="Picture 28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09C60C6" wp14:editId="40928506">
            <wp:extent cx="5730240" cy="3436620"/>
            <wp:effectExtent l="0" t="0" r="3810" b="0"/>
            <wp:docPr id="2047172203" name="Picture 29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72203" name="Picture 29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67CE32C1" wp14:editId="35CACFCC">
            <wp:extent cx="5730240" cy="3436620"/>
            <wp:effectExtent l="0" t="0" r="3810" b="0"/>
            <wp:docPr id="942921707" name="Picture 30" descr="A graph and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21707" name="Picture 30" descr="A graph and diagram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B2C24DE" wp14:editId="7F77E64B">
            <wp:extent cx="5730240" cy="3436620"/>
            <wp:effectExtent l="0" t="0" r="3810" b="0"/>
            <wp:docPr id="1119011024" name="Picture 3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011024" name="Picture 3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3A84B79F" wp14:editId="566518DE">
            <wp:extent cx="5730240" cy="3436620"/>
            <wp:effectExtent l="0" t="0" r="3810" b="0"/>
            <wp:docPr id="2116222800" name="Picture 32" descr="A graph and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222800" name="Picture 32" descr="A graph and diagram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8C05563" wp14:editId="1871876D">
            <wp:extent cx="5730240" cy="3436620"/>
            <wp:effectExtent l="0" t="0" r="3810" b="0"/>
            <wp:docPr id="672882112" name="Picture 33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882112" name="Picture 33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 wp14:anchorId="1616FD58" wp14:editId="0D809219">
            <wp:extent cx="5730240" cy="3436620"/>
            <wp:effectExtent l="0" t="0" r="3810" b="0"/>
            <wp:docPr id="1527865080" name="Picture 34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865080" name="Picture 34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15DD482E" wp14:editId="568D8051">
            <wp:extent cx="5730240" cy="3436620"/>
            <wp:effectExtent l="0" t="0" r="3810" b="0"/>
            <wp:docPr id="516486915" name="Picture 35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486915" name="Picture 35" descr="A graph and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3BB19" w14:textId="77777777" w:rsidR="0046189D" w:rsidRDefault="0046189D">
      <w:pPr>
        <w:rPr>
          <w:sz w:val="36"/>
          <w:szCs w:val="36"/>
        </w:rPr>
      </w:pPr>
    </w:p>
    <w:p w14:paraId="1CBDA226" w14:textId="77777777" w:rsidR="0046189D" w:rsidRDefault="0046189D">
      <w:pPr>
        <w:rPr>
          <w:sz w:val="36"/>
          <w:szCs w:val="36"/>
        </w:rPr>
      </w:pPr>
    </w:p>
    <w:p w14:paraId="32024D38" w14:textId="77777777" w:rsidR="0046189D" w:rsidRDefault="0046189D">
      <w:pPr>
        <w:rPr>
          <w:sz w:val="36"/>
          <w:szCs w:val="36"/>
        </w:rPr>
      </w:pPr>
    </w:p>
    <w:p w14:paraId="1D5926C7" w14:textId="77777777" w:rsidR="0046189D" w:rsidRDefault="0046189D">
      <w:pPr>
        <w:rPr>
          <w:sz w:val="36"/>
          <w:szCs w:val="36"/>
        </w:rPr>
      </w:pPr>
    </w:p>
    <w:p w14:paraId="6448C66A" w14:textId="77777777" w:rsidR="003E3D51" w:rsidRDefault="003E3D51">
      <w:pPr>
        <w:rPr>
          <w:sz w:val="36"/>
          <w:szCs w:val="36"/>
        </w:rPr>
      </w:pPr>
    </w:p>
    <w:p w14:paraId="77F97247" w14:textId="77777777" w:rsidR="00890027" w:rsidRDefault="00890027">
      <w:pPr>
        <w:rPr>
          <w:sz w:val="36"/>
          <w:szCs w:val="36"/>
        </w:rPr>
      </w:pPr>
    </w:p>
    <w:p w14:paraId="7F72FDB8" w14:textId="77777777" w:rsidR="0046189D" w:rsidRPr="00BD5825" w:rsidRDefault="00000000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D5825">
        <w:rPr>
          <w:sz w:val="24"/>
          <w:szCs w:val="24"/>
          <w:lang w:val="en-US"/>
        </w:rPr>
        <w:lastRenderedPageBreak/>
        <w:t xml:space="preserve"> K-</w:t>
      </w:r>
      <w:proofErr w:type="spellStart"/>
      <w:r w:rsidRPr="00BD5825">
        <w:rPr>
          <w:sz w:val="24"/>
          <w:szCs w:val="24"/>
          <w:lang w:val="en-US"/>
        </w:rPr>
        <w:t>mer</w:t>
      </w:r>
      <w:proofErr w:type="spellEnd"/>
      <w:r w:rsidRPr="00BD5825">
        <w:rPr>
          <w:sz w:val="24"/>
          <w:szCs w:val="24"/>
          <w:lang w:val="en-US"/>
        </w:rPr>
        <w:t xml:space="preserve"> spectrum created with KAT (</w:t>
      </w:r>
      <w:hyperlink r:id="rId32">
        <w:r w:rsidRPr="00BD5825">
          <w:rPr>
            <w:color w:val="1155CC"/>
            <w:sz w:val="24"/>
            <w:szCs w:val="24"/>
            <w:u w:val="single"/>
            <w:lang w:val="en-US"/>
          </w:rPr>
          <w:t>https://kat.readthedocs.io/en/latest/installation.html</w:t>
        </w:r>
      </w:hyperlink>
      <w:r w:rsidRPr="00BD5825">
        <w:rPr>
          <w:sz w:val="24"/>
          <w:szCs w:val="24"/>
          <w:lang w:val="en-US"/>
        </w:rPr>
        <w:t xml:space="preserve">, </w:t>
      </w:r>
      <w:hyperlink r:id="rId33">
        <w:r w:rsidRPr="00BD5825">
          <w:rPr>
            <w:color w:val="376FAA"/>
            <w:sz w:val="24"/>
            <w:szCs w:val="24"/>
            <w:highlight w:val="white"/>
            <w:u w:val="single"/>
            <w:lang w:val="en-US"/>
          </w:rPr>
          <w:t>Bioinformatics.</w:t>
        </w:r>
      </w:hyperlink>
      <w:r w:rsidRPr="00BD5825">
        <w:rPr>
          <w:color w:val="212121"/>
          <w:sz w:val="24"/>
          <w:szCs w:val="24"/>
          <w:highlight w:val="white"/>
          <w:lang w:val="en-US"/>
        </w:rPr>
        <w:t xml:space="preserve"> </w:t>
      </w:r>
      <w:r w:rsidRPr="00890027">
        <w:rPr>
          <w:color w:val="212121"/>
          <w:sz w:val="24"/>
          <w:szCs w:val="24"/>
          <w:highlight w:val="white"/>
          <w:lang w:val="en-US"/>
        </w:rPr>
        <w:t>2017 Feb 15; 33(4): 574–576.</w:t>
      </w:r>
      <w:r w:rsidRPr="00890027">
        <w:rPr>
          <w:sz w:val="24"/>
          <w:szCs w:val="24"/>
          <w:lang w:val="en-US"/>
        </w:rPr>
        <w:t xml:space="preserve">). </w:t>
      </w:r>
      <w:proofErr w:type="spellStart"/>
      <w:r w:rsidRPr="00BD5825">
        <w:rPr>
          <w:sz w:val="24"/>
          <w:szCs w:val="24"/>
          <w:lang w:val="en-US"/>
        </w:rPr>
        <w:t>Kmers</w:t>
      </w:r>
      <w:proofErr w:type="spellEnd"/>
      <w:r w:rsidRPr="00BD5825">
        <w:rPr>
          <w:sz w:val="24"/>
          <w:szCs w:val="24"/>
          <w:lang w:val="en-US"/>
        </w:rPr>
        <w:t xml:space="preserve"> found in the reads are compared with the </w:t>
      </w:r>
      <w:proofErr w:type="spellStart"/>
      <w:r w:rsidRPr="00BD5825">
        <w:rPr>
          <w:sz w:val="24"/>
          <w:szCs w:val="24"/>
          <w:lang w:val="en-US"/>
        </w:rPr>
        <w:t>kmers</w:t>
      </w:r>
      <w:proofErr w:type="spellEnd"/>
      <w:r w:rsidRPr="00BD5825">
        <w:rPr>
          <w:sz w:val="24"/>
          <w:szCs w:val="24"/>
          <w:lang w:val="en-US"/>
        </w:rPr>
        <w:t xml:space="preserve"> of the assembly.</w:t>
      </w:r>
    </w:p>
    <w:p w14:paraId="797C6B1C" w14:textId="0736F524" w:rsidR="0046189D" w:rsidRDefault="003E3D51">
      <w:pPr>
        <w:rPr>
          <w:sz w:val="24"/>
          <w:szCs w:val="24"/>
        </w:rPr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4CD69655" wp14:editId="0977DE08">
            <wp:extent cx="5516880" cy="4152900"/>
            <wp:effectExtent l="0" t="0" r="7620" b="0"/>
            <wp:docPr id="1494010423" name="Picture 36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010423" name="Picture 36" descr="A graph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615B9" w14:textId="77777777" w:rsidR="0046189D" w:rsidRDefault="0046189D">
      <w:pPr>
        <w:rPr>
          <w:sz w:val="24"/>
          <w:szCs w:val="24"/>
        </w:rPr>
      </w:pPr>
    </w:p>
    <w:p w14:paraId="111C1A20" w14:textId="37A1FC12" w:rsidR="00890027" w:rsidRDefault="0089002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C500858" w14:textId="77777777" w:rsidR="0046189D" w:rsidRDefault="0046189D">
      <w:pPr>
        <w:rPr>
          <w:sz w:val="24"/>
          <w:szCs w:val="24"/>
        </w:rPr>
      </w:pPr>
    </w:p>
    <w:p w14:paraId="7E22EEC6" w14:textId="77777777" w:rsidR="0046189D" w:rsidRDefault="00000000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D5825">
        <w:rPr>
          <w:sz w:val="24"/>
          <w:szCs w:val="24"/>
          <w:lang w:val="en-US"/>
        </w:rPr>
        <w:t>The summary of the BUSCO assessment.</w:t>
      </w:r>
    </w:p>
    <w:p w14:paraId="5939C96E" w14:textId="77777777" w:rsidR="00890027" w:rsidRPr="00BD5825" w:rsidRDefault="00890027" w:rsidP="00890027">
      <w:pPr>
        <w:ind w:left="720"/>
        <w:rPr>
          <w:sz w:val="24"/>
          <w:szCs w:val="24"/>
          <w:lang w:val="en-US"/>
        </w:rPr>
      </w:pPr>
    </w:p>
    <w:p w14:paraId="1D2F2821" w14:textId="17F4BDAC" w:rsidR="0046189D" w:rsidRDefault="003E3D51">
      <w:pPr>
        <w:ind w:left="720"/>
        <w:rPr>
          <w:sz w:val="24"/>
          <w:szCs w:val="24"/>
        </w:rPr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78235A8F" wp14:editId="28B38166">
            <wp:extent cx="4648200" cy="3467100"/>
            <wp:effectExtent l="0" t="0" r="0" b="0"/>
            <wp:docPr id="41976473" name="Picture 37" descr="A blue rectangular objec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6473" name="Picture 37" descr="A blue rectangular object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89D">
      <w:headerReference w:type="default" r:id="rId3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6460C" w14:textId="77777777" w:rsidR="005240D0" w:rsidRDefault="005240D0">
      <w:pPr>
        <w:spacing w:line="240" w:lineRule="auto"/>
      </w:pPr>
      <w:r>
        <w:separator/>
      </w:r>
    </w:p>
  </w:endnote>
  <w:endnote w:type="continuationSeparator" w:id="0">
    <w:p w14:paraId="4AD160F1" w14:textId="77777777" w:rsidR="005240D0" w:rsidRDefault="00524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728A1" w14:textId="77777777" w:rsidR="005240D0" w:rsidRDefault="005240D0">
      <w:pPr>
        <w:spacing w:line="240" w:lineRule="auto"/>
      </w:pPr>
      <w:r>
        <w:separator/>
      </w:r>
    </w:p>
  </w:footnote>
  <w:footnote w:type="continuationSeparator" w:id="0">
    <w:p w14:paraId="658C78BF" w14:textId="77777777" w:rsidR="005240D0" w:rsidRDefault="005240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D54A" w14:textId="77777777" w:rsidR="0046189D" w:rsidRDefault="004618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21FDC"/>
    <w:multiLevelType w:val="multilevel"/>
    <w:tmpl w:val="CDF0FE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86487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9D"/>
    <w:rsid w:val="003E3D51"/>
    <w:rsid w:val="0046189D"/>
    <w:rsid w:val="005240D0"/>
    <w:rsid w:val="00890027"/>
    <w:rsid w:val="00B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0B42"/>
  <w15:docId w15:val="{B6C00FE0-C90F-447C-A8FC-1A5CBBE8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7" Type="http://schemas.openxmlformats.org/officeDocument/2006/relationships/hyperlink" Target="https://nanoporetech.com/products/minio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ww.ncbi.nlm.nih.gov/pmc/articles/PMC5408915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kat.readthedocs.io/en/latest/installation.html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Fondazione Edmund Mach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Luisa Palmieri</cp:lastModifiedBy>
  <cp:revision>2</cp:revision>
  <dcterms:created xsi:type="dcterms:W3CDTF">2024-05-24T10:12:00Z</dcterms:created>
  <dcterms:modified xsi:type="dcterms:W3CDTF">2024-05-24T10:36:00Z</dcterms:modified>
</cp:coreProperties>
</file>