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06F3A" w14:textId="77777777" w:rsidR="00AC386F" w:rsidRDefault="00AC386F" w:rsidP="00AC386F">
      <w:pPr>
        <w:widowControl w:val="0"/>
        <w:pBdr>
          <w:top w:val="nil"/>
          <w:left w:val="nil"/>
          <w:bottom w:val="nil"/>
          <w:right w:val="nil"/>
          <w:between w:val="nil"/>
        </w:pBdr>
      </w:pPr>
      <w:r>
        <w:t xml:space="preserve">Table S1. The table shows the number of raw MeDIP-sequencing reads, quality-filtered reads (using </w:t>
      </w:r>
      <w:proofErr w:type="spellStart"/>
      <w:r>
        <w:t>fastp</w:t>
      </w:r>
      <w:proofErr w:type="spellEnd"/>
      <w:r>
        <w:t xml:space="preserve"> at default parameters) and aligned or unaligned reads (after alignment with unmasked hg38 using Bowtie2; read length range constraint of 100bp-1000bp).</w:t>
      </w:r>
    </w:p>
    <w:p w14:paraId="29E7E601" w14:textId="77777777" w:rsidR="00AC386F" w:rsidRDefault="00AC386F" w:rsidP="00AC386F">
      <w:pPr>
        <w:widowControl w:val="0"/>
        <w:pBdr>
          <w:top w:val="nil"/>
          <w:left w:val="nil"/>
          <w:bottom w:val="nil"/>
          <w:right w:val="nil"/>
          <w:between w:val="nil"/>
        </w:pBdr>
      </w:pPr>
    </w:p>
    <w:p w14:paraId="406F7759" w14:textId="77777777" w:rsidR="00AC386F" w:rsidRDefault="00AC386F" w:rsidP="00AC386F">
      <w:pPr>
        <w:widowControl w:val="0"/>
      </w:pPr>
      <w:r>
        <w:t>Table S2. A summary of peaks identified in MeDIP reads by MACS2 (no background, no model) and average peak length.</w:t>
      </w:r>
    </w:p>
    <w:p w14:paraId="0F427A03" w14:textId="77777777" w:rsidR="00AC386F" w:rsidRDefault="00AC386F" w:rsidP="00AC386F">
      <w:pPr>
        <w:widowControl w:val="0"/>
      </w:pPr>
    </w:p>
    <w:p w14:paraId="044F6F0E" w14:textId="77777777" w:rsidR="00AC386F" w:rsidRDefault="00AC386F" w:rsidP="00AC386F">
      <w:pPr>
        <w:widowControl w:val="0"/>
      </w:pPr>
      <w:r>
        <w:t xml:space="preserve">Table S3. Details of CGGBP1 cDNA and protein sequences from different species available from NCBI, </w:t>
      </w:r>
      <w:proofErr w:type="spellStart"/>
      <w:r>
        <w:t>Ensembl</w:t>
      </w:r>
      <w:proofErr w:type="spellEnd"/>
      <w:r>
        <w:t xml:space="preserve"> or </w:t>
      </w:r>
      <w:proofErr w:type="spellStart"/>
      <w:r>
        <w:t>Uniprot</w:t>
      </w:r>
      <w:proofErr w:type="spellEnd"/>
      <w:r>
        <w:t xml:space="preserve"> that have been used to make phylogenetic trees have been compiled.</w:t>
      </w:r>
    </w:p>
    <w:p w14:paraId="766414C5" w14:textId="77777777" w:rsidR="00AC386F" w:rsidRDefault="00AC386F" w:rsidP="00AC386F">
      <w:pPr>
        <w:widowControl w:val="0"/>
      </w:pPr>
    </w:p>
    <w:p w14:paraId="787DBB9B" w14:textId="77777777" w:rsidR="00AC386F" w:rsidRDefault="00AC386F" w:rsidP="00AC386F">
      <w:pPr>
        <w:widowControl w:val="0"/>
      </w:pPr>
      <w:r>
        <w:t xml:space="preserve">Table S4. The conservation status of all the transcription factors in JASPAR taken from legacy </w:t>
      </w:r>
      <w:proofErr w:type="spellStart"/>
      <w:r>
        <w:t>Homologene</w:t>
      </w:r>
      <w:proofErr w:type="spellEnd"/>
      <w:r>
        <w:t xml:space="preserve"> has been enlisted.</w:t>
      </w:r>
    </w:p>
    <w:p w14:paraId="0A9314D6" w14:textId="77777777" w:rsidR="00AC386F" w:rsidRDefault="00AC386F" w:rsidP="00AC386F">
      <w:pPr>
        <w:widowControl w:val="0"/>
      </w:pPr>
    </w:p>
    <w:p w14:paraId="4792FC08" w14:textId="77777777" w:rsidR="00AC386F" w:rsidRDefault="00AC386F" w:rsidP="00AC386F">
      <w:pPr>
        <w:widowControl w:val="0"/>
      </w:pPr>
      <w:r>
        <w:t>Table S5. List of probe identifiers of differentially expressed genes in N-term vs F-</w:t>
      </w:r>
      <w:proofErr w:type="spellStart"/>
      <w:r>
        <w:t>len</w:t>
      </w:r>
      <w:proofErr w:type="spellEnd"/>
      <w:r>
        <w:t>, C-term vs F-</w:t>
      </w:r>
      <w:proofErr w:type="spellStart"/>
      <w:r>
        <w:t>len</w:t>
      </w:r>
      <w:proofErr w:type="spellEnd"/>
      <w:r>
        <w:t xml:space="preserve"> and N-term vs C-term comparisons with fold change and associated p-values.</w:t>
      </w:r>
    </w:p>
    <w:p w14:paraId="6CDB91C6" w14:textId="77777777" w:rsidR="00AC386F" w:rsidRDefault="00AC386F" w:rsidP="00AC386F">
      <w:pPr>
        <w:widowControl w:val="0"/>
      </w:pPr>
    </w:p>
    <w:p w14:paraId="3E745516" w14:textId="77777777" w:rsidR="00AC386F" w:rsidRDefault="00AC386F" w:rsidP="00AC386F">
      <w:pPr>
        <w:widowControl w:val="0"/>
      </w:pPr>
      <w:r>
        <w:t xml:space="preserve">Table S6. The table contains genomic coordinates (hg38) of C-repressed genes along with their </w:t>
      </w:r>
      <w:proofErr w:type="spellStart"/>
      <w:r>
        <w:t>Ensembl</w:t>
      </w:r>
      <w:proofErr w:type="spellEnd"/>
      <w:r>
        <w:t xml:space="preserve"> gene and transcript identities.</w:t>
      </w:r>
    </w:p>
    <w:p w14:paraId="0FF10616" w14:textId="77777777" w:rsidR="00AC386F" w:rsidRDefault="00AC386F" w:rsidP="00AC386F">
      <w:pPr>
        <w:widowControl w:val="0"/>
      </w:pPr>
    </w:p>
    <w:p w14:paraId="2C832C58" w14:textId="77777777" w:rsidR="00AC386F" w:rsidRDefault="00AC386F" w:rsidP="00AC386F">
      <w:pPr>
        <w:widowControl w:val="0"/>
      </w:pPr>
      <w:r>
        <w:t xml:space="preserve">Table S7. The JASPAR identities of 45 motifs with low </w:t>
      </w:r>
      <w:proofErr w:type="spellStart"/>
      <w:r>
        <w:t>obs</w:t>
      </w:r>
      <w:proofErr w:type="spellEnd"/>
      <w:r>
        <w:t>-exp occurrence differentials in mammals have been enlisted.</w:t>
      </w:r>
    </w:p>
    <w:p w14:paraId="3F490835" w14:textId="77777777" w:rsidR="00AC386F" w:rsidRDefault="00AC386F" w:rsidP="00AC386F">
      <w:pPr>
        <w:widowControl w:val="0"/>
      </w:pPr>
    </w:p>
    <w:p w14:paraId="6FCCA3BB" w14:textId="77777777" w:rsidR="00AC386F" w:rsidRDefault="00AC386F" w:rsidP="00AC386F">
      <w:pPr>
        <w:widowControl w:val="0"/>
      </w:pPr>
      <w:r>
        <w:t xml:space="preserve">Table S8. The table shows the number of raw </w:t>
      </w:r>
      <w:proofErr w:type="spellStart"/>
      <w:r>
        <w:t>ChIP</w:t>
      </w:r>
      <w:proofErr w:type="spellEnd"/>
      <w:r>
        <w:t xml:space="preserve">-sequencing reads, quality-filtered reads (using </w:t>
      </w:r>
      <w:proofErr w:type="spellStart"/>
      <w:r>
        <w:t>fastp</w:t>
      </w:r>
      <w:proofErr w:type="spellEnd"/>
      <w:r>
        <w:t xml:space="preserve"> at default parameters) and aligned or unaligned reads (after alignment with unmasked hg38 using Bowtie2; read length range constraint of 100bp-1000bp).</w:t>
      </w:r>
    </w:p>
    <w:p w14:paraId="18B22BE8" w14:textId="77777777" w:rsidR="00AC386F" w:rsidRDefault="00AC386F" w:rsidP="00AC386F">
      <w:pPr>
        <w:widowControl w:val="0"/>
      </w:pPr>
    </w:p>
    <w:p w14:paraId="064B1736" w14:textId="77777777" w:rsidR="00AC386F" w:rsidRDefault="00AC386F" w:rsidP="00AC386F">
      <w:pPr>
        <w:widowControl w:val="0"/>
      </w:pPr>
      <w:r>
        <w:t>Table S9. Details of CGGBP1 truncated forms and full-length constructs inserted in pEGFP-N3 over-expression plasmid.</w:t>
      </w:r>
    </w:p>
    <w:p w14:paraId="09C62160" w14:textId="77777777" w:rsidR="00AC386F" w:rsidRDefault="00AC386F" w:rsidP="00AC386F">
      <w:pPr>
        <w:widowControl w:val="0"/>
        <w:pBdr>
          <w:top w:val="nil"/>
          <w:left w:val="nil"/>
          <w:bottom w:val="nil"/>
          <w:right w:val="nil"/>
          <w:between w:val="nil"/>
        </w:pBdr>
      </w:pPr>
    </w:p>
    <w:p w14:paraId="10FB208B" w14:textId="77777777" w:rsidR="00AC386F" w:rsidRDefault="00AC386F" w:rsidP="00AC386F">
      <w:pPr>
        <w:widowControl w:val="0"/>
        <w:pBdr>
          <w:top w:val="nil"/>
          <w:left w:val="nil"/>
          <w:bottom w:val="nil"/>
          <w:right w:val="nil"/>
          <w:between w:val="nil"/>
        </w:pBdr>
      </w:pPr>
      <w:r>
        <w:t>Fig S1. (A) Immuno-blot for N-term, C-term and F-</w:t>
      </w:r>
      <w:proofErr w:type="spellStart"/>
      <w:r>
        <w:t>len</w:t>
      </w:r>
      <w:proofErr w:type="spellEnd"/>
      <w:r>
        <w:t xml:space="preserve"> over-expression and corresponding control GAPDH; (B) Immuno-blots for reciprocal Co-IPs between N-term–C-term, C-term–F-</w:t>
      </w:r>
      <w:proofErr w:type="spellStart"/>
      <w:r>
        <w:t>len</w:t>
      </w:r>
      <w:proofErr w:type="spellEnd"/>
      <w:r>
        <w:t xml:space="preserve"> and N-term–F-</w:t>
      </w:r>
      <w:proofErr w:type="spellStart"/>
      <w:r>
        <w:t>len</w:t>
      </w:r>
      <w:proofErr w:type="spellEnd"/>
      <w:r>
        <w:t xml:space="preserve"> along with IgG control showing no physical interaction among the truncated forms or the truncated forms and the full-length protein; (C) Immuno-blot demonstrating knockdown of endogenous CGGBP1 with </w:t>
      </w:r>
      <w:proofErr w:type="spellStart"/>
      <w:r>
        <w:t>shA</w:t>
      </w:r>
      <w:proofErr w:type="spellEnd"/>
      <w:r>
        <w:t xml:space="preserve"> and </w:t>
      </w:r>
      <w:proofErr w:type="spellStart"/>
      <w:r>
        <w:t>shB</w:t>
      </w:r>
      <w:proofErr w:type="spellEnd"/>
      <w:r>
        <w:t xml:space="preserve"> shRNA as compared to the control shRNA (CT) along with the corresponding control GAPDH.</w:t>
      </w:r>
    </w:p>
    <w:p w14:paraId="0D1C1E9C" w14:textId="77777777" w:rsidR="00AC386F" w:rsidRDefault="00AC386F" w:rsidP="00AC386F">
      <w:pPr>
        <w:widowControl w:val="0"/>
        <w:pBdr>
          <w:top w:val="nil"/>
          <w:left w:val="nil"/>
          <w:bottom w:val="nil"/>
          <w:right w:val="nil"/>
          <w:between w:val="nil"/>
        </w:pBdr>
      </w:pPr>
    </w:p>
    <w:p w14:paraId="0ACEFD4C" w14:textId="77777777" w:rsidR="00AC386F" w:rsidRDefault="00AC386F" w:rsidP="00AC386F">
      <w:pPr>
        <w:widowControl w:val="0"/>
        <w:pBdr>
          <w:top w:val="nil"/>
          <w:left w:val="nil"/>
          <w:bottom w:val="nil"/>
          <w:right w:val="nil"/>
          <w:between w:val="nil"/>
        </w:pBdr>
      </w:pPr>
      <w:r>
        <w:t>Fig S2. Principal Component Analysis of reads in MeDIP-</w:t>
      </w:r>
      <w:proofErr w:type="spellStart"/>
      <w:r>
        <w:t>seq</w:t>
      </w:r>
      <w:proofErr w:type="spellEnd"/>
      <w:r>
        <w:t xml:space="preserve"> peaks: MeDIP signals show enrichment in N-term, C-term and F-</w:t>
      </w:r>
      <w:proofErr w:type="spellStart"/>
      <w:r>
        <w:t>len</w:t>
      </w:r>
      <w:proofErr w:type="spellEnd"/>
      <w:r>
        <w:t xml:space="preserve"> as compared to input accounting for 72.8% variance (PC1) which does not differentiate the MeDIP samples. The second principal component PC2 accounting for 24.9% variance accounts for a smaller fraction of MeDIP enrichment as well as differentiates C-term MeDIP from F-</w:t>
      </w:r>
      <w:proofErr w:type="spellStart"/>
      <w:r>
        <w:t>len</w:t>
      </w:r>
      <w:proofErr w:type="spellEnd"/>
      <w:r>
        <w:t xml:space="preserve"> and N-term MeDIP. The combined variance of PC1 and PC2 (97.7% of total variance) does not differentiate F-</w:t>
      </w:r>
      <w:proofErr w:type="spellStart"/>
      <w:r>
        <w:t>len</w:t>
      </w:r>
      <w:proofErr w:type="spellEnd"/>
      <w:r>
        <w:t xml:space="preserve"> and N-term showing that these two samples are highly similar overall.</w:t>
      </w:r>
    </w:p>
    <w:p w14:paraId="41D8100C" w14:textId="77777777" w:rsidR="00AC386F" w:rsidRDefault="00AC386F" w:rsidP="00AC386F">
      <w:pPr>
        <w:widowControl w:val="0"/>
        <w:pBdr>
          <w:top w:val="nil"/>
          <w:left w:val="nil"/>
          <w:bottom w:val="nil"/>
          <w:right w:val="nil"/>
          <w:between w:val="nil"/>
        </w:pBdr>
      </w:pPr>
    </w:p>
    <w:p w14:paraId="18EC621F" w14:textId="77777777" w:rsidR="00AC386F" w:rsidRDefault="00AC386F" w:rsidP="00AC386F">
      <w:pPr>
        <w:widowControl w:val="0"/>
        <w:pBdr>
          <w:top w:val="nil"/>
          <w:left w:val="nil"/>
          <w:bottom w:val="nil"/>
          <w:right w:val="nil"/>
          <w:between w:val="nil"/>
        </w:pBdr>
      </w:pPr>
      <w:r>
        <w:t>Fig S3. IGV views of MeDIP signals from representative regions: MeDIP signals from three selected representative regions allow a visual overview of the cytosine methylation patterns in the different samples C-term, N-term, F-</w:t>
      </w:r>
      <w:proofErr w:type="spellStart"/>
      <w:r>
        <w:t>len</w:t>
      </w:r>
      <w:proofErr w:type="spellEnd"/>
      <w:r>
        <w:t>, input and some relevant annotation tracks. The regions shown are mentioned in the top left corner of each image.</w:t>
      </w:r>
    </w:p>
    <w:p w14:paraId="3F7CF6DC" w14:textId="77777777" w:rsidR="00AC386F" w:rsidRDefault="00AC386F" w:rsidP="00AC386F">
      <w:pPr>
        <w:widowControl w:val="0"/>
        <w:pBdr>
          <w:top w:val="nil"/>
          <w:left w:val="nil"/>
          <w:bottom w:val="nil"/>
          <w:right w:val="nil"/>
          <w:between w:val="nil"/>
        </w:pBdr>
      </w:pPr>
    </w:p>
    <w:p w14:paraId="38172738" w14:textId="77777777" w:rsidR="00AC386F" w:rsidRDefault="00AC386F" w:rsidP="00AC386F">
      <w:pPr>
        <w:widowControl w:val="0"/>
        <w:pBdr>
          <w:top w:val="nil"/>
          <w:left w:val="nil"/>
          <w:bottom w:val="nil"/>
          <w:right w:val="nil"/>
          <w:between w:val="nil"/>
        </w:pBdr>
      </w:pPr>
      <w:r>
        <w:t>Fig S4. Frequency distribution of MeDIP reads in 0.2 kb bins (signal range 100-1000 reads per bin): MeDIP signal distribution genome-wide shows that the concentrated occurrence of higher levels of cytosine methylation is lower in C-term as compared to F-</w:t>
      </w:r>
      <w:proofErr w:type="spellStart"/>
      <w:r>
        <w:t>len</w:t>
      </w:r>
      <w:proofErr w:type="spellEnd"/>
      <w:r>
        <w:t xml:space="preserve"> and N-term. For a large range of MeDIP signals the F-</w:t>
      </w:r>
      <w:proofErr w:type="spellStart"/>
      <w:r>
        <w:t>len</w:t>
      </w:r>
      <w:proofErr w:type="spellEnd"/>
      <w:r>
        <w:t xml:space="preserve"> and N-term show no appreciable difference in cytosine methylation distribution. The increment of cytosine methylation levels in C-term hence occurs at regions with low cytosine methylation levels.</w:t>
      </w:r>
    </w:p>
    <w:p w14:paraId="6B486C41" w14:textId="77777777" w:rsidR="00AC386F" w:rsidRDefault="00AC386F" w:rsidP="00AC386F">
      <w:pPr>
        <w:widowControl w:val="0"/>
        <w:pBdr>
          <w:top w:val="nil"/>
          <w:left w:val="nil"/>
          <w:bottom w:val="nil"/>
          <w:right w:val="nil"/>
          <w:between w:val="nil"/>
        </w:pBdr>
      </w:pPr>
    </w:p>
    <w:p w14:paraId="546DDC71" w14:textId="77777777" w:rsidR="00AC386F" w:rsidRDefault="00AC386F" w:rsidP="00AC386F">
      <w:pPr>
        <w:widowControl w:val="0"/>
        <w:pBdr>
          <w:top w:val="nil"/>
          <w:left w:val="nil"/>
          <w:bottom w:val="nil"/>
          <w:right w:val="nil"/>
          <w:between w:val="nil"/>
        </w:pBdr>
      </w:pPr>
      <w:r>
        <w:t>Fig S5. GC-content and G/C-skew of MeDIP reads mapping to regions with different cytosine methylation levels: GC-content at low cytosine methylation level regions with MeDIP signals 1-100 reads per 0.2 kb (A), G/C-skew at low cytosine methylation level regions with MeDIP signals 1-100 reads per 0.2 kb (B), GC-content at high cytosine methylation level regions with MeDIP signals 100-1000 reads per 0.2 kb (C), G/C-skew at low cytosine methylation level regions with MeDIP signals 100-1000 reads per 0.2 kb (D). The comparison of profiles presented in A-D show that highly methylated regions in C-term have high GC-content and low G/C-skew than those of N-term and F-</w:t>
      </w:r>
      <w:proofErr w:type="spellStart"/>
      <w:r>
        <w:t>len</w:t>
      </w:r>
      <w:proofErr w:type="spellEnd"/>
      <w:r>
        <w:t>.</w:t>
      </w:r>
    </w:p>
    <w:p w14:paraId="15AECB5F" w14:textId="77777777" w:rsidR="00AC386F" w:rsidRDefault="00AC386F" w:rsidP="00AC386F">
      <w:pPr>
        <w:widowControl w:val="0"/>
        <w:pBdr>
          <w:top w:val="nil"/>
          <w:left w:val="nil"/>
          <w:bottom w:val="nil"/>
          <w:right w:val="nil"/>
          <w:between w:val="nil"/>
        </w:pBdr>
      </w:pPr>
    </w:p>
    <w:p w14:paraId="6DBCB9B3" w14:textId="77777777" w:rsidR="00AC386F" w:rsidRDefault="00AC386F" w:rsidP="00AC386F">
      <w:pPr>
        <w:widowControl w:val="0"/>
        <w:pBdr>
          <w:top w:val="nil"/>
          <w:left w:val="nil"/>
          <w:bottom w:val="nil"/>
          <w:right w:val="nil"/>
          <w:between w:val="nil"/>
        </w:pBdr>
      </w:pPr>
      <w:r>
        <w:t>Fig S6. MeDIP signals at conserved regulatory elements, enhancers and promoters show mild stochastic differences between N-term, C-term and F-</w:t>
      </w:r>
      <w:proofErr w:type="spellStart"/>
      <w:r>
        <w:t>len</w:t>
      </w:r>
      <w:proofErr w:type="spellEnd"/>
      <w:r>
        <w:t xml:space="preserve">. The most consistent effect of CGGBP1 loss of function, both C-terminal loss or N-terminal loss similarly affect cytosine methylation at conserved elements and increase it consistently. These findings </w:t>
      </w:r>
      <w:proofErr w:type="gramStart"/>
      <w:r>
        <w:t>are in agreement</w:t>
      </w:r>
      <w:proofErr w:type="gramEnd"/>
      <w:r>
        <w:t xml:space="preserve"> with the proposition that these conserved regulatory elements are maintained at low cytosine methylation by CGGBP1 through a mechanism that requires N-term as well as C-term.</w:t>
      </w:r>
    </w:p>
    <w:p w14:paraId="7C2CFF16" w14:textId="77777777" w:rsidR="00AC386F" w:rsidRDefault="00AC386F" w:rsidP="00AC386F">
      <w:pPr>
        <w:widowControl w:val="0"/>
        <w:pBdr>
          <w:top w:val="nil"/>
          <w:left w:val="nil"/>
          <w:bottom w:val="nil"/>
          <w:right w:val="nil"/>
          <w:between w:val="nil"/>
        </w:pBdr>
      </w:pPr>
    </w:p>
    <w:p w14:paraId="6542E0F5" w14:textId="77777777" w:rsidR="00AC386F" w:rsidRDefault="00AC386F" w:rsidP="00AC386F">
      <w:pPr>
        <w:widowControl w:val="0"/>
        <w:pBdr>
          <w:top w:val="nil"/>
          <w:left w:val="nil"/>
          <w:bottom w:val="nil"/>
          <w:right w:val="nil"/>
          <w:between w:val="nil"/>
        </w:pBdr>
      </w:pPr>
      <w:r>
        <w:t xml:space="preserve">Fig S7. Correlation between MeDIP signals and CGGBP1-regulated CTCF-binding sites: A scatter plot showing a comparison of </w:t>
      </w:r>
      <w:proofErr w:type="spellStart"/>
      <w:r>
        <w:t>MeDP</w:t>
      </w:r>
      <w:proofErr w:type="spellEnd"/>
      <w:r>
        <w:t xml:space="preserve"> signals genome-wide in 50 bp genomic bins shows the effects of different truncations of CGGBP1 on cytosine methylation genome-wide as well as at regions where CTCF-occupancy is regulated by CGGBP1. The inset in each scatter plot shows the Pearson coefficients. The X-axis sample identities are mentioned at the top of the columns and the Y-axis sample identities are mentioned at the left of each row. </w:t>
      </w:r>
    </w:p>
    <w:p w14:paraId="51BCFB7B" w14:textId="77777777" w:rsidR="00AC386F" w:rsidRDefault="00AC386F" w:rsidP="00AC386F">
      <w:pPr>
        <w:widowControl w:val="0"/>
        <w:pBdr>
          <w:top w:val="nil"/>
          <w:left w:val="nil"/>
          <w:bottom w:val="nil"/>
          <w:right w:val="nil"/>
          <w:between w:val="nil"/>
        </w:pBdr>
      </w:pPr>
    </w:p>
    <w:p w14:paraId="5A088DC6" w14:textId="77777777" w:rsidR="00AC386F" w:rsidRDefault="00AC386F" w:rsidP="00AC386F">
      <w:pPr>
        <w:widowControl w:val="0"/>
        <w:pBdr>
          <w:top w:val="nil"/>
          <w:left w:val="nil"/>
          <w:bottom w:val="nil"/>
          <w:right w:val="nil"/>
          <w:between w:val="nil"/>
        </w:pBdr>
      </w:pPr>
      <w:r>
        <w:t>Fig S8. JASPAR transcription factor binding site occurrence in MeDIP signals: A motif search for JASPAR motifs in N-term, C-term and F-</w:t>
      </w:r>
      <w:proofErr w:type="spellStart"/>
      <w:r>
        <w:t>len</w:t>
      </w:r>
      <w:proofErr w:type="spellEnd"/>
      <w:r>
        <w:t xml:space="preserve"> MeDIP reads shows that for most transcription factor binding sites the occurrence in MeDIP reads (and hence their cytosine methylation) is lowest in F-</w:t>
      </w:r>
      <w:proofErr w:type="spellStart"/>
      <w:r>
        <w:t>len</w:t>
      </w:r>
      <w:proofErr w:type="spellEnd"/>
      <w:r>
        <w:t>. With some exceptions for which C-term has lower cytosine methylation, the majority of transcription factor binding sites showed low cytosine methylation in F-</w:t>
      </w:r>
      <w:proofErr w:type="spellStart"/>
      <w:r>
        <w:t>len</w:t>
      </w:r>
      <w:proofErr w:type="spellEnd"/>
      <w:r>
        <w:t xml:space="preserve"> suggesting that F-</w:t>
      </w:r>
      <w:proofErr w:type="spellStart"/>
      <w:r>
        <w:t>len</w:t>
      </w:r>
      <w:proofErr w:type="spellEnd"/>
      <w:r>
        <w:t xml:space="preserve"> CGGBP1 maintains low level of cytosine methylation at transcription factor binding sites. The data points are sorted according to increasing order of binding site occurrence in F-</w:t>
      </w:r>
      <w:proofErr w:type="spellStart"/>
      <w:r>
        <w:t>len</w:t>
      </w:r>
      <w:proofErr w:type="spellEnd"/>
      <w:r>
        <w:t>. The corresponding transcription factor binding site motif identifier is indicated along the X-axis.</w:t>
      </w:r>
    </w:p>
    <w:p w14:paraId="1533DAF2" w14:textId="77777777" w:rsidR="00AC386F" w:rsidRDefault="00AC386F" w:rsidP="00AC386F">
      <w:pPr>
        <w:widowControl w:val="0"/>
        <w:pBdr>
          <w:top w:val="nil"/>
          <w:left w:val="nil"/>
          <w:bottom w:val="nil"/>
          <w:right w:val="nil"/>
          <w:between w:val="nil"/>
        </w:pBdr>
      </w:pPr>
    </w:p>
    <w:p w14:paraId="01632C9E" w14:textId="77777777" w:rsidR="00AC386F" w:rsidRDefault="00AC386F" w:rsidP="00AC386F">
      <w:pPr>
        <w:widowControl w:val="0"/>
        <w:pBdr>
          <w:top w:val="nil"/>
          <w:left w:val="nil"/>
          <w:bottom w:val="nil"/>
          <w:right w:val="nil"/>
          <w:between w:val="nil"/>
        </w:pBdr>
      </w:pPr>
      <w:r>
        <w:t xml:space="preserve">Fig S9. Evolutionary relationship between full-length CGGBP proteins and corresponding cDNA sequences from different representative vertebrates: Evolutionary trees of CGGBP proteins (A) and cDNA (B) sequences shows that the mammalian CGGBP1 is likely derived from the common amniote ancestor (except testudines). The trees show that reptilian CGGBP forms are highly divergent. It is noteworthy that in testudines and squamates the proteins are more diverse even if their cDNA sequences are less diverse. In </w:t>
      </w:r>
      <w:proofErr w:type="spellStart"/>
      <w:r>
        <w:t>aves</w:t>
      </w:r>
      <w:proofErr w:type="spellEnd"/>
      <w:r>
        <w:t xml:space="preserve"> and mammals the cDNA sequences are more </w:t>
      </w:r>
      <w:proofErr w:type="gramStart"/>
      <w:r>
        <w:t>diverse</w:t>
      </w:r>
      <w:proofErr w:type="gramEnd"/>
      <w:r>
        <w:t xml:space="preserve"> but the protein forms are less diverse suggesting a purifying selection in homeotherms. All the trees are rooted at coelacanth.</w:t>
      </w:r>
    </w:p>
    <w:p w14:paraId="54B34D70" w14:textId="77777777" w:rsidR="00AC386F" w:rsidRDefault="00AC386F" w:rsidP="00AC386F">
      <w:pPr>
        <w:widowControl w:val="0"/>
        <w:pBdr>
          <w:top w:val="nil"/>
          <w:left w:val="nil"/>
          <w:bottom w:val="nil"/>
          <w:right w:val="nil"/>
          <w:between w:val="nil"/>
        </w:pBdr>
      </w:pPr>
    </w:p>
    <w:p w14:paraId="7DAEA9B0" w14:textId="77777777" w:rsidR="00AC386F" w:rsidRDefault="00AC386F" w:rsidP="00AC386F">
      <w:pPr>
        <w:widowControl w:val="0"/>
        <w:pBdr>
          <w:top w:val="nil"/>
          <w:left w:val="nil"/>
          <w:bottom w:val="nil"/>
          <w:right w:val="nil"/>
          <w:between w:val="nil"/>
        </w:pBdr>
      </w:pPr>
      <w:r>
        <w:t>Fig S10. The phylogenetic relationship between the N-term and C-term cDNA sequences: The N-term cDNA (A) and C-term cDNA(B) sequences have accumulated changes such that there is no common amniote ancestor with distinct reptilian, avian and mammalian lineages as seen for F-</w:t>
      </w:r>
      <w:proofErr w:type="spellStart"/>
      <w:r>
        <w:t>len</w:t>
      </w:r>
      <w:proofErr w:type="spellEnd"/>
      <w:r>
        <w:t xml:space="preserve"> CGGBP1 cDNA (Fig S9B) from the same species. Interestingly, the divergent changes in C-term cDNA (B) affects the amino acid sequences and its phylogenetic relationship with other vertebrates (Fig 2C). However, larger divergent changes in N-term cDNA (A) do not affect its phylogenetic relationship with other vertebrates and the mammalian CGGBP1 N-term retains its origin from the common amniote ancestor (Fig 2B).</w:t>
      </w:r>
    </w:p>
    <w:p w14:paraId="30B0AEBD" w14:textId="77777777" w:rsidR="00AC386F" w:rsidRDefault="00AC386F" w:rsidP="00AC386F">
      <w:pPr>
        <w:widowControl w:val="0"/>
        <w:pBdr>
          <w:top w:val="nil"/>
          <w:left w:val="nil"/>
          <w:bottom w:val="nil"/>
          <w:right w:val="nil"/>
          <w:between w:val="nil"/>
        </w:pBdr>
      </w:pPr>
    </w:p>
    <w:p w14:paraId="052C4E6C" w14:textId="77777777" w:rsidR="00AC386F" w:rsidRDefault="00AC386F" w:rsidP="00AC386F">
      <w:pPr>
        <w:widowControl w:val="0"/>
        <w:pBdr>
          <w:top w:val="nil"/>
          <w:left w:val="nil"/>
          <w:bottom w:val="nil"/>
          <w:right w:val="nil"/>
          <w:between w:val="nil"/>
        </w:pBdr>
      </w:pPr>
      <w:r>
        <w:t>Fig S11. Gene expression deregulation by CGGBP1 truncation mutations: Heatmap and unsupervised clustering of normalised signals of reporters from three replicate experiments on C-term, N-term and F-</w:t>
      </w:r>
      <w:proofErr w:type="spellStart"/>
      <w:r>
        <w:t>len</w:t>
      </w:r>
      <w:proofErr w:type="spellEnd"/>
      <w:r>
        <w:t xml:space="preserve"> show that for &gt;58K genes (A) the expression levels are highly consistent. For deregulated genes (p&lt;0.01, n=3) the unsupervised clustering segregates the three sample groups distinctly. Strikingly, F-</w:t>
      </w:r>
      <w:proofErr w:type="spellStart"/>
      <w:r>
        <w:t>len</w:t>
      </w:r>
      <w:proofErr w:type="spellEnd"/>
      <w:r>
        <w:t xml:space="preserve"> and C-term act as repressors whereas N-term shows a </w:t>
      </w:r>
      <w:proofErr w:type="spellStart"/>
      <w:r>
        <w:t>derepression</w:t>
      </w:r>
      <w:proofErr w:type="spellEnd"/>
      <w:r>
        <w:t xml:space="preserve"> of gene expression.</w:t>
      </w:r>
    </w:p>
    <w:p w14:paraId="0FC93CD6" w14:textId="77777777" w:rsidR="00AC386F" w:rsidRDefault="00AC386F" w:rsidP="00AC386F">
      <w:pPr>
        <w:widowControl w:val="0"/>
        <w:pBdr>
          <w:top w:val="nil"/>
          <w:left w:val="nil"/>
          <w:bottom w:val="nil"/>
          <w:right w:val="nil"/>
          <w:between w:val="nil"/>
        </w:pBdr>
      </w:pPr>
    </w:p>
    <w:p w14:paraId="362F88AD" w14:textId="77777777" w:rsidR="00AC386F" w:rsidRDefault="00AC386F" w:rsidP="00AC386F">
      <w:pPr>
        <w:widowControl w:val="0"/>
        <w:pBdr>
          <w:top w:val="nil"/>
          <w:left w:val="nil"/>
          <w:bottom w:val="nil"/>
          <w:right w:val="nil"/>
          <w:between w:val="nil"/>
        </w:pBdr>
      </w:pPr>
      <w:r>
        <w:t>Fig S12. Volcano plots (significance of differential expression versus differential expression) of different sample pairs highlight the transcription repressive effect of F-</w:t>
      </w:r>
      <w:proofErr w:type="spellStart"/>
      <w:r>
        <w:t>len</w:t>
      </w:r>
      <w:proofErr w:type="spellEnd"/>
      <w:r>
        <w:t xml:space="preserve"> (A) which is retained in C-term (B and C). The F-</w:t>
      </w:r>
      <w:proofErr w:type="spellStart"/>
      <w:r>
        <w:t>len</w:t>
      </w:r>
      <w:proofErr w:type="spellEnd"/>
      <w:r>
        <w:t xml:space="preserve"> and C-term repressed genes also have high significance of differential expression (p&lt;0.01 highlighted in green). The violin plots on the right and top of the plots show frequency distribution of the reporters.</w:t>
      </w:r>
    </w:p>
    <w:p w14:paraId="589B31C2" w14:textId="77777777" w:rsidR="00AC386F" w:rsidRDefault="00AC386F" w:rsidP="00AC386F">
      <w:pPr>
        <w:widowControl w:val="0"/>
        <w:pBdr>
          <w:top w:val="nil"/>
          <w:left w:val="nil"/>
          <w:bottom w:val="nil"/>
          <w:right w:val="nil"/>
          <w:between w:val="nil"/>
        </w:pBdr>
      </w:pPr>
    </w:p>
    <w:p w14:paraId="54D0C24E" w14:textId="77777777" w:rsidR="00AC386F" w:rsidRDefault="00AC386F" w:rsidP="00AC386F">
      <w:pPr>
        <w:widowControl w:val="0"/>
        <w:pBdr>
          <w:top w:val="nil"/>
          <w:left w:val="nil"/>
          <w:bottom w:val="nil"/>
          <w:right w:val="nil"/>
          <w:between w:val="nil"/>
        </w:pBdr>
      </w:pPr>
      <w:r>
        <w:t>Fig S13. The C-repressed genes are localised in GC-poor and consequently Alu-poor neighbourhoods. However, even if the flanking regions are Alu-poor, the epicentre of MeDIP signals are at Alu-devoid regions.</w:t>
      </w:r>
    </w:p>
    <w:p w14:paraId="67BB1A94" w14:textId="77777777" w:rsidR="00AC386F" w:rsidRDefault="00AC386F" w:rsidP="00AC386F">
      <w:pPr>
        <w:widowControl w:val="0"/>
        <w:pBdr>
          <w:top w:val="nil"/>
          <w:left w:val="nil"/>
          <w:bottom w:val="nil"/>
          <w:right w:val="nil"/>
          <w:between w:val="nil"/>
        </w:pBdr>
      </w:pPr>
    </w:p>
    <w:p w14:paraId="0FF77D5B" w14:textId="77777777" w:rsidR="00AC386F" w:rsidRDefault="00AC386F" w:rsidP="00AC386F">
      <w:pPr>
        <w:widowControl w:val="0"/>
        <w:pBdr>
          <w:top w:val="nil"/>
          <w:left w:val="nil"/>
          <w:bottom w:val="nil"/>
          <w:right w:val="nil"/>
          <w:between w:val="nil"/>
        </w:pBdr>
      </w:pPr>
      <w:r>
        <w:t>Fig S14. The GC-content of the 45 motifs is significantly higher (p value &lt;0.0001) than the rest of all the JASPAR transcription factor binding motifs. The dotted lines represent the 25th and 75th percentile and the dashed line represents the median.</w:t>
      </w:r>
    </w:p>
    <w:p w14:paraId="4AF49074" w14:textId="77777777" w:rsidR="00D54D26" w:rsidRDefault="00D54D26"/>
    <w:sectPr w:rsidR="00D54D26" w:rsidSect="00AC386F">
      <w:footerReference w:type="default" r:id="rId4"/>
      <w:pgSz w:w="11906" w:h="16838"/>
      <w:pgMar w:top="1440" w:right="1020" w:bottom="1440" w:left="117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0BA84" w14:textId="77777777" w:rsidR="00000000" w:rsidRDefault="00000000"/>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6F"/>
    <w:rsid w:val="000D7F79"/>
    <w:rsid w:val="000F4EA9"/>
    <w:rsid w:val="001128B7"/>
    <w:rsid w:val="00115383"/>
    <w:rsid w:val="001B4FE8"/>
    <w:rsid w:val="003B088A"/>
    <w:rsid w:val="004654DC"/>
    <w:rsid w:val="00490EE5"/>
    <w:rsid w:val="005062C9"/>
    <w:rsid w:val="005230A6"/>
    <w:rsid w:val="005952FD"/>
    <w:rsid w:val="006067FA"/>
    <w:rsid w:val="006A2AA7"/>
    <w:rsid w:val="006F66BB"/>
    <w:rsid w:val="007A3C28"/>
    <w:rsid w:val="009244C0"/>
    <w:rsid w:val="009B1F87"/>
    <w:rsid w:val="009B2CC9"/>
    <w:rsid w:val="00A243DA"/>
    <w:rsid w:val="00A3797E"/>
    <w:rsid w:val="00A41D33"/>
    <w:rsid w:val="00AB04E3"/>
    <w:rsid w:val="00AB334B"/>
    <w:rsid w:val="00AC386F"/>
    <w:rsid w:val="00B249BD"/>
    <w:rsid w:val="00B604F3"/>
    <w:rsid w:val="00BA605F"/>
    <w:rsid w:val="00BB3D4D"/>
    <w:rsid w:val="00C664A7"/>
    <w:rsid w:val="00CD54F8"/>
    <w:rsid w:val="00D009CB"/>
    <w:rsid w:val="00D06BDA"/>
    <w:rsid w:val="00D54D26"/>
    <w:rsid w:val="00D973B5"/>
    <w:rsid w:val="00EA34BD"/>
    <w:rsid w:val="00F743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CA803"/>
  <w15:chartTrackingRefBased/>
  <w15:docId w15:val="{197B7696-1B55-44AC-B500-E56B73C7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86F"/>
    <w:pPr>
      <w:spacing w:after="0" w:line="276" w:lineRule="auto"/>
    </w:pPr>
    <w:rPr>
      <w:rFonts w:ascii="Arial" w:eastAsia="Arial" w:hAnsi="Arial" w:cs="Arial"/>
      <w:kern w:val="0"/>
      <w:lang w:val="en-GB" w:eastAsia="en-IN"/>
      <w14:ligatures w14:val="none"/>
    </w:rPr>
  </w:style>
  <w:style w:type="paragraph" w:styleId="Heading1">
    <w:name w:val="heading 1"/>
    <w:basedOn w:val="Normal"/>
    <w:next w:val="Normal"/>
    <w:link w:val="Heading1Char"/>
    <w:uiPriority w:val="9"/>
    <w:qFormat/>
    <w:rsid w:val="00AC386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AC386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AC386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AC386F"/>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AC386F"/>
    <w:pPr>
      <w:keepNext/>
      <w:keepLines/>
      <w:spacing w:before="80" w:after="40" w:line="259" w:lineRule="auto"/>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AC386F"/>
    <w:pPr>
      <w:keepNext/>
      <w:keepLines/>
      <w:spacing w:before="40" w:line="259" w:lineRule="auto"/>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AC386F"/>
    <w:pPr>
      <w:keepNext/>
      <w:keepLines/>
      <w:spacing w:before="40" w:line="259" w:lineRule="auto"/>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AC386F"/>
    <w:pPr>
      <w:keepNext/>
      <w:keepLines/>
      <w:spacing w:line="259" w:lineRule="auto"/>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AC386F"/>
    <w:pPr>
      <w:keepNext/>
      <w:keepLines/>
      <w:spacing w:line="259" w:lineRule="auto"/>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8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8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8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8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8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8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8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8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86F"/>
    <w:rPr>
      <w:rFonts w:eastAsiaTheme="majorEastAsia" w:cstheme="majorBidi"/>
      <w:color w:val="272727" w:themeColor="text1" w:themeTint="D8"/>
    </w:rPr>
  </w:style>
  <w:style w:type="paragraph" w:styleId="Title">
    <w:name w:val="Title"/>
    <w:basedOn w:val="Normal"/>
    <w:next w:val="Normal"/>
    <w:link w:val="TitleChar"/>
    <w:uiPriority w:val="10"/>
    <w:qFormat/>
    <w:rsid w:val="00AC386F"/>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AC38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86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AC38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86F"/>
    <w:pPr>
      <w:spacing w:before="160" w:after="160" w:line="259"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AC386F"/>
    <w:rPr>
      <w:i/>
      <w:iCs/>
      <w:color w:val="404040" w:themeColor="text1" w:themeTint="BF"/>
    </w:rPr>
  </w:style>
  <w:style w:type="paragraph" w:styleId="ListParagraph">
    <w:name w:val="List Paragraph"/>
    <w:basedOn w:val="Normal"/>
    <w:uiPriority w:val="34"/>
    <w:qFormat/>
    <w:rsid w:val="00AC386F"/>
    <w:pPr>
      <w:spacing w:after="160" w:line="259" w:lineRule="auto"/>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AC386F"/>
    <w:rPr>
      <w:i/>
      <w:iCs/>
      <w:color w:val="0F4761" w:themeColor="accent1" w:themeShade="BF"/>
    </w:rPr>
  </w:style>
  <w:style w:type="paragraph" w:styleId="IntenseQuote">
    <w:name w:val="Intense Quote"/>
    <w:basedOn w:val="Normal"/>
    <w:next w:val="Normal"/>
    <w:link w:val="IntenseQuoteChar"/>
    <w:uiPriority w:val="30"/>
    <w:qFormat/>
    <w:rsid w:val="00AC386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AC386F"/>
    <w:rPr>
      <w:i/>
      <w:iCs/>
      <w:color w:val="0F4761" w:themeColor="accent1" w:themeShade="BF"/>
    </w:rPr>
  </w:style>
  <w:style w:type="character" w:styleId="IntenseReference">
    <w:name w:val="Intense Reference"/>
    <w:basedOn w:val="DefaultParagraphFont"/>
    <w:uiPriority w:val="32"/>
    <w:qFormat/>
    <w:rsid w:val="00AC38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1299</Words>
  <Characters>7408</Characters>
  <Application>Microsoft Office Word</Application>
  <DocSecurity>0</DocSecurity>
  <Lines>61</Lines>
  <Paragraphs>17</Paragraphs>
  <ScaleCrop>false</ScaleCrop>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Wiley2 (Integra)</dc:creator>
  <cp:keywords/>
  <dc:description/>
  <cp:lastModifiedBy>Wiley2 (Integra)</cp:lastModifiedBy>
  <cp:revision>1</cp:revision>
  <dcterms:created xsi:type="dcterms:W3CDTF">2024-11-16T03:12:00Z</dcterms:created>
  <dcterms:modified xsi:type="dcterms:W3CDTF">2024-11-16T03:12:00Z</dcterms:modified>
</cp:coreProperties>
</file>