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86E" w:rsidRDefault="00B3486E">
      <w:pPr>
        <w:spacing w:after="247" w:line="247" w:lineRule="auto"/>
        <w:ind w:left="-15" w:right="-15" w:firstLine="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>
            <wp:extent cx="6657975" cy="3305175"/>
            <wp:effectExtent l="0" t="0" r="9525" b="9525"/>
            <wp:docPr id="1" name="图片 1" descr="D:\Users\xzt\Desktop\12月8日之后\张老师改718\Figure 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xzt\Desktop\12月8日之后\张老师改718\Figure S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1D01">
        <w:rPr>
          <w:rFonts w:ascii="Times New Roman" w:eastAsia="Times New Roman" w:hAnsi="Times New Roman" w:cs="Times New Roman"/>
          <w:b/>
          <w:sz w:val="24"/>
        </w:rPr>
        <w:t xml:space="preserve">Figure S1. The correlation between DNA interaction counts and the restriction enzyme Hhal site numbers in </w:t>
      </w:r>
      <w:r w:rsidR="00B51D01">
        <w:rPr>
          <w:rFonts w:ascii="Times New Roman" w:eastAsia="Times New Roman" w:hAnsi="Times New Roman" w:cs="Times New Roman"/>
          <w:b/>
          <w:i/>
          <w:sz w:val="24"/>
        </w:rPr>
        <w:t>E. coli.</w:t>
      </w:r>
      <w:r w:rsidR="00B51D0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51D01">
        <w:rPr>
          <w:rFonts w:ascii="Times New Roman" w:eastAsia="Times New Roman" w:hAnsi="Times New Roman" w:cs="Times New Roman"/>
          <w:sz w:val="24"/>
        </w:rPr>
        <w:t>The left and right panels correspond to the L-phase and the S-phase. The red line in each panel is the linear fitting.</w:t>
      </w:r>
    </w:p>
    <w:p w:rsidR="00B3486E" w:rsidRDefault="00B348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B45B5B" w:rsidRDefault="00B45B5B">
      <w:pPr>
        <w:sectPr w:rsidR="00B45B5B" w:rsidSect="006D4CE9">
          <w:pgSz w:w="11906" w:h="16838" w:code="9"/>
          <w:pgMar w:top="1440" w:right="802" w:bottom="1440" w:left="603" w:header="720" w:footer="720" w:gutter="0"/>
          <w:cols w:space="720"/>
          <w:docGrid w:linePitch="299"/>
        </w:sectPr>
      </w:pPr>
    </w:p>
    <w:p w:rsidR="00B45B5B" w:rsidRDefault="00B3486E">
      <w:pPr>
        <w:spacing w:after="247" w:line="247" w:lineRule="auto"/>
        <w:ind w:left="-15" w:right="-15" w:firstLine="3"/>
        <w:jc w:val="both"/>
      </w:pPr>
      <w:r>
        <w:rPr>
          <w:rFonts w:ascii="Times New Roman" w:eastAsia="Times New Roman" w:hAnsi="Times New Roman" w:cs="Times New Roman"/>
          <w:b/>
          <w:noProof/>
          <w:sz w:val="24"/>
        </w:rPr>
        <w:lastRenderedPageBreak/>
        <w:drawing>
          <wp:inline distT="0" distB="0" distL="0" distR="0">
            <wp:extent cx="6154988" cy="7391400"/>
            <wp:effectExtent l="0" t="0" r="0" b="0"/>
            <wp:docPr id="2" name="图片 2" descr="D:\Users\xzt\Desktop\12月8日之后\张老师改718\Figure 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xzt\Desktop\12月8日之后\张老师改718\Figure S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887" cy="73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1D01">
        <w:rPr>
          <w:rFonts w:ascii="Times New Roman" w:eastAsia="Times New Roman" w:hAnsi="Times New Roman" w:cs="Times New Roman"/>
          <w:b/>
          <w:sz w:val="24"/>
        </w:rPr>
        <w:t xml:space="preserve">Figure S2. Box plot for the comparison of interaction frequencies between real data and random background. </w:t>
      </w:r>
      <w:r w:rsidR="00B51D01">
        <w:rPr>
          <w:rFonts w:ascii="Times New Roman" w:eastAsia="Times New Roman" w:hAnsi="Times New Roman" w:cs="Times New Roman"/>
          <w:sz w:val="24"/>
        </w:rPr>
        <w:t xml:space="preserve">The y axis represents the interaction frequency; the four boxes in each sup-graph represent the real interaction in L-phase/S-phase, the random background in L-phase/S-phase respectively. Statistical significance of the difference was calculated by Wilcoxon rank sum test. The “Overall” </w:t>
      </w:r>
      <w:r w:rsidR="00B51D01">
        <w:rPr>
          <w:rFonts w:ascii="Times New Roman" w:eastAsia="Times New Roman" w:hAnsi="Times New Roman" w:cs="Times New Roman"/>
          <w:b/>
          <w:sz w:val="24"/>
        </w:rPr>
        <w:t>(a)</w:t>
      </w:r>
      <w:r w:rsidR="00B51D01">
        <w:rPr>
          <w:rFonts w:ascii="Times New Roman" w:eastAsia="Times New Roman" w:hAnsi="Times New Roman" w:cs="Times New Roman"/>
          <w:sz w:val="24"/>
        </w:rPr>
        <w:t xml:space="preserve"> and sequentially “Remote” (genome sequence separation of at least 100 operons in between) </w:t>
      </w:r>
      <w:r w:rsidR="00B51D01">
        <w:rPr>
          <w:rFonts w:ascii="Times New Roman" w:eastAsia="Times New Roman" w:hAnsi="Times New Roman" w:cs="Times New Roman"/>
          <w:b/>
          <w:sz w:val="24"/>
        </w:rPr>
        <w:t>(b)</w:t>
      </w:r>
      <w:r w:rsidR="00B51D01">
        <w:rPr>
          <w:rFonts w:ascii="Times New Roman" w:eastAsia="Times New Roman" w:hAnsi="Times New Roman" w:cs="Times New Roman"/>
          <w:sz w:val="24"/>
        </w:rPr>
        <w:t xml:space="preserve"> operon pairs in the same regulon;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51D01">
        <w:rPr>
          <w:rFonts w:ascii="Times New Roman" w:eastAsia="Times New Roman" w:hAnsi="Times New Roman" w:cs="Times New Roman"/>
          <w:sz w:val="24"/>
        </w:rPr>
        <w:t xml:space="preserve">the “Overall” </w:t>
      </w:r>
      <w:r w:rsidR="00B51D01">
        <w:rPr>
          <w:rFonts w:ascii="Times New Roman" w:eastAsia="Times New Roman" w:hAnsi="Times New Roman" w:cs="Times New Roman"/>
          <w:b/>
          <w:sz w:val="24"/>
        </w:rPr>
        <w:t xml:space="preserve">(c) </w:t>
      </w:r>
      <w:r w:rsidR="00B51D01">
        <w:rPr>
          <w:rFonts w:ascii="Times New Roman" w:eastAsia="Times New Roman" w:hAnsi="Times New Roman" w:cs="Times New Roman"/>
          <w:sz w:val="24"/>
        </w:rPr>
        <w:t xml:space="preserve">and sequentially “Remote” (genome sequence separation of at least 100 genes in between) </w:t>
      </w:r>
      <w:r w:rsidR="00B51D01">
        <w:rPr>
          <w:rFonts w:ascii="Times New Roman" w:eastAsia="Times New Roman" w:hAnsi="Times New Roman" w:cs="Times New Roman"/>
          <w:b/>
          <w:sz w:val="24"/>
        </w:rPr>
        <w:t xml:space="preserve">(d) </w:t>
      </w:r>
      <w:r w:rsidR="00B51D01">
        <w:rPr>
          <w:rFonts w:ascii="Times New Roman" w:eastAsia="Times New Roman" w:hAnsi="Times New Roman" w:cs="Times New Roman"/>
          <w:sz w:val="24"/>
        </w:rPr>
        <w:t>gene pairs in the same biological pathway.</w:t>
      </w:r>
    </w:p>
    <w:p w:rsidR="00B45B5B" w:rsidRDefault="00B45B5B">
      <w:pPr>
        <w:sectPr w:rsidR="00B45B5B">
          <w:type w:val="continuous"/>
          <w:pgSz w:w="11906" w:h="16838"/>
          <w:pgMar w:top="1440" w:right="817" w:bottom="1526" w:left="759" w:header="720" w:footer="720" w:gutter="0"/>
          <w:cols w:space="720"/>
        </w:sect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b/>
          <w:color w:val="auto"/>
          <w:sz w:val="30"/>
          <w:szCs w:val="30"/>
        </w:rPr>
      </w:pPr>
      <w:r w:rsidRPr="002E4899">
        <w:rPr>
          <w:rFonts w:ascii="Times New Roman" w:eastAsia="宋体" w:hAnsi="Times New Roman" w:cs="Times New Roman"/>
          <w:b/>
          <w:color w:val="auto"/>
          <w:sz w:val="30"/>
          <w:szCs w:val="30"/>
        </w:rPr>
        <w:lastRenderedPageBreak/>
        <w:t>Supplementary Tables</w:t>
      </w: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b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  <w:r w:rsidRPr="002E4899">
        <w:rPr>
          <w:rFonts w:ascii="Times New Roman" w:eastAsia="宋体" w:hAnsi="Times New Roman" w:cs="Times New Roman"/>
          <w:b/>
          <w:color w:val="auto"/>
          <w:sz w:val="21"/>
          <w:szCs w:val="21"/>
        </w:rPr>
        <w:t xml:space="preserve">Table S1. </w:t>
      </w:r>
      <w:bookmarkStart w:id="0" w:name="OLE_LINK2"/>
      <w:r w:rsidRPr="002E4899">
        <w:rPr>
          <w:rFonts w:ascii="Times New Roman" w:eastAsia="宋体" w:hAnsi="Times New Roman" w:cs="Times New Roman"/>
          <w:color w:val="auto"/>
          <w:sz w:val="21"/>
          <w:szCs w:val="21"/>
        </w:rPr>
        <w:t>The basic information about the DNA fragments and contacts</w:t>
      </w:r>
      <w:bookmarkEnd w:id="0"/>
    </w:p>
    <w:tbl>
      <w:tblPr>
        <w:tblW w:w="8522" w:type="dxa"/>
        <w:tblLook w:val="00A0" w:firstRow="1" w:lastRow="0" w:firstColumn="1" w:lastColumn="0" w:noHBand="0" w:noVBand="0"/>
      </w:tblPr>
      <w:tblGrid>
        <w:gridCol w:w="616"/>
        <w:gridCol w:w="1153"/>
        <w:gridCol w:w="1016"/>
        <w:gridCol w:w="1044"/>
        <w:gridCol w:w="962"/>
        <w:gridCol w:w="1276"/>
        <w:gridCol w:w="960"/>
        <w:gridCol w:w="1500"/>
      </w:tblGrid>
      <w:tr w:rsidR="002E4899" w:rsidRPr="002E4899" w:rsidTr="00D60018">
        <w:trPr>
          <w:trHeight w:val="525"/>
        </w:trPr>
        <w:tc>
          <w:tcPr>
            <w:tcW w:w="611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Phase</w:t>
            </w:r>
          </w:p>
        </w:tc>
        <w:tc>
          <w:tcPr>
            <w:tcW w:w="1153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Raw read </w:t>
            </w: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br/>
              <w:t>pairs No.</w:t>
            </w:r>
          </w:p>
        </w:tc>
        <w:tc>
          <w:tcPr>
            <w:tcW w:w="101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Mapped read pairs No.</w:t>
            </w:r>
          </w:p>
        </w:tc>
        <w:tc>
          <w:tcPr>
            <w:tcW w:w="1044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Quality map pairs No. </w:t>
            </w: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62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Random breaks </w:t>
            </w:r>
          </w:p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No.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Non-ligation</w:t>
            </w:r>
            <w:r w:rsidRPr="002E4899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 </w:t>
            </w:r>
            <w:r w:rsidRPr="002E4899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6"/>
                <w:szCs w:val="16"/>
              </w:rPr>
              <w:t>&amp;s</w:t>
            </w: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elf-ligation No. </w:t>
            </w: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Normal ligation No. </w:t>
            </w:r>
          </w:p>
        </w:tc>
        <w:tc>
          <w:tcPr>
            <w:tcW w:w="150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Effective ligation</w:t>
            </w: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vertAlign w:val="superscript"/>
              </w:rPr>
              <w:t xml:space="preserve"> c</w:t>
            </w: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 xml:space="preserve"> (%) </w:t>
            </w: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  <w:vertAlign w:val="superscript"/>
              </w:rPr>
              <w:t>d</w:t>
            </w:r>
          </w:p>
        </w:tc>
      </w:tr>
      <w:tr w:rsidR="002E4899" w:rsidRPr="002E4899" w:rsidTr="00D60018">
        <w:trPr>
          <w:trHeight w:val="312"/>
        </w:trPr>
        <w:tc>
          <w:tcPr>
            <w:tcW w:w="611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016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500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</w:tr>
      <w:tr w:rsidR="002E4899" w:rsidRPr="002E4899" w:rsidTr="00D60018">
        <w:trPr>
          <w:trHeight w:val="28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L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134,115,349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121157985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114,714,852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3,927,198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103,842,610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6,945,044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2,257,259(1.683%)</w:t>
            </w:r>
          </w:p>
        </w:tc>
      </w:tr>
      <w:tr w:rsidR="002E4899" w:rsidRPr="002E4899" w:rsidTr="00D60018">
        <w:trPr>
          <w:trHeight w:val="300"/>
        </w:trPr>
        <w:tc>
          <w:tcPr>
            <w:tcW w:w="61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136,178,353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120113842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114,338,209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3,715,054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101,492,726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9,130,429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1,846,543(1.355%)</w:t>
            </w:r>
          </w:p>
        </w:tc>
      </w:tr>
    </w:tbl>
    <w:p w:rsidR="002E4899" w:rsidRPr="002E4899" w:rsidRDefault="002E4899" w:rsidP="002E4899">
      <w:pPr>
        <w:spacing w:after="0" w:line="240" w:lineRule="auto"/>
        <w:rPr>
          <w:rFonts w:ascii="Times New Roman" w:eastAsia="宋体" w:hAnsi="Times New Roman" w:cs="Times New Roman"/>
          <w:bCs/>
          <w:color w:val="auto"/>
          <w:kern w:val="0"/>
          <w:sz w:val="18"/>
          <w:szCs w:val="18"/>
        </w:rPr>
      </w:pPr>
      <w:r w:rsidRPr="002E4899">
        <w:rPr>
          <w:rFonts w:ascii="Times New Roman" w:eastAsia="宋体" w:hAnsi="Times New Roman" w:cs="Times New Roman"/>
          <w:bCs/>
          <w:kern w:val="0"/>
          <w:sz w:val="18"/>
          <w:szCs w:val="18"/>
          <w:vertAlign w:val="superscript"/>
        </w:rPr>
        <w:t>a</w:t>
      </w:r>
      <w:r w:rsidRPr="002E4899">
        <w:rPr>
          <w:rFonts w:ascii="Times New Roman" w:eastAsia="宋体" w:hAnsi="Times New Roman" w:cs="Times New Roman"/>
          <w:bCs/>
          <w:kern w:val="0"/>
          <w:sz w:val="18"/>
          <w:szCs w:val="18"/>
        </w:rPr>
        <w:t>: mapping score &gt; 30.</w:t>
      </w:r>
    </w:p>
    <w:p w:rsidR="002E4899" w:rsidRPr="002E4899" w:rsidRDefault="002E4899" w:rsidP="002E4899">
      <w:pPr>
        <w:spacing w:after="0" w:line="240" w:lineRule="auto"/>
        <w:rPr>
          <w:rFonts w:ascii="Times New Roman" w:eastAsia="宋体" w:hAnsi="Times New Roman" w:cs="Times New Roman"/>
          <w:bCs/>
          <w:kern w:val="0"/>
          <w:sz w:val="18"/>
          <w:szCs w:val="18"/>
        </w:rPr>
      </w:pPr>
      <w:r w:rsidRPr="002E4899">
        <w:rPr>
          <w:rFonts w:ascii="Times New Roman" w:eastAsia="宋体" w:hAnsi="Times New Roman" w:cs="Times New Roman"/>
          <w:bCs/>
          <w:color w:val="auto"/>
          <w:kern w:val="0"/>
          <w:sz w:val="18"/>
          <w:szCs w:val="18"/>
          <w:vertAlign w:val="superscript"/>
        </w:rPr>
        <w:t>b</w:t>
      </w:r>
      <w:r w:rsidRPr="002E4899">
        <w:rPr>
          <w:rFonts w:ascii="Times New Roman" w:eastAsia="宋体" w:hAnsi="Times New Roman" w:cs="Times New Roman"/>
          <w:bCs/>
          <w:color w:val="auto"/>
          <w:kern w:val="0"/>
          <w:sz w:val="18"/>
          <w:szCs w:val="18"/>
        </w:rPr>
        <w:t>: the distance of the contacting pair &lt; 800b</w:t>
      </w:r>
      <w:r w:rsidRPr="002E4899">
        <w:rPr>
          <w:rFonts w:ascii="Times New Roman" w:eastAsia="宋体" w:hAnsi="Times New Roman" w:cs="Times New Roman"/>
          <w:bCs/>
          <w:kern w:val="0"/>
          <w:sz w:val="18"/>
          <w:szCs w:val="18"/>
        </w:rPr>
        <w:t>p.</w:t>
      </w:r>
    </w:p>
    <w:p w:rsidR="002E4899" w:rsidRPr="002E4899" w:rsidRDefault="002E4899" w:rsidP="002E4899">
      <w:pPr>
        <w:spacing w:after="0" w:line="240" w:lineRule="auto"/>
        <w:rPr>
          <w:rFonts w:ascii="Times New Roman" w:eastAsia="宋体" w:hAnsi="Times New Roman" w:cs="Times New Roman"/>
          <w:bCs/>
          <w:kern w:val="0"/>
          <w:sz w:val="18"/>
          <w:szCs w:val="18"/>
        </w:rPr>
      </w:pPr>
      <w:r w:rsidRPr="002E4899">
        <w:rPr>
          <w:rFonts w:ascii="Times New Roman" w:eastAsia="宋体" w:hAnsi="Times New Roman" w:cs="Times New Roman"/>
          <w:bCs/>
          <w:kern w:val="0"/>
          <w:sz w:val="18"/>
          <w:szCs w:val="18"/>
          <w:vertAlign w:val="superscript"/>
        </w:rPr>
        <w:t>c</w:t>
      </w:r>
      <w:r w:rsidRPr="002E4899">
        <w:rPr>
          <w:rFonts w:ascii="Times New Roman" w:eastAsia="宋体" w:hAnsi="Times New Roman" w:cs="Times New Roman"/>
          <w:bCs/>
          <w:kern w:val="0"/>
          <w:sz w:val="18"/>
          <w:szCs w:val="18"/>
        </w:rPr>
        <w:t xml:space="preserve">: the contact counts &gt; 1 for a fragment pair by controlling FDR(see </w:t>
      </w:r>
      <w:r w:rsidRPr="002E4899">
        <w:rPr>
          <w:rFonts w:ascii="Times New Roman" w:eastAsia="宋体" w:hAnsi="Times New Roman" w:cs="Times New Roman"/>
          <w:b/>
          <w:kern w:val="0"/>
          <w:sz w:val="18"/>
          <w:szCs w:val="18"/>
        </w:rPr>
        <w:t>Table S2</w:t>
      </w:r>
      <w:r w:rsidRPr="002E4899">
        <w:rPr>
          <w:rFonts w:ascii="Times New Roman" w:eastAsia="宋体" w:hAnsi="Times New Roman" w:cs="Times New Roman"/>
          <w:bCs/>
          <w:kern w:val="0"/>
          <w:sz w:val="18"/>
          <w:szCs w:val="18"/>
        </w:rPr>
        <w:t>).</w:t>
      </w:r>
    </w:p>
    <w:p w:rsidR="002E4899" w:rsidRPr="002E4899" w:rsidRDefault="002E4899" w:rsidP="002E4899">
      <w:pPr>
        <w:spacing w:after="0" w:line="240" w:lineRule="auto"/>
        <w:rPr>
          <w:rFonts w:ascii="Times New Roman" w:eastAsia="宋体" w:hAnsi="Times New Roman" w:cs="Times New Roman"/>
          <w:bCs/>
          <w:kern w:val="0"/>
          <w:sz w:val="18"/>
          <w:szCs w:val="18"/>
        </w:rPr>
      </w:pPr>
      <w:r w:rsidRPr="002E4899">
        <w:rPr>
          <w:rFonts w:ascii="Times New Roman" w:eastAsia="宋体" w:hAnsi="Times New Roman" w:cs="Times New Roman"/>
          <w:bCs/>
          <w:kern w:val="0"/>
          <w:sz w:val="18"/>
          <w:szCs w:val="18"/>
          <w:vertAlign w:val="superscript"/>
        </w:rPr>
        <w:t>d</w:t>
      </w:r>
      <w:r w:rsidRPr="002E4899">
        <w:rPr>
          <w:rFonts w:ascii="Times New Roman" w:eastAsia="宋体" w:hAnsi="Times New Roman" w:cs="Times New Roman"/>
          <w:bCs/>
          <w:kern w:val="0"/>
          <w:sz w:val="18"/>
          <w:szCs w:val="18"/>
        </w:rPr>
        <w:t>: the percentage of the effective contacts</w:t>
      </w:r>
      <w:bookmarkStart w:id="1" w:name="OLE_LINK1"/>
      <w:r w:rsidRPr="002E4899">
        <w:rPr>
          <w:rFonts w:ascii="Times New Roman" w:eastAsia="宋体" w:hAnsi="Times New Roman" w:cs="Times New Roman"/>
          <w:bCs/>
          <w:kern w:val="0"/>
          <w:sz w:val="18"/>
          <w:szCs w:val="18"/>
        </w:rPr>
        <w:t xml:space="preserve"> </w:t>
      </w:r>
      <w:bookmarkEnd w:id="1"/>
      <w:r w:rsidRPr="002E4899">
        <w:rPr>
          <w:rFonts w:ascii="Times New Roman" w:eastAsia="宋体" w:hAnsi="Times New Roman" w:cs="Times New Roman"/>
          <w:bCs/>
          <w:kern w:val="0"/>
          <w:sz w:val="18"/>
          <w:szCs w:val="18"/>
        </w:rPr>
        <w:t>in raw reads pairs.</w:t>
      </w: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18"/>
          <w:szCs w:val="18"/>
        </w:rPr>
      </w:pPr>
      <w:bookmarkStart w:id="2" w:name="OLE_LINK45"/>
      <w:bookmarkStart w:id="3" w:name="OLE_LINK46"/>
      <w:r w:rsidRPr="002E4899">
        <w:rPr>
          <w:rFonts w:ascii="Times New Roman" w:eastAsia="宋体" w:hAnsi="Times New Roman" w:cs="Times New Roman"/>
          <w:b/>
          <w:color w:val="auto"/>
          <w:sz w:val="21"/>
          <w:szCs w:val="21"/>
        </w:rPr>
        <w:t xml:space="preserve">Table S2. </w:t>
      </w:r>
      <w:r w:rsidRPr="002E4899">
        <w:rPr>
          <w:rFonts w:ascii="Times New Roman" w:eastAsia="宋体" w:hAnsi="Times New Roman" w:cs="Times New Roman"/>
          <w:color w:val="auto"/>
          <w:sz w:val="21"/>
          <w:szCs w:val="21"/>
        </w:rPr>
        <w:t>False Discovery Rate (FDR) calculations for the genome conformation capture dataset used in this study</w:t>
      </w:r>
      <w:bookmarkEnd w:id="2"/>
      <w:bookmarkEnd w:id="3"/>
    </w:p>
    <w:tbl>
      <w:tblPr>
        <w:tblW w:w="8440" w:type="dxa"/>
        <w:tblInd w:w="93" w:type="dxa"/>
        <w:tblLook w:val="00A0" w:firstRow="1" w:lastRow="0" w:firstColumn="1" w:lastColumn="0" w:noHBand="0" w:noVBand="0"/>
      </w:tblPr>
      <w:tblGrid>
        <w:gridCol w:w="740"/>
        <w:gridCol w:w="740"/>
        <w:gridCol w:w="1120"/>
        <w:gridCol w:w="1360"/>
        <w:gridCol w:w="1120"/>
        <w:gridCol w:w="1120"/>
        <w:gridCol w:w="1120"/>
        <w:gridCol w:w="1120"/>
      </w:tblGrid>
      <w:tr w:rsidR="002E4899" w:rsidRPr="002E4899" w:rsidTr="00D60018">
        <w:trPr>
          <w:trHeight w:val="300"/>
        </w:trPr>
        <w:tc>
          <w:tcPr>
            <w:tcW w:w="7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Phase</w:t>
            </w:r>
          </w:p>
        </w:tc>
        <w:tc>
          <w:tcPr>
            <w:tcW w:w="7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k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N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p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L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E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n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FDR (E/n)</w:t>
            </w:r>
          </w:p>
        </w:tc>
      </w:tr>
      <w:tr w:rsidR="002E4899" w:rsidRPr="002E4899" w:rsidTr="00D60018">
        <w:trPr>
          <w:trHeight w:val="330"/>
        </w:trPr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L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6945044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2/34362*34362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590373522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6904354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5559330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1.24</w:t>
            </w:r>
          </w:p>
        </w:tc>
      </w:tr>
      <w:tr w:rsidR="002E4899" w:rsidRPr="002E4899" w:rsidTr="00D60018">
        <w:trPr>
          <w:trHeight w:val="330"/>
        </w:trPr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6945044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2/34362*34362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590373522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40531.14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871545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0.047</w:t>
            </w:r>
          </w:p>
        </w:tc>
      </w:tr>
      <w:tr w:rsidR="002E4899" w:rsidRPr="002E4899" w:rsidTr="00D60018">
        <w:trPr>
          <w:trHeight w:val="330"/>
        </w:trPr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6945044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2/34362*34362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590373522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158.78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277230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5.73E-04</w:t>
            </w:r>
          </w:p>
        </w:tc>
      </w:tr>
      <w:tr w:rsidR="002E4899" w:rsidRPr="002E4899" w:rsidTr="00D60018">
        <w:trPr>
          <w:trHeight w:val="330"/>
        </w:trPr>
        <w:tc>
          <w:tcPr>
            <w:tcW w:w="74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9130429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2/34320*34320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588931200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9060017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8100965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1.12</w:t>
            </w:r>
          </w:p>
        </w:tc>
      </w:tr>
      <w:tr w:rsidR="002E4899" w:rsidRPr="002E4899" w:rsidTr="00D60018">
        <w:trPr>
          <w:trHeight w:val="330"/>
        </w:trPr>
        <w:tc>
          <w:tcPr>
            <w:tcW w:w="74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9130429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2/34320*34320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588931200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70049.01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817079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0.086</w:t>
            </w:r>
          </w:p>
        </w:tc>
      </w:tr>
      <w:tr w:rsidR="002E4899" w:rsidRPr="002E4899" w:rsidTr="00D60018">
        <w:trPr>
          <w:trHeight w:val="330"/>
        </w:trPr>
        <w:tc>
          <w:tcPr>
            <w:tcW w:w="74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9130429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2/34320*34320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588931200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361.53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153111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2.36E-03</w:t>
            </w:r>
          </w:p>
        </w:tc>
      </w:tr>
    </w:tbl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18"/>
          <w:szCs w:val="18"/>
        </w:rPr>
      </w:pPr>
      <w:r w:rsidRPr="002E4899">
        <w:rPr>
          <w:rFonts w:ascii="Times New Roman" w:eastAsia="宋体" w:hAnsi="Times New Roman" w:cs="Times New Roman"/>
          <w:color w:val="auto"/>
          <w:sz w:val="18"/>
          <w:szCs w:val="18"/>
        </w:rPr>
        <w:t>k: the required contact count that one fragment pair involved.</w:t>
      </w: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18"/>
          <w:szCs w:val="18"/>
        </w:rPr>
      </w:pPr>
      <w:r w:rsidRPr="002E4899">
        <w:rPr>
          <w:rFonts w:ascii="Times New Roman" w:eastAsia="宋体" w:hAnsi="Times New Roman" w:cs="Times New Roman"/>
          <w:color w:val="auto"/>
          <w:sz w:val="18"/>
          <w:szCs w:val="18"/>
        </w:rPr>
        <w:t>N: the total number of observed contact counts.</w:t>
      </w: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18"/>
          <w:szCs w:val="18"/>
        </w:rPr>
      </w:pPr>
      <w:r w:rsidRPr="002E4899">
        <w:rPr>
          <w:rFonts w:ascii="Times New Roman" w:eastAsia="宋体" w:hAnsi="Times New Roman" w:cs="Times New Roman"/>
          <w:color w:val="auto"/>
          <w:sz w:val="18"/>
          <w:szCs w:val="18"/>
        </w:rPr>
        <w:t>p:.the probability of each segment to pair to another in theory.</w:t>
      </w: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18"/>
          <w:szCs w:val="18"/>
        </w:rPr>
      </w:pPr>
      <w:r w:rsidRPr="002E4899">
        <w:rPr>
          <w:rFonts w:ascii="Times New Roman" w:eastAsia="宋体" w:hAnsi="Times New Roman" w:cs="Times New Roman"/>
          <w:color w:val="auto"/>
          <w:sz w:val="18"/>
          <w:szCs w:val="18"/>
        </w:rPr>
        <w:t>L: the up-limit of the contact number in theory.</w:t>
      </w: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18"/>
          <w:szCs w:val="18"/>
        </w:rPr>
      </w:pPr>
      <w:r w:rsidRPr="002E4899">
        <w:rPr>
          <w:rFonts w:ascii="Times New Roman" w:eastAsia="宋体" w:hAnsi="Times New Roman" w:cs="Times New Roman"/>
          <w:color w:val="auto"/>
          <w:sz w:val="18"/>
          <w:szCs w:val="18"/>
        </w:rPr>
        <w:t>n: the number of fragments (X &gt; k).</w:t>
      </w: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18"/>
          <w:szCs w:val="18"/>
        </w:rPr>
      </w:pPr>
      <w:r w:rsidRPr="002E4899">
        <w:rPr>
          <w:rFonts w:ascii="Times New Roman" w:eastAsia="宋体" w:hAnsi="Times New Roman" w:cs="Times New Roman"/>
          <w:color w:val="auto"/>
          <w:sz w:val="18"/>
          <w:szCs w:val="18"/>
        </w:rPr>
        <w:t>E: the expected number of false positives (X &gt; k).</w:t>
      </w: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 w:hint="eastAsia"/>
          <w:color w:val="auto"/>
          <w:sz w:val="21"/>
          <w:szCs w:val="21"/>
        </w:rPr>
      </w:pPr>
      <w:bookmarkStart w:id="4" w:name="_GoBack"/>
      <w:bookmarkEnd w:id="4"/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  <w:szCs w:val="21"/>
        </w:rPr>
      </w:pPr>
    </w:p>
    <w:p w:rsidR="002E4899" w:rsidRPr="002E4899" w:rsidRDefault="002E4899" w:rsidP="002E4899">
      <w:pPr>
        <w:widowControl w:val="0"/>
        <w:tabs>
          <w:tab w:val="left" w:pos="2702"/>
        </w:tabs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</w:rPr>
      </w:pPr>
      <w:bookmarkStart w:id="5" w:name="OLE_LINK47"/>
      <w:bookmarkStart w:id="6" w:name="OLE_LINK48"/>
      <w:r w:rsidRPr="002E4899">
        <w:rPr>
          <w:rFonts w:ascii="Times New Roman" w:eastAsia="宋体" w:hAnsi="Times New Roman" w:cs="Times New Roman"/>
          <w:b/>
          <w:color w:val="auto"/>
          <w:sz w:val="21"/>
          <w:szCs w:val="21"/>
        </w:rPr>
        <w:lastRenderedPageBreak/>
        <w:t xml:space="preserve">Table S3. </w:t>
      </w:r>
      <w:r w:rsidRPr="002E4899">
        <w:rPr>
          <w:rFonts w:ascii="Times New Roman" w:eastAsia="宋体" w:hAnsi="Times New Roman" w:cs="Times New Roman"/>
          <w:color w:val="auto"/>
          <w:sz w:val="21"/>
        </w:rPr>
        <w:t xml:space="preserve">The </w:t>
      </w:r>
      <w:r w:rsidRPr="002E4899">
        <w:rPr>
          <w:rFonts w:ascii="Times New Roman" w:eastAsia="宋体" w:hAnsi="Times New Roman" w:cs="Times New Roman"/>
          <w:i/>
          <w:color w:val="auto"/>
          <w:sz w:val="21"/>
        </w:rPr>
        <w:t>P</w:t>
      </w:r>
      <w:r w:rsidRPr="002E4899">
        <w:rPr>
          <w:rFonts w:ascii="Times New Roman" w:eastAsia="宋体" w:hAnsi="Times New Roman" w:cs="Times New Roman"/>
          <w:color w:val="auto"/>
          <w:sz w:val="21"/>
        </w:rPr>
        <w:t>-value</w:t>
      </w:r>
      <w:r w:rsidRPr="002E4899">
        <w:rPr>
          <w:rFonts w:ascii="Times New Roman" w:eastAsia="宋体" w:hAnsi="Times New Roman" w:cs="Times New Roman"/>
          <w:color w:val="auto"/>
          <w:sz w:val="21"/>
          <w:vertAlign w:val="superscript"/>
        </w:rPr>
        <w:t xml:space="preserve"> a</w:t>
      </w:r>
      <w:r w:rsidRPr="002E4899">
        <w:rPr>
          <w:rFonts w:ascii="Times New Roman" w:eastAsia="宋体" w:hAnsi="Times New Roman" w:cs="Times New Roman"/>
          <w:color w:val="auto"/>
          <w:sz w:val="21"/>
        </w:rPr>
        <w:t xml:space="preserve"> of Wilcoxon rank sum test for</w:t>
      </w:r>
      <w:r w:rsidRPr="002E4899">
        <w:rPr>
          <w:rFonts w:ascii="Times New Roman" w:eastAsia="宋体" w:hAnsi="Times New Roman" w:cs="Times New Roman"/>
          <w:b/>
          <w:bCs/>
          <w:color w:val="auto"/>
          <w:sz w:val="21"/>
        </w:rPr>
        <w:t xml:space="preserve"> Figure </w:t>
      </w:r>
      <w:bookmarkEnd w:id="5"/>
      <w:bookmarkEnd w:id="6"/>
      <w:r w:rsidRPr="002E4899">
        <w:rPr>
          <w:rFonts w:ascii="Times New Roman" w:eastAsia="宋体" w:hAnsi="Times New Roman" w:cs="Times New Roman"/>
          <w:b/>
          <w:bCs/>
          <w:color w:val="auto"/>
          <w:sz w:val="21"/>
        </w:rPr>
        <w:t>6</w:t>
      </w:r>
    </w:p>
    <w:tbl>
      <w:tblPr>
        <w:tblW w:w="850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149"/>
        <w:gridCol w:w="709"/>
        <w:gridCol w:w="1204"/>
        <w:gridCol w:w="1132"/>
        <w:gridCol w:w="1087"/>
        <w:gridCol w:w="1071"/>
        <w:gridCol w:w="1071"/>
        <w:gridCol w:w="1077"/>
      </w:tblGrid>
      <w:tr w:rsidR="002E4899" w:rsidRPr="002E4899" w:rsidTr="00D60018">
        <w:trPr>
          <w:trHeight w:val="452"/>
        </w:trPr>
        <w:tc>
          <w:tcPr>
            <w:tcW w:w="114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Species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Phase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Order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Non-contact</w:t>
            </w: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First quartile</w:t>
            </w:r>
          </w:p>
        </w:tc>
        <w:tc>
          <w:tcPr>
            <w:tcW w:w="10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Second quartile</w:t>
            </w:r>
          </w:p>
        </w:tc>
        <w:tc>
          <w:tcPr>
            <w:tcW w:w="10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Third quartile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Forth quartile</w:t>
            </w:r>
          </w:p>
        </w:tc>
      </w:tr>
      <w:tr w:rsidR="002E4899" w:rsidRPr="002E4899" w:rsidTr="00D60018">
        <w:trPr>
          <w:trHeight w:val="255"/>
        </w:trPr>
        <w:tc>
          <w:tcPr>
            <w:tcW w:w="114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  <w:bookmarkStart w:id="7" w:name="RANGE!A2"/>
            <w:bookmarkEnd w:id="7"/>
            <w:r w:rsidRPr="002E4899"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  <w:t>Escherichia coli K-12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bookmarkStart w:id="8" w:name="RANGE!B2"/>
            <w:bookmarkEnd w:id="8"/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L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Non-contact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8.70E-01*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6.40E-04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1.20E-10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1.00E-30</w:t>
            </w:r>
          </w:p>
        </w:tc>
      </w:tr>
      <w:tr w:rsidR="002E4899" w:rsidRPr="002E4899" w:rsidTr="00D60018">
        <w:trPr>
          <w:trHeight w:val="255"/>
        </w:trPr>
        <w:tc>
          <w:tcPr>
            <w:tcW w:w="114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First quartile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8.70E-01</w:t>
            </w: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8.30E-10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2.30E-31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3.30E-102</w:t>
            </w:r>
          </w:p>
        </w:tc>
      </w:tr>
      <w:tr w:rsidR="002E4899" w:rsidRPr="002E4899" w:rsidTr="00D60018">
        <w:trPr>
          <w:trHeight w:val="255"/>
        </w:trPr>
        <w:tc>
          <w:tcPr>
            <w:tcW w:w="114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Second quartile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6.40E-04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8.30E-10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2.60E-08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9.80E-55</w:t>
            </w:r>
          </w:p>
        </w:tc>
      </w:tr>
      <w:tr w:rsidR="002E4899" w:rsidRPr="002E4899" w:rsidTr="00D60018">
        <w:trPr>
          <w:trHeight w:val="255"/>
        </w:trPr>
        <w:tc>
          <w:tcPr>
            <w:tcW w:w="114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Third quartile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1.20E-10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2.30E-31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2.60E-08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5.10E-24</w:t>
            </w:r>
          </w:p>
        </w:tc>
      </w:tr>
      <w:tr w:rsidR="002E4899" w:rsidRPr="002E4899" w:rsidTr="00D60018">
        <w:trPr>
          <w:trHeight w:val="255"/>
        </w:trPr>
        <w:tc>
          <w:tcPr>
            <w:tcW w:w="114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Forth quartile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1.00E-30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3.30E-102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9.80E-55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5.10E-24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  <w:tr w:rsidR="002E4899" w:rsidRPr="002E4899" w:rsidTr="00D60018">
        <w:trPr>
          <w:trHeight w:val="28"/>
        </w:trPr>
        <w:tc>
          <w:tcPr>
            <w:tcW w:w="114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</w:tr>
      <w:tr w:rsidR="002E4899" w:rsidRPr="002E4899" w:rsidTr="00D60018">
        <w:trPr>
          <w:trHeight w:val="255"/>
        </w:trPr>
        <w:tc>
          <w:tcPr>
            <w:tcW w:w="114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Non-contact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5.90E-03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1.60E-07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9.60E-17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7.80E-34</w:t>
            </w:r>
          </w:p>
        </w:tc>
      </w:tr>
      <w:tr w:rsidR="002E4899" w:rsidRPr="002E4899" w:rsidTr="00D60018">
        <w:trPr>
          <w:trHeight w:val="255"/>
        </w:trPr>
        <w:tc>
          <w:tcPr>
            <w:tcW w:w="114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First quartile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5.90E-03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7.40E-08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9.90E-36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1.80E-105</w:t>
            </w:r>
          </w:p>
        </w:tc>
      </w:tr>
      <w:tr w:rsidR="002E4899" w:rsidRPr="002E4899" w:rsidTr="00D60018">
        <w:trPr>
          <w:trHeight w:val="255"/>
        </w:trPr>
        <w:tc>
          <w:tcPr>
            <w:tcW w:w="114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Second quartile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1.60E-07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7.40E-08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7.90E-13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2.10E-62</w:t>
            </w:r>
          </w:p>
        </w:tc>
      </w:tr>
      <w:tr w:rsidR="002E4899" w:rsidRPr="002E4899" w:rsidTr="00D60018">
        <w:trPr>
          <w:trHeight w:val="255"/>
        </w:trPr>
        <w:tc>
          <w:tcPr>
            <w:tcW w:w="114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Third quartile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9.60E-17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9.90E-36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7.90E-13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5.90E-22</w:t>
            </w:r>
          </w:p>
        </w:tc>
      </w:tr>
      <w:tr w:rsidR="002E4899" w:rsidRPr="002E4899" w:rsidTr="00D60018">
        <w:trPr>
          <w:trHeight w:val="255"/>
        </w:trPr>
        <w:tc>
          <w:tcPr>
            <w:tcW w:w="114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iCs/>
                <w:kern w:val="0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Forth quartile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7.80E-34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1.80E-105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2.10E-62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5.90E-22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E4899" w:rsidRPr="002E4899" w:rsidRDefault="002E4899" w:rsidP="002E4899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  <w:r w:rsidRPr="002E4899"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  <w:t>-</w:t>
            </w:r>
          </w:p>
        </w:tc>
      </w:tr>
    </w:tbl>
    <w:p w:rsidR="002E4899" w:rsidRPr="002E4899" w:rsidRDefault="002E4899" w:rsidP="002E4899">
      <w:pPr>
        <w:widowControl w:val="0"/>
        <w:tabs>
          <w:tab w:val="left" w:pos="2702"/>
        </w:tabs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18"/>
          <w:szCs w:val="18"/>
        </w:rPr>
      </w:pPr>
      <w:r w:rsidRPr="002E4899">
        <w:rPr>
          <w:rFonts w:ascii="Times New Roman" w:eastAsia="宋体" w:hAnsi="Times New Roman" w:cs="Times New Roman"/>
          <w:color w:val="auto"/>
          <w:sz w:val="18"/>
          <w:szCs w:val="18"/>
          <w:vertAlign w:val="superscript"/>
        </w:rPr>
        <w:t>a</w:t>
      </w:r>
      <w:r w:rsidRPr="002E4899">
        <w:rPr>
          <w:rFonts w:ascii="Times New Roman" w:eastAsia="宋体" w:hAnsi="Times New Roman" w:cs="Times New Roman"/>
          <w:color w:val="auto"/>
          <w:sz w:val="18"/>
          <w:szCs w:val="18"/>
        </w:rPr>
        <w:t xml:space="preserve"> Asterisk “*” indicates </w:t>
      </w:r>
      <w:r w:rsidRPr="002E4899">
        <w:rPr>
          <w:rFonts w:ascii="Times New Roman" w:eastAsia="宋体" w:hAnsi="Times New Roman" w:cs="Times New Roman"/>
          <w:i/>
          <w:iCs/>
          <w:color w:val="auto"/>
          <w:sz w:val="18"/>
          <w:szCs w:val="18"/>
        </w:rPr>
        <w:t>P</w:t>
      </w:r>
      <w:r w:rsidRPr="002E4899">
        <w:rPr>
          <w:rFonts w:ascii="Times New Roman" w:eastAsia="宋体" w:hAnsi="Times New Roman" w:cs="Times New Roman"/>
          <w:color w:val="auto"/>
          <w:sz w:val="18"/>
          <w:szCs w:val="18"/>
        </w:rPr>
        <w:t>-value &gt; 0.05.</w:t>
      </w: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</w:rPr>
      </w:pPr>
    </w:p>
    <w:p w:rsidR="002E4899" w:rsidRPr="002E4899" w:rsidRDefault="002E4899" w:rsidP="002E4899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color w:val="auto"/>
          <w:sz w:val="21"/>
        </w:rPr>
      </w:pPr>
    </w:p>
    <w:p w:rsidR="00B45B5B" w:rsidRPr="002E4899" w:rsidRDefault="00B45B5B" w:rsidP="002E4899"/>
    <w:sectPr w:rsidR="00B45B5B" w:rsidRPr="002E4899" w:rsidSect="002E4899">
      <w:pgSz w:w="11906" w:h="16838"/>
      <w:pgMar w:top="1389" w:right="873" w:bottom="1525" w:left="81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C97" w:rsidRDefault="00847C97">
      <w:pPr>
        <w:spacing w:after="0" w:line="240" w:lineRule="auto"/>
      </w:pPr>
    </w:p>
  </w:endnote>
  <w:endnote w:type="continuationSeparator" w:id="0">
    <w:p w:rsidR="00847C97" w:rsidRDefault="00847C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C97" w:rsidRDefault="00847C97">
      <w:pPr>
        <w:spacing w:after="0" w:line="240" w:lineRule="auto"/>
      </w:pPr>
    </w:p>
  </w:footnote>
  <w:footnote w:type="continuationSeparator" w:id="0">
    <w:p w:rsidR="00847C97" w:rsidRDefault="00847C9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E043F"/>
    <w:multiLevelType w:val="hybridMultilevel"/>
    <w:tmpl w:val="24763058"/>
    <w:lvl w:ilvl="0" w:tplc="2EC225EE">
      <w:start w:val="1"/>
      <w:numFmt w:val="lowerLetter"/>
      <w:lvlText w:val="%1"/>
      <w:lvlJc w:val="left"/>
      <w:pPr>
        <w:ind w:left="20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7FE0490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33DCE0C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127091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EC52C7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E35868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961C19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7E2E2B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FCC43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5B"/>
    <w:rsid w:val="002E4899"/>
    <w:rsid w:val="006D4CE9"/>
    <w:rsid w:val="00847C97"/>
    <w:rsid w:val="00A860CA"/>
    <w:rsid w:val="00AA3323"/>
    <w:rsid w:val="00B3486E"/>
    <w:rsid w:val="00B45B5B"/>
    <w:rsid w:val="00B5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F09BBD-DAAF-4D64-A6EB-2418E7A1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491" w:line="259" w:lineRule="auto"/>
      <w:ind w:left="757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44" w:line="259" w:lineRule="auto"/>
      <w:ind w:left="135"/>
      <w:outlineLvl w:val="1"/>
    </w:pPr>
    <w:rPr>
      <w:rFonts w:ascii="Arial" w:eastAsia="Arial" w:hAnsi="Arial" w:cs="Arial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Pr>
      <w:rFonts w:ascii="Arial" w:eastAsia="Arial" w:hAnsi="Arial" w:cs="Arial"/>
      <w:b/>
      <w:color w:val="000000"/>
      <w:sz w:val="23"/>
    </w:rPr>
  </w:style>
  <w:style w:type="character" w:customStyle="1" w:styleId="1Char">
    <w:name w:val="标题 1 Char"/>
    <w:link w:val="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6D4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4CE9"/>
    <w:rPr>
      <w:rFonts w:ascii="Calibri" w:eastAsia="Calibri" w:hAnsi="Calibri" w:cs="Calibri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4CE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4CE9"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477</Words>
  <Characters>2724</Characters>
  <Application>Microsoft Office Word</Application>
  <DocSecurity>0</DocSecurity>
  <Lines>22</Lines>
  <Paragraphs>6</Paragraphs>
  <ScaleCrop>false</ScaleCrop>
  <Company>hzau</Company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qingyong yang</dc:creator>
  <cp:keywords/>
  <cp:lastModifiedBy>xt</cp:lastModifiedBy>
  <cp:revision>5</cp:revision>
  <dcterms:created xsi:type="dcterms:W3CDTF">2014-07-22T05:08:00Z</dcterms:created>
  <dcterms:modified xsi:type="dcterms:W3CDTF">2014-07-22T07:22:00Z</dcterms:modified>
</cp:coreProperties>
</file>