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352" w:rsidRPr="00957352" w:rsidRDefault="0031750B" w:rsidP="00957352">
      <w:pPr>
        <w:spacing w:line="480" w:lineRule="auto"/>
        <w:jc w:val="both"/>
        <w:rPr>
          <w:rFonts w:cs="Arial"/>
          <w:b/>
          <w:sz w:val="32"/>
          <w:szCs w:val="32"/>
          <w:lang w:val="en-US"/>
        </w:rPr>
      </w:pPr>
      <w:r>
        <w:rPr>
          <w:rFonts w:cs="Arial"/>
          <w:b/>
          <w:sz w:val="32"/>
          <w:szCs w:val="32"/>
          <w:lang w:val="en-US"/>
        </w:rPr>
        <w:t>Additional file 1</w:t>
      </w:r>
    </w:p>
    <w:p w:rsidR="00957352" w:rsidRDefault="00957352" w:rsidP="00957352">
      <w:pPr>
        <w:spacing w:line="480" w:lineRule="auto"/>
        <w:jc w:val="both"/>
        <w:rPr>
          <w:rFonts w:cs="Arial"/>
          <w:b/>
          <w:i/>
          <w:sz w:val="32"/>
          <w:szCs w:val="32"/>
          <w:lang w:val="en-US"/>
        </w:rPr>
      </w:pPr>
    </w:p>
    <w:p w:rsidR="00957352" w:rsidRPr="00EE4FF0" w:rsidRDefault="00957352" w:rsidP="00957352">
      <w:pPr>
        <w:spacing w:line="480" w:lineRule="auto"/>
        <w:jc w:val="both"/>
        <w:rPr>
          <w:rFonts w:cs="Arial"/>
          <w:i/>
          <w:sz w:val="32"/>
          <w:szCs w:val="32"/>
          <w:lang w:val="en-GB"/>
        </w:rPr>
      </w:pPr>
      <w:r w:rsidRPr="0008028A">
        <w:rPr>
          <w:rFonts w:cs="Arial"/>
          <w:b/>
          <w:i/>
          <w:sz w:val="32"/>
          <w:szCs w:val="32"/>
          <w:lang w:val="en-US"/>
        </w:rPr>
        <w:t>BC039389-GATM</w:t>
      </w:r>
      <w:r w:rsidRPr="0008028A">
        <w:rPr>
          <w:rFonts w:cs="Arial"/>
          <w:b/>
          <w:sz w:val="32"/>
          <w:szCs w:val="32"/>
          <w:lang w:val="en-US"/>
        </w:rPr>
        <w:t xml:space="preserve"> and </w:t>
      </w:r>
      <w:r w:rsidRPr="0008028A">
        <w:rPr>
          <w:rFonts w:cs="Arial"/>
          <w:b/>
          <w:i/>
          <w:sz w:val="32"/>
          <w:szCs w:val="32"/>
          <w:lang w:val="en-US"/>
        </w:rPr>
        <w:t>KLK4-KRSP1</w:t>
      </w:r>
      <w:r w:rsidRPr="0008028A">
        <w:rPr>
          <w:rFonts w:cs="Arial"/>
          <w:b/>
          <w:sz w:val="32"/>
          <w:szCs w:val="32"/>
          <w:lang w:val="en-US"/>
        </w:rPr>
        <w:t xml:space="preserve"> read-through</w:t>
      </w:r>
      <w:r>
        <w:rPr>
          <w:rFonts w:cs="Arial"/>
          <w:b/>
          <w:sz w:val="32"/>
          <w:szCs w:val="32"/>
          <w:lang w:val="en-US"/>
        </w:rPr>
        <w:t xml:space="preserve"> transcripts</w:t>
      </w:r>
      <w:r w:rsidRPr="0008028A">
        <w:rPr>
          <w:rFonts w:cs="Arial"/>
          <w:b/>
          <w:sz w:val="32"/>
          <w:szCs w:val="32"/>
          <w:lang w:val="en-US"/>
        </w:rPr>
        <w:t xml:space="preserve"> </w:t>
      </w:r>
      <w:r>
        <w:rPr>
          <w:rFonts w:cs="Arial"/>
          <w:b/>
          <w:sz w:val="32"/>
          <w:szCs w:val="32"/>
          <w:lang w:val="en-US"/>
        </w:rPr>
        <w:t>are up</w:t>
      </w:r>
      <w:r w:rsidR="00CD3C07">
        <w:rPr>
          <w:rFonts w:cs="Arial"/>
          <w:b/>
          <w:sz w:val="32"/>
          <w:szCs w:val="32"/>
          <w:lang w:val="en-US"/>
        </w:rPr>
        <w:t>-</w:t>
      </w:r>
      <w:r w:rsidR="00376B9D">
        <w:rPr>
          <w:rFonts w:cs="Arial"/>
          <w:b/>
          <w:sz w:val="32"/>
          <w:szCs w:val="32"/>
          <w:lang w:val="en-US"/>
        </w:rPr>
        <w:t>regulated in r</w:t>
      </w:r>
      <w:r>
        <w:rPr>
          <w:rFonts w:cs="Arial"/>
          <w:b/>
          <w:sz w:val="32"/>
          <w:szCs w:val="32"/>
          <w:lang w:val="en-US"/>
        </w:rPr>
        <w:t xml:space="preserve">enal </w:t>
      </w:r>
      <w:r w:rsidR="00376B9D">
        <w:rPr>
          <w:rFonts w:cs="Arial"/>
          <w:b/>
          <w:sz w:val="32"/>
          <w:szCs w:val="32"/>
          <w:lang w:val="en-US"/>
        </w:rPr>
        <w:t>cancer</w:t>
      </w:r>
      <w:r>
        <w:rPr>
          <w:rFonts w:cs="Arial"/>
          <w:b/>
          <w:sz w:val="32"/>
          <w:szCs w:val="32"/>
          <w:lang w:val="en-US"/>
        </w:rPr>
        <w:t xml:space="preserve"> </w:t>
      </w:r>
      <w:r w:rsidRPr="0008028A">
        <w:rPr>
          <w:rFonts w:cs="Arial"/>
          <w:b/>
          <w:sz w:val="32"/>
          <w:szCs w:val="32"/>
          <w:lang w:val="en-US"/>
        </w:rPr>
        <w:t xml:space="preserve">and </w:t>
      </w:r>
      <w:r w:rsidR="00CD3C07">
        <w:rPr>
          <w:rFonts w:cs="Arial"/>
          <w:b/>
          <w:sz w:val="32"/>
          <w:szCs w:val="32"/>
          <w:lang w:val="en-US"/>
        </w:rPr>
        <w:t>influence</w:t>
      </w:r>
      <w:r>
        <w:rPr>
          <w:rFonts w:cs="Arial"/>
          <w:b/>
          <w:sz w:val="32"/>
          <w:szCs w:val="32"/>
          <w:lang w:val="en-US"/>
        </w:rPr>
        <w:t xml:space="preserve"> </w:t>
      </w:r>
      <w:r w:rsidRPr="0008028A">
        <w:rPr>
          <w:rFonts w:cs="Arial"/>
          <w:b/>
          <w:sz w:val="32"/>
          <w:szCs w:val="32"/>
          <w:lang w:val="en-US"/>
        </w:rPr>
        <w:t xml:space="preserve">cellular mechanisms </w:t>
      </w:r>
      <w:r>
        <w:rPr>
          <w:rFonts w:cs="Arial"/>
          <w:b/>
          <w:sz w:val="32"/>
          <w:szCs w:val="32"/>
          <w:lang w:val="en-US"/>
        </w:rPr>
        <w:t xml:space="preserve">in an opposing manner compared to their </w:t>
      </w:r>
      <w:r w:rsidRPr="0008028A">
        <w:rPr>
          <w:rFonts w:cs="Arial"/>
          <w:b/>
          <w:sz w:val="32"/>
          <w:szCs w:val="32"/>
          <w:lang w:val="en-US"/>
        </w:rPr>
        <w:t xml:space="preserve">parent </w:t>
      </w:r>
      <w:r>
        <w:rPr>
          <w:rFonts w:cs="Arial"/>
          <w:b/>
          <w:sz w:val="32"/>
          <w:szCs w:val="32"/>
          <w:lang w:val="en-US"/>
        </w:rPr>
        <w:t xml:space="preserve">transcripts </w:t>
      </w:r>
      <w:r w:rsidRPr="00D14A77">
        <w:rPr>
          <w:rFonts w:cs="Arial"/>
          <w:b/>
          <w:i/>
          <w:sz w:val="32"/>
          <w:szCs w:val="32"/>
          <w:lang w:val="en-US"/>
        </w:rPr>
        <w:t>GATM</w:t>
      </w:r>
      <w:r>
        <w:rPr>
          <w:rFonts w:cs="Arial"/>
          <w:b/>
          <w:sz w:val="32"/>
          <w:szCs w:val="32"/>
          <w:lang w:val="en-US"/>
        </w:rPr>
        <w:t xml:space="preserve"> and </w:t>
      </w:r>
      <w:r w:rsidRPr="00D14A77">
        <w:rPr>
          <w:rFonts w:cs="Arial"/>
          <w:b/>
          <w:i/>
          <w:sz w:val="32"/>
          <w:szCs w:val="32"/>
          <w:lang w:val="en-US"/>
        </w:rPr>
        <w:t>KLK4</w:t>
      </w:r>
    </w:p>
    <w:p w:rsidR="00957352" w:rsidRPr="00EE4FF0" w:rsidRDefault="00957352" w:rsidP="00957352">
      <w:pPr>
        <w:spacing w:line="480" w:lineRule="auto"/>
        <w:jc w:val="both"/>
        <w:rPr>
          <w:rFonts w:cs="Arial"/>
          <w:lang w:val="en-GB"/>
        </w:rPr>
      </w:pPr>
    </w:p>
    <w:p w:rsidR="00957352" w:rsidRPr="00EE4FF0" w:rsidRDefault="00023FF3" w:rsidP="00957352">
      <w:pPr>
        <w:spacing w:line="480" w:lineRule="auto"/>
        <w:rPr>
          <w:rFonts w:cs="Arial"/>
        </w:rPr>
      </w:pPr>
      <w:r>
        <w:rPr>
          <w:rFonts w:cs="Arial"/>
        </w:rPr>
        <w:t>Dorothee Pflue</w:t>
      </w:r>
      <w:r w:rsidR="00957352" w:rsidRPr="00EE4FF0">
        <w:rPr>
          <w:rFonts w:cs="Arial"/>
        </w:rPr>
        <w:t>ger</w:t>
      </w:r>
      <w:r w:rsidR="00CD3C07">
        <w:rPr>
          <w:rFonts w:cs="Arial"/>
          <w:vertAlign w:val="superscript"/>
        </w:rPr>
        <w:t>1,2</w:t>
      </w:r>
      <w:r w:rsidR="00957352" w:rsidRPr="00EE4FF0">
        <w:rPr>
          <w:rFonts w:cs="Arial"/>
        </w:rPr>
        <w:t xml:space="preserve">, </w:t>
      </w:r>
      <w:r w:rsidR="00CD3C07">
        <w:rPr>
          <w:rFonts w:cs="Arial"/>
        </w:rPr>
        <w:t>Christiane Mittmann</w:t>
      </w:r>
      <w:r w:rsidR="00957352" w:rsidRPr="00EE4FF0">
        <w:rPr>
          <w:rFonts w:cs="Arial"/>
          <w:vertAlign w:val="superscript"/>
        </w:rPr>
        <w:t>1</w:t>
      </w:r>
      <w:r w:rsidR="00957352" w:rsidRPr="00EE4FF0">
        <w:rPr>
          <w:rFonts w:cs="Arial"/>
        </w:rPr>
        <w:t>, Silvia Dehler</w:t>
      </w:r>
      <w:r w:rsidR="00CD3C07">
        <w:rPr>
          <w:rFonts w:cs="Arial"/>
          <w:vertAlign w:val="superscript"/>
        </w:rPr>
        <w:t>3</w:t>
      </w:r>
      <w:r w:rsidR="00957352" w:rsidRPr="00EE4FF0">
        <w:rPr>
          <w:rFonts w:cs="Arial"/>
        </w:rPr>
        <w:t>, Mark A. Rubin</w:t>
      </w:r>
      <w:r w:rsidR="00CD3C07">
        <w:rPr>
          <w:rFonts w:cs="Arial"/>
          <w:vertAlign w:val="superscript"/>
        </w:rPr>
        <w:t>4</w:t>
      </w:r>
      <w:r w:rsidR="00740184">
        <w:rPr>
          <w:rFonts w:cs="Arial"/>
          <w:vertAlign w:val="superscript"/>
        </w:rPr>
        <w:t>,5</w:t>
      </w:r>
      <w:r w:rsidR="00957352" w:rsidRPr="00EE4FF0">
        <w:rPr>
          <w:rFonts w:cs="Arial"/>
        </w:rPr>
        <w:t>,</w:t>
      </w:r>
      <w:r w:rsidR="00957352" w:rsidRPr="00EE4FF0">
        <w:rPr>
          <w:rFonts w:cs="Arial"/>
          <w:vertAlign w:val="superscript"/>
        </w:rPr>
        <w:t xml:space="preserve"> </w:t>
      </w:r>
      <w:r w:rsidR="00957352" w:rsidRPr="00EE4FF0">
        <w:rPr>
          <w:rFonts w:cs="Arial"/>
        </w:rPr>
        <w:t>Holger Moch</w:t>
      </w:r>
      <w:r w:rsidR="00957352" w:rsidRPr="00EE4FF0">
        <w:rPr>
          <w:rFonts w:cs="Arial"/>
          <w:vertAlign w:val="superscript"/>
        </w:rPr>
        <w:t>1</w:t>
      </w:r>
      <w:r w:rsidR="00CD3C07">
        <w:rPr>
          <w:rFonts w:cs="Arial"/>
          <w:vertAlign w:val="superscript"/>
        </w:rPr>
        <w:t>,2</w:t>
      </w:r>
      <w:r w:rsidR="00376B9D">
        <w:rPr>
          <w:rFonts w:cs="Arial"/>
          <w:vertAlign w:val="superscript"/>
        </w:rPr>
        <w:t>,*</w:t>
      </w:r>
      <w:r w:rsidR="00957352" w:rsidRPr="00EE4FF0">
        <w:rPr>
          <w:rFonts w:cs="Arial"/>
        </w:rPr>
        <w:t>, Peter Schraml</w:t>
      </w:r>
      <w:r w:rsidR="00957352" w:rsidRPr="00EE4FF0">
        <w:rPr>
          <w:rFonts w:cs="Arial"/>
          <w:vertAlign w:val="superscript"/>
        </w:rPr>
        <w:t>1</w:t>
      </w:r>
      <w:r w:rsidR="00376B9D">
        <w:rPr>
          <w:rFonts w:cs="Arial"/>
          <w:vertAlign w:val="superscript"/>
        </w:rPr>
        <w:t>,*</w:t>
      </w:r>
    </w:p>
    <w:p w:rsidR="00957352" w:rsidRDefault="00957352"/>
    <w:p w:rsidR="00376B9D" w:rsidRDefault="00376B9D"/>
    <w:p w:rsidR="00376B9D" w:rsidRPr="009F2BE2" w:rsidRDefault="00376B9D" w:rsidP="00376B9D">
      <w:pPr>
        <w:spacing w:line="480" w:lineRule="auto"/>
        <w:rPr>
          <w:rFonts w:cs="Arial"/>
          <w:lang w:val="en-US"/>
        </w:rPr>
      </w:pPr>
      <w:r w:rsidRPr="009F2BE2">
        <w:rPr>
          <w:rFonts w:cs="Arial"/>
          <w:vertAlign w:val="superscript"/>
          <w:lang w:val="en-US"/>
        </w:rPr>
        <w:t>1</w:t>
      </w:r>
      <w:r w:rsidRPr="009F2BE2">
        <w:rPr>
          <w:rFonts w:cs="Arial"/>
          <w:lang w:val="en-US"/>
        </w:rPr>
        <w:t xml:space="preserve"> Institute of Surgical Pathology, University Hospital Zurich, Zurich, Switzerland</w:t>
      </w:r>
    </w:p>
    <w:p w:rsidR="00376B9D" w:rsidRPr="009F2BE2" w:rsidRDefault="00376B9D" w:rsidP="00376B9D">
      <w:pPr>
        <w:spacing w:line="480" w:lineRule="auto"/>
        <w:rPr>
          <w:rFonts w:cs="Arial"/>
          <w:lang w:val="en-US"/>
        </w:rPr>
      </w:pPr>
      <w:r w:rsidRPr="00C714D5">
        <w:rPr>
          <w:rFonts w:cs="Arial"/>
          <w:vertAlign w:val="superscript"/>
          <w:lang w:val="en-US"/>
        </w:rPr>
        <w:t>2</w:t>
      </w:r>
      <w:r w:rsidRPr="009F2BE2">
        <w:rPr>
          <w:rFonts w:cs="Arial"/>
          <w:lang w:val="en-US"/>
        </w:rPr>
        <w:t xml:space="preserve"> Competence Center</w:t>
      </w:r>
      <w:r>
        <w:rPr>
          <w:rFonts w:cs="Arial"/>
          <w:lang w:val="en-US"/>
        </w:rPr>
        <w:t xml:space="preserve"> Personalized Medicine</w:t>
      </w:r>
      <w:r w:rsidRPr="009F2BE2">
        <w:rPr>
          <w:rFonts w:cs="Arial"/>
          <w:lang w:val="en-US"/>
        </w:rPr>
        <w:t xml:space="preserve">, </w:t>
      </w:r>
      <w:r>
        <w:rPr>
          <w:rFonts w:cs="Arial"/>
          <w:lang w:val="en-US"/>
        </w:rPr>
        <w:t xml:space="preserve">ETH and University of </w:t>
      </w:r>
      <w:r w:rsidRPr="009F2BE2">
        <w:rPr>
          <w:rFonts w:cs="Arial"/>
          <w:lang w:val="en-US"/>
        </w:rPr>
        <w:t>Zurich, Switzerland</w:t>
      </w:r>
    </w:p>
    <w:p w:rsidR="00376B9D" w:rsidRDefault="00376B9D" w:rsidP="00376B9D">
      <w:pPr>
        <w:spacing w:line="480" w:lineRule="auto"/>
        <w:rPr>
          <w:rFonts w:cs="Arial"/>
          <w:lang w:val="en-US"/>
        </w:rPr>
      </w:pPr>
      <w:r w:rsidRPr="0050248B">
        <w:rPr>
          <w:rFonts w:cs="Arial"/>
          <w:vertAlign w:val="superscript"/>
          <w:lang w:val="en-US"/>
        </w:rPr>
        <w:t>3</w:t>
      </w:r>
      <w:r w:rsidRPr="0050248B">
        <w:rPr>
          <w:rFonts w:cs="Arial"/>
          <w:lang w:val="en-US"/>
        </w:rPr>
        <w:t xml:space="preserve"> Cancer Registry </w:t>
      </w:r>
      <w:r>
        <w:rPr>
          <w:rFonts w:cs="Arial"/>
          <w:lang w:val="en-US"/>
        </w:rPr>
        <w:t>Canton</w:t>
      </w:r>
      <w:r w:rsidRPr="0050248B">
        <w:rPr>
          <w:rFonts w:cs="Arial"/>
          <w:lang w:val="en-US"/>
        </w:rPr>
        <w:t>s Zurich and Zug, University Hospital Zurich, Zurich, Switzerland</w:t>
      </w:r>
    </w:p>
    <w:p w:rsidR="00740184" w:rsidRPr="0050248B" w:rsidRDefault="00740184" w:rsidP="00376B9D">
      <w:pPr>
        <w:spacing w:line="480" w:lineRule="auto"/>
        <w:rPr>
          <w:rFonts w:cs="Arial"/>
          <w:lang w:val="en-US"/>
        </w:rPr>
      </w:pPr>
      <w:r w:rsidRPr="005C425E">
        <w:rPr>
          <w:rFonts w:cs="Arial"/>
          <w:vertAlign w:val="superscript"/>
          <w:lang w:val="en-US"/>
        </w:rPr>
        <w:t>4</w:t>
      </w:r>
      <w:r w:rsidRPr="009F2BE2">
        <w:rPr>
          <w:rFonts w:cs="Arial"/>
          <w:lang w:val="en-US"/>
        </w:rPr>
        <w:t xml:space="preserve"> </w:t>
      </w:r>
      <w:r>
        <w:rPr>
          <w:rFonts w:cs="Arial"/>
          <w:lang w:val="en-US"/>
        </w:rPr>
        <w:t xml:space="preserve">Institute of Precision </w:t>
      </w:r>
      <w:proofErr w:type="gramStart"/>
      <w:r>
        <w:rPr>
          <w:rFonts w:cs="Arial"/>
          <w:lang w:val="en-US"/>
        </w:rPr>
        <w:t>Medicine</w:t>
      </w:r>
      <w:proofErr w:type="gramEnd"/>
      <w:r>
        <w:rPr>
          <w:rFonts w:cs="Arial"/>
          <w:lang w:val="en-US"/>
        </w:rPr>
        <w:t xml:space="preserve"> of Weill Cornell Medical College and New York-Presbyterian Hospital, New York, USA</w:t>
      </w:r>
    </w:p>
    <w:p w:rsidR="00376B9D" w:rsidRPr="00A81E8F" w:rsidRDefault="00740184" w:rsidP="00376B9D">
      <w:pPr>
        <w:spacing w:line="480" w:lineRule="auto"/>
        <w:rPr>
          <w:rFonts w:cs="Arial"/>
          <w:lang w:val="en-US"/>
        </w:rPr>
      </w:pPr>
      <w:r>
        <w:rPr>
          <w:rFonts w:cs="Arial"/>
          <w:vertAlign w:val="superscript"/>
          <w:lang w:val="en-US"/>
        </w:rPr>
        <w:t>5</w:t>
      </w:r>
      <w:r w:rsidR="00376B9D" w:rsidRPr="009F2BE2">
        <w:rPr>
          <w:rFonts w:cs="Arial"/>
          <w:lang w:val="en-US"/>
        </w:rPr>
        <w:t xml:space="preserve"> </w:t>
      </w:r>
      <w:proofErr w:type="gramStart"/>
      <w:r w:rsidR="00376B9D" w:rsidRPr="009F2BE2">
        <w:rPr>
          <w:rFonts w:cs="Arial"/>
          <w:lang w:val="en-US"/>
        </w:rPr>
        <w:t>Department</w:t>
      </w:r>
      <w:proofErr w:type="gramEnd"/>
      <w:r w:rsidR="00376B9D" w:rsidRPr="009F2BE2">
        <w:rPr>
          <w:rFonts w:cs="Arial"/>
          <w:lang w:val="en-US"/>
        </w:rPr>
        <w:t xml:space="preserve"> of Pathology and Laboratory Medicine, Weill Cornell Medical College, New York, USA</w:t>
      </w:r>
    </w:p>
    <w:p w:rsidR="00376B9D" w:rsidRDefault="00376B9D" w:rsidP="00376B9D">
      <w:pPr>
        <w:rPr>
          <w:lang w:val="en-US"/>
        </w:rPr>
        <w:sectPr w:rsidR="00376B9D">
          <w:headerReference w:type="default" r:id="rId7"/>
          <w:footerReference w:type="default" r:id="rId8"/>
          <w:pgSz w:w="11906" w:h="16838"/>
          <w:pgMar w:top="1417" w:right="1417" w:bottom="1134" w:left="1417" w:header="708" w:footer="708" w:gutter="0"/>
          <w:cols w:space="708"/>
          <w:docGrid w:linePitch="360"/>
        </w:sectPr>
      </w:pPr>
      <w:r w:rsidRPr="00A81E8F">
        <w:rPr>
          <w:vertAlign w:val="superscript"/>
          <w:lang w:val="en-US"/>
        </w:rPr>
        <w:t>*</w:t>
      </w:r>
      <w:r w:rsidR="00740184">
        <w:rPr>
          <w:lang w:val="en-US"/>
        </w:rPr>
        <w:t xml:space="preserve"> shared senior</w:t>
      </w:r>
      <w:r>
        <w:rPr>
          <w:lang w:val="en-US"/>
        </w:rPr>
        <w:t xml:space="preserve"> authorship</w:t>
      </w:r>
    </w:p>
    <w:p w:rsidR="00740184" w:rsidRPr="00740184" w:rsidRDefault="005B6AE1" w:rsidP="009E393F">
      <w:pPr>
        <w:spacing w:line="480" w:lineRule="auto"/>
        <w:jc w:val="both"/>
        <w:rPr>
          <w:rFonts w:cs="Arial"/>
          <w:b/>
          <w:noProof/>
          <w:sz w:val="32"/>
          <w:szCs w:val="32"/>
          <w:lang w:val="en-GB"/>
        </w:rPr>
      </w:pPr>
      <w:r>
        <w:rPr>
          <w:rFonts w:cs="Arial"/>
          <w:b/>
          <w:noProof/>
          <w:sz w:val="32"/>
          <w:szCs w:val="32"/>
          <w:lang w:val="en-GB"/>
        </w:rPr>
        <w:lastRenderedPageBreak/>
        <w:t xml:space="preserve">Supplementary </w:t>
      </w:r>
      <w:r w:rsidR="00740184">
        <w:rPr>
          <w:rFonts w:cs="Arial"/>
          <w:b/>
          <w:noProof/>
          <w:sz w:val="32"/>
          <w:szCs w:val="32"/>
          <w:lang w:val="en-GB"/>
        </w:rPr>
        <w:t>Results</w:t>
      </w:r>
    </w:p>
    <w:p w:rsidR="00740184" w:rsidRPr="00740184" w:rsidRDefault="00740184" w:rsidP="009E393F">
      <w:pPr>
        <w:spacing w:line="480" w:lineRule="auto"/>
        <w:jc w:val="both"/>
        <w:rPr>
          <w:rFonts w:cs="Arial"/>
          <w:b/>
          <w:noProof/>
          <w:sz w:val="28"/>
          <w:szCs w:val="28"/>
          <w:lang w:val="en-US"/>
        </w:rPr>
      </w:pPr>
      <w:r w:rsidRPr="009F2BE2">
        <w:rPr>
          <w:rFonts w:cs="Arial"/>
          <w:b/>
          <w:i/>
          <w:noProof/>
          <w:sz w:val="28"/>
          <w:szCs w:val="28"/>
          <w:lang w:val="en-US"/>
        </w:rPr>
        <w:t>BC039389-GATM</w:t>
      </w:r>
      <w:r w:rsidRPr="009F2BE2">
        <w:rPr>
          <w:rFonts w:cs="Arial"/>
          <w:b/>
          <w:noProof/>
          <w:sz w:val="28"/>
          <w:szCs w:val="28"/>
          <w:lang w:val="en-US"/>
        </w:rPr>
        <w:t xml:space="preserve"> and </w:t>
      </w:r>
      <w:r w:rsidRPr="009F2BE2">
        <w:rPr>
          <w:rFonts w:cs="Arial"/>
          <w:b/>
          <w:i/>
          <w:noProof/>
          <w:sz w:val="28"/>
          <w:szCs w:val="28"/>
          <w:lang w:val="en-US"/>
        </w:rPr>
        <w:t>KLK4-KRSP1</w:t>
      </w:r>
      <w:r w:rsidRPr="009F2BE2">
        <w:rPr>
          <w:rFonts w:cs="Arial"/>
          <w:b/>
          <w:noProof/>
          <w:sz w:val="28"/>
          <w:szCs w:val="28"/>
          <w:lang w:val="en-US"/>
        </w:rPr>
        <w:t xml:space="preserve"> are likely not translated into protein</w:t>
      </w:r>
    </w:p>
    <w:p w:rsidR="00740184" w:rsidRPr="009F2BE2" w:rsidRDefault="00740184" w:rsidP="00740184">
      <w:pPr>
        <w:spacing w:line="480" w:lineRule="auto"/>
        <w:jc w:val="both"/>
        <w:rPr>
          <w:rFonts w:cs="Arial"/>
          <w:noProof/>
          <w:lang w:val="en-US"/>
        </w:rPr>
      </w:pPr>
      <w:r w:rsidRPr="009F2BE2">
        <w:rPr>
          <w:rFonts w:cs="Arial"/>
          <w:noProof/>
          <w:lang w:val="en-US"/>
        </w:rPr>
        <w:t xml:space="preserve">Using an alternative start codon downstream of the native ATG, both </w:t>
      </w:r>
      <w:r w:rsidRPr="00482C7E">
        <w:rPr>
          <w:rFonts w:cs="Arial"/>
          <w:i/>
          <w:noProof/>
          <w:lang w:val="en-US"/>
        </w:rPr>
        <w:t>BG</w:t>
      </w:r>
      <w:r w:rsidRPr="009F2BE2">
        <w:rPr>
          <w:rFonts w:cs="Arial"/>
          <w:noProof/>
          <w:lang w:val="en-US"/>
        </w:rPr>
        <w:t xml:space="preserve"> isoforms encode a N-teminally truncated GATM (</w:t>
      </w:r>
      <w:r w:rsidR="005F4A29">
        <w:rPr>
          <w:rFonts w:cs="Arial"/>
          <w:b/>
          <w:noProof/>
          <w:lang w:val="en-US"/>
        </w:rPr>
        <w:t>Supplementary Figure 8</w:t>
      </w:r>
      <w:r w:rsidR="005F4A29" w:rsidRPr="009F2BE2">
        <w:rPr>
          <w:rFonts w:cs="Arial"/>
          <w:b/>
          <w:noProof/>
          <w:lang w:val="en-US"/>
        </w:rPr>
        <w:t>A</w:t>
      </w:r>
      <w:r w:rsidRPr="009F2BE2">
        <w:rPr>
          <w:rFonts w:cs="Arial"/>
          <w:noProof/>
          <w:lang w:val="en-US"/>
        </w:rPr>
        <w:t xml:space="preserve">). Using anti-GATM antibody, we detected protein bands of predicted size for GATM and BG on Western Blots of cell lines expressing </w:t>
      </w:r>
      <w:r w:rsidRPr="009F2BE2">
        <w:rPr>
          <w:rFonts w:cs="Arial"/>
          <w:i/>
          <w:noProof/>
          <w:lang w:val="en-US"/>
        </w:rPr>
        <w:t>BG</w:t>
      </w:r>
      <w:r w:rsidRPr="009F2BE2">
        <w:rPr>
          <w:rFonts w:cs="Arial"/>
          <w:noProof/>
          <w:lang w:val="en-US"/>
        </w:rPr>
        <w:t xml:space="preserve"> (</w:t>
      </w:r>
      <w:r>
        <w:rPr>
          <w:rFonts w:cs="Arial"/>
          <w:b/>
          <w:noProof/>
          <w:lang w:val="en-US"/>
        </w:rPr>
        <w:t>Supplementary Figure 8</w:t>
      </w:r>
      <w:r w:rsidR="005F4A29">
        <w:rPr>
          <w:rFonts w:cs="Arial"/>
          <w:b/>
          <w:noProof/>
          <w:lang w:val="en-US"/>
        </w:rPr>
        <w:t>B</w:t>
      </w:r>
      <w:r w:rsidRPr="009F2BE2">
        <w:rPr>
          <w:rFonts w:cs="Arial"/>
          <w:noProof/>
          <w:lang w:val="en-US"/>
        </w:rPr>
        <w:t xml:space="preserve">). The putative BG protein band was especially strong in RCC and benign kidney cell lines. In a Western Blot of matched </w:t>
      </w:r>
      <w:r>
        <w:rPr>
          <w:rFonts w:cs="Arial"/>
          <w:noProof/>
          <w:lang w:val="en-US"/>
        </w:rPr>
        <w:t xml:space="preserve">tumor/normal human samples, </w:t>
      </w:r>
      <w:r w:rsidRPr="009F2BE2">
        <w:rPr>
          <w:rFonts w:cs="Arial"/>
          <w:noProof/>
          <w:lang w:val="en-US"/>
        </w:rPr>
        <w:t>GATM was reduced in tumor</w:t>
      </w:r>
      <w:r>
        <w:rPr>
          <w:rFonts w:cs="Arial"/>
          <w:noProof/>
          <w:lang w:val="en-US"/>
        </w:rPr>
        <w:t xml:space="preserve"> samples,</w:t>
      </w:r>
      <w:r w:rsidRPr="009F2BE2">
        <w:rPr>
          <w:rFonts w:cs="Arial"/>
          <w:noProof/>
          <w:lang w:val="en-US"/>
        </w:rPr>
        <w:t xml:space="preserve"> as expected</w:t>
      </w:r>
      <w:r>
        <w:rPr>
          <w:rFonts w:cs="Arial"/>
          <w:noProof/>
          <w:lang w:val="en-US"/>
        </w:rPr>
        <w:t xml:space="preserve"> </w:t>
      </w:r>
      <w:r w:rsidRPr="009F2BE2">
        <w:rPr>
          <w:rFonts w:cs="Arial"/>
          <w:noProof/>
          <w:lang w:val="en-US"/>
        </w:rPr>
        <w:t>(</w:t>
      </w:r>
      <w:r>
        <w:rPr>
          <w:rFonts w:cs="Arial"/>
          <w:b/>
          <w:noProof/>
          <w:lang w:val="en-US"/>
        </w:rPr>
        <w:t>Supplementary Figure 8</w:t>
      </w:r>
      <w:r w:rsidR="005F4A29">
        <w:rPr>
          <w:rFonts w:cs="Arial"/>
          <w:b/>
          <w:noProof/>
          <w:lang w:val="en-US"/>
        </w:rPr>
        <w:t>C</w:t>
      </w:r>
      <w:r w:rsidRPr="009F2BE2">
        <w:rPr>
          <w:rFonts w:cs="Arial"/>
          <w:noProof/>
          <w:lang w:val="en-US"/>
        </w:rPr>
        <w:t xml:space="preserve">). However, the putative BG band was stronger in normal </w:t>
      </w:r>
      <w:r>
        <w:rPr>
          <w:rFonts w:cs="Arial"/>
          <w:noProof/>
          <w:lang w:val="en-US"/>
        </w:rPr>
        <w:t xml:space="preserve">tissue, </w:t>
      </w:r>
      <w:r w:rsidRPr="009F2BE2">
        <w:rPr>
          <w:rFonts w:cs="Arial"/>
          <w:noProof/>
          <w:lang w:val="en-US"/>
        </w:rPr>
        <w:t>contrary to our expectat</w:t>
      </w:r>
      <w:r w:rsidR="005F4A29">
        <w:rPr>
          <w:rFonts w:cs="Arial"/>
          <w:noProof/>
          <w:lang w:val="en-US"/>
        </w:rPr>
        <w:t>ion. To further investigate if</w:t>
      </w:r>
      <w:r w:rsidRPr="009F2BE2">
        <w:rPr>
          <w:rFonts w:cs="Arial"/>
          <w:noProof/>
          <w:lang w:val="en-US"/>
        </w:rPr>
        <w:t xml:space="preserve"> the protein band around 35kDa was BG, we performed immunoprecipitation (IP) to enrich the putative BG followed by mass spectometry, but were not able to find GATM peptide sequences (</w:t>
      </w:r>
      <w:r>
        <w:rPr>
          <w:rFonts w:cs="Arial"/>
          <w:b/>
          <w:noProof/>
          <w:lang w:val="en-US"/>
        </w:rPr>
        <w:t>Supplementary Figure 8</w:t>
      </w:r>
      <w:r w:rsidR="005F4A29">
        <w:rPr>
          <w:rFonts w:cs="Arial"/>
          <w:b/>
          <w:noProof/>
          <w:lang w:val="en-US"/>
        </w:rPr>
        <w:t>D-F</w:t>
      </w:r>
      <w:r w:rsidRPr="009F2BE2">
        <w:rPr>
          <w:rFonts w:cs="Arial"/>
          <w:noProof/>
          <w:lang w:val="en-US"/>
        </w:rPr>
        <w:t xml:space="preserve">). As positive controls for the Western Blot, we loaded lysates from HEK293T cells exogenously over-expressing GATMwt and BG. Moreover, we performed </w:t>
      </w:r>
      <w:r w:rsidRPr="00323361">
        <w:rPr>
          <w:rFonts w:cs="Arial"/>
          <w:i/>
          <w:noProof/>
          <w:lang w:val="en-US"/>
        </w:rPr>
        <w:t>BG</w:t>
      </w:r>
      <w:r w:rsidRPr="009F2BE2">
        <w:rPr>
          <w:rFonts w:cs="Arial"/>
          <w:noProof/>
          <w:lang w:val="en-US"/>
        </w:rPr>
        <w:t xml:space="preserve"> knock-down in cell lines that endogenously express </w:t>
      </w:r>
      <w:r w:rsidRPr="00323361">
        <w:rPr>
          <w:rFonts w:cs="Arial"/>
          <w:i/>
          <w:noProof/>
          <w:lang w:val="en-US"/>
        </w:rPr>
        <w:t>BG</w:t>
      </w:r>
      <w:r w:rsidRPr="009F2BE2">
        <w:rPr>
          <w:rFonts w:cs="Arial"/>
          <w:noProof/>
          <w:lang w:val="en-US"/>
        </w:rPr>
        <w:t xml:space="preserve"> (ACHN &amp; HK-2), but were not able to detect a change of BG band signal, not even when we included an siRNA targeting </w:t>
      </w:r>
      <w:r w:rsidRPr="00323361">
        <w:rPr>
          <w:rFonts w:cs="Arial"/>
          <w:i/>
          <w:noProof/>
          <w:lang w:val="en-US"/>
        </w:rPr>
        <w:t>GATM</w:t>
      </w:r>
      <w:r w:rsidRPr="009F2BE2">
        <w:rPr>
          <w:rFonts w:cs="Arial"/>
          <w:noProof/>
          <w:lang w:val="en-US"/>
        </w:rPr>
        <w:t xml:space="preserve"> exon 7, representing </w:t>
      </w:r>
      <w:r w:rsidRPr="00323361">
        <w:rPr>
          <w:rFonts w:cs="Arial"/>
          <w:i/>
          <w:noProof/>
          <w:lang w:val="en-US"/>
        </w:rPr>
        <w:t>BG</w:t>
      </w:r>
      <w:r w:rsidRPr="009F2BE2">
        <w:rPr>
          <w:rFonts w:cs="Arial"/>
          <w:noProof/>
          <w:lang w:val="en-US"/>
        </w:rPr>
        <w:t xml:space="preserve"> as well as wild-type </w:t>
      </w:r>
      <w:r w:rsidRPr="00323361">
        <w:rPr>
          <w:rFonts w:cs="Arial"/>
          <w:i/>
          <w:noProof/>
          <w:lang w:val="en-US"/>
        </w:rPr>
        <w:t>GATM</w:t>
      </w:r>
      <w:r w:rsidRPr="009F2BE2">
        <w:rPr>
          <w:rFonts w:cs="Arial"/>
          <w:noProof/>
          <w:lang w:val="en-US"/>
        </w:rPr>
        <w:t xml:space="preserve"> transcripts (</w:t>
      </w:r>
      <w:r w:rsidR="005F4A29">
        <w:rPr>
          <w:rFonts w:cs="Arial"/>
          <w:b/>
          <w:noProof/>
          <w:lang w:val="en-US"/>
        </w:rPr>
        <w:t>Supplementary Figure 8G</w:t>
      </w:r>
      <w:r>
        <w:rPr>
          <w:rFonts w:cs="Arial"/>
          <w:b/>
          <w:noProof/>
          <w:lang w:val="en-US"/>
        </w:rPr>
        <w:t>-</w:t>
      </w:r>
      <w:r w:rsidR="005F4A29">
        <w:rPr>
          <w:rFonts w:cs="Arial"/>
          <w:b/>
          <w:noProof/>
          <w:lang w:val="en-US"/>
        </w:rPr>
        <w:t>H</w:t>
      </w:r>
      <w:r w:rsidRPr="009F2BE2">
        <w:rPr>
          <w:rFonts w:cs="Arial"/>
          <w:noProof/>
          <w:lang w:val="en-US"/>
        </w:rPr>
        <w:t xml:space="preserve">). The knock-down of </w:t>
      </w:r>
      <w:r w:rsidRPr="00323361">
        <w:rPr>
          <w:rFonts w:cs="Arial"/>
          <w:i/>
          <w:noProof/>
          <w:lang w:val="en-US"/>
        </w:rPr>
        <w:t>GATMwt</w:t>
      </w:r>
      <w:r w:rsidRPr="009F2BE2">
        <w:rPr>
          <w:rFonts w:cs="Arial"/>
          <w:noProof/>
          <w:lang w:val="en-US"/>
        </w:rPr>
        <w:t xml:space="preserve"> was indeed visible. We concluded that the anti-GATM antibody is reliably detecting GATMwt but had unspecifically detected another endogenous protein which unfortunatel</w:t>
      </w:r>
      <w:r w:rsidR="005F4A29">
        <w:rPr>
          <w:rFonts w:cs="Arial"/>
          <w:noProof/>
          <w:lang w:val="en-US"/>
        </w:rPr>
        <w:t>y has the predicted size of BG.</w:t>
      </w:r>
    </w:p>
    <w:p w:rsidR="00CD5FF3" w:rsidRDefault="00740184" w:rsidP="005B6AE1">
      <w:pPr>
        <w:spacing w:line="480" w:lineRule="auto"/>
        <w:jc w:val="both"/>
        <w:rPr>
          <w:rFonts w:cs="Arial"/>
          <w:noProof/>
          <w:lang w:val="en-US"/>
        </w:rPr>
      </w:pPr>
      <w:r w:rsidRPr="009F2BE2">
        <w:rPr>
          <w:rFonts w:cs="Arial"/>
          <w:i/>
          <w:noProof/>
          <w:lang w:val="en-US"/>
        </w:rPr>
        <w:t>KLK4-KRSP1</w:t>
      </w:r>
      <w:r w:rsidRPr="009F2BE2">
        <w:rPr>
          <w:rFonts w:cs="Arial"/>
          <w:noProof/>
          <w:lang w:val="en-US"/>
        </w:rPr>
        <w:t xml:space="preserve"> produces at least 5 isoforms all of which potentially encode protein with more (KKv2, KKv2alt) or less (KKv1, KKv1alt, KKv3, KKv4, KKv5) similarity to wild-type KLK4 (</w:t>
      </w:r>
      <w:r w:rsidR="00F95A91" w:rsidRPr="00F95A91">
        <w:rPr>
          <w:rFonts w:cs="Arial"/>
          <w:b/>
          <w:noProof/>
          <w:lang w:val="en-US"/>
        </w:rPr>
        <w:t xml:space="preserve">Supplementary </w:t>
      </w:r>
      <w:r w:rsidR="00F95A91">
        <w:rPr>
          <w:rFonts w:cs="Arial"/>
          <w:b/>
          <w:noProof/>
          <w:lang w:val="en-US"/>
        </w:rPr>
        <w:t>Figure 9A</w:t>
      </w:r>
      <w:r w:rsidRPr="009F2BE2">
        <w:rPr>
          <w:rFonts w:cs="Arial"/>
          <w:noProof/>
          <w:lang w:val="en-US"/>
        </w:rPr>
        <w:t xml:space="preserve">). Both, </w:t>
      </w:r>
      <w:r w:rsidRPr="009F2BE2">
        <w:rPr>
          <w:rFonts w:cs="Arial"/>
          <w:i/>
          <w:noProof/>
          <w:lang w:val="en-US"/>
        </w:rPr>
        <w:t>KKv1</w:t>
      </w:r>
      <w:r w:rsidRPr="009F2BE2">
        <w:rPr>
          <w:rFonts w:cs="Arial"/>
          <w:noProof/>
          <w:lang w:val="en-US"/>
        </w:rPr>
        <w:t xml:space="preserve"> and </w:t>
      </w:r>
      <w:r w:rsidRPr="009F2BE2">
        <w:rPr>
          <w:rFonts w:cs="Arial"/>
          <w:i/>
          <w:noProof/>
          <w:lang w:val="en-US"/>
        </w:rPr>
        <w:t>KKv2</w:t>
      </w:r>
      <w:r w:rsidRPr="009F2BE2">
        <w:rPr>
          <w:rFonts w:cs="Arial"/>
          <w:noProof/>
          <w:lang w:val="en-US"/>
        </w:rPr>
        <w:t xml:space="preserve"> RNA isoforms were </w:t>
      </w:r>
      <w:r w:rsidRPr="009F2BE2">
        <w:rPr>
          <w:rFonts w:cs="Arial"/>
          <w:noProof/>
          <w:lang w:val="en-US"/>
        </w:rPr>
        <w:lastRenderedPageBreak/>
        <w:t xml:space="preserve">found to include normal exon 2 or an alternatively spliced version that lacks the first 19 bases of this exon. The splicing event produces a frameshift causing a subsequent STOP codon (fsX6) and allows the use of a downstream located alternative start codon (KKv1alt, KKv2alt). The same alternative start codon is used for KLK4 in the LNCaP PCa cell line </w:t>
      </w:r>
      <w:r w:rsidR="00796BE7">
        <w:rPr>
          <w:rFonts w:cs="Arial"/>
          <w:noProof/>
          <w:lang w:val="en-US"/>
        </w:rPr>
        <w:fldChar w:fldCharType="begin"/>
      </w:r>
      <w:r w:rsidR="00081CB1">
        <w:rPr>
          <w:rFonts w:cs="Arial"/>
          <w:noProof/>
          <w:lang w:val="en-US"/>
        </w:rPr>
        <w:instrText xml:space="preserve"> ADDIN EN.CITE &lt;EndNote&gt;&lt;Cite&gt;&lt;Author&gt;Korkmaz&lt;/Author&gt;&lt;Year&gt;2001&lt;/Year&gt;&lt;RecNum&gt;97&lt;/RecNum&gt;&lt;DisplayText&gt;[1]&lt;/DisplayText&gt;&lt;record&gt;&lt;rec-number&gt;97&lt;/rec-number&gt;&lt;foreign-keys&gt;&lt;key app="EN" db-id="fx05axp9vdpeswedsstxx5wrrtaxvxx5ffat"&gt;97&lt;/key&gt;&lt;/foreign-keys&gt;&lt;ref-type name="Journal Article"&gt;17&lt;/ref-type&gt;&lt;contributors&gt;&lt;authors&gt;&lt;author&gt;Korkmaz, K. S.&lt;/author&gt;&lt;author&gt;Korkmaz, C. G.&lt;/author&gt;&lt;author&gt;Pretlow, T. G.&lt;/author&gt;&lt;author&gt;Saatcioglu, F.&lt;/author&gt;&lt;/authors&gt;&lt;/contributors&gt;&lt;auth-address&gt;Biotechnology Centre of Oslo, University of Oslo, Oslo, Norway.&lt;/auth-address&gt;&lt;titles&gt;&lt;title&gt;Distinctly different gene structure of KLK4/KLK-L1/prostase/ARM1 compared with other members of the kallikrein family: intracellular localization, alternative cDNA forms, and Regulation by multiple hormones&lt;/title&gt;&lt;secondary-title&gt;DNA Cell Biol&lt;/secondary-title&gt;&lt;/titles&gt;&lt;periodical&gt;&lt;full-title&gt;DNA Cell Biol&lt;/full-title&gt;&lt;/periodical&gt;&lt;pages&gt;435-45&lt;/pages&gt;&lt;volume&gt;20&lt;/volume&gt;&lt;number&gt;7&lt;/number&gt;&lt;edition&gt;2001/08/17&lt;/edition&gt;&lt;keywords&gt;&lt;keyword&gt;*Alternative Splicing&lt;/keyword&gt;&lt;keyword&gt;Amino Acid Sequence&lt;/keyword&gt;&lt;keyword&gt;Animals&lt;/keyword&gt;&lt;keyword&gt;Base Sequence&lt;/keyword&gt;&lt;keyword&gt;DNA, Complementary&lt;/keyword&gt;&lt;keyword&gt;*Gene Expression Regulation, Enzymologic&lt;/keyword&gt;&lt;keyword&gt;*Gene Expression Regulation, Neoplastic&lt;/keyword&gt;&lt;keyword&gt;Genetic Variation&lt;/keyword&gt;&lt;keyword&gt;Hormones/*metabolism/pharmacology&lt;/keyword&gt;&lt;keyword&gt;Intracellular Fluid/enzymology&lt;/keyword&gt;&lt;keyword&gt;Kallikreins/*genetics&lt;/keyword&gt;&lt;keyword&gt;Male&lt;/keyword&gt;&lt;keyword&gt;Mice&lt;/keyword&gt;&lt;keyword&gt;Molecular Sequence Data&lt;/keyword&gt;&lt;keyword&gt;Prostatic Neoplasms&lt;/keyword&gt;&lt;keyword&gt;Tumor Cells, Cultured&lt;/keyword&gt;&lt;/keywords&gt;&lt;dates&gt;&lt;year&gt;2001&lt;/year&gt;&lt;pub-dates&gt;&lt;date&gt;Jul&lt;/date&gt;&lt;/pub-dates&gt;&lt;/dates&gt;&lt;isbn&gt;1044-5498 (Print)&amp;#xD;1044-5498 (Linking)&lt;/isbn&gt;&lt;accession-num&gt;11506707&lt;/accession-num&gt;&lt;urls&gt;&lt;related-urls&gt;&lt;url&gt;http://www.ncbi.nlm.nih.gov/pubmed/11506707&lt;/url&gt;&lt;/related-urls&gt;&lt;/urls&gt;&lt;electronic-resource-num&gt;10.1089/104454901750361497&lt;/electronic-resource-num&gt;&lt;language&gt;eng&lt;/language&gt;&lt;/record&gt;&lt;/Cite&gt;&lt;/EndNote&gt;</w:instrText>
      </w:r>
      <w:r w:rsidR="00796BE7">
        <w:rPr>
          <w:rFonts w:cs="Arial"/>
          <w:noProof/>
          <w:lang w:val="en-US"/>
        </w:rPr>
        <w:fldChar w:fldCharType="separate"/>
      </w:r>
      <w:r w:rsidR="00081CB1">
        <w:rPr>
          <w:rFonts w:cs="Arial"/>
          <w:noProof/>
          <w:lang w:val="en-US"/>
        </w:rPr>
        <w:t>[</w:t>
      </w:r>
      <w:hyperlink w:anchor="_ENREF_1" w:tooltip="Korkmaz, 2001 #97" w:history="1">
        <w:r w:rsidR="00563989">
          <w:rPr>
            <w:rFonts w:cs="Arial"/>
            <w:noProof/>
            <w:lang w:val="en-US"/>
          </w:rPr>
          <w:t>1</w:t>
        </w:r>
      </w:hyperlink>
      <w:r w:rsidR="00081CB1">
        <w:rPr>
          <w:rFonts w:cs="Arial"/>
          <w:noProof/>
          <w:lang w:val="en-US"/>
        </w:rPr>
        <w:t>]</w:t>
      </w:r>
      <w:r w:rsidR="00796BE7">
        <w:rPr>
          <w:rFonts w:cs="Arial"/>
          <w:noProof/>
          <w:lang w:val="en-US"/>
        </w:rPr>
        <w:fldChar w:fldCharType="end"/>
      </w:r>
      <w:r w:rsidR="005F4A29">
        <w:rPr>
          <w:rFonts w:cs="Arial"/>
          <w:noProof/>
          <w:lang w:val="en-US"/>
        </w:rPr>
        <w:t>. To investigate</w:t>
      </w:r>
      <w:r w:rsidRPr="009F2BE2">
        <w:rPr>
          <w:rFonts w:cs="Arial"/>
          <w:noProof/>
          <w:lang w:val="en-US"/>
        </w:rPr>
        <w:t xml:space="preserve"> a</w:t>
      </w:r>
      <w:r w:rsidR="005F4A29">
        <w:rPr>
          <w:rFonts w:cs="Arial"/>
          <w:noProof/>
          <w:lang w:val="en-US"/>
        </w:rPr>
        <w:t xml:space="preserve"> possible</w:t>
      </w:r>
      <w:r w:rsidRPr="009F2BE2">
        <w:rPr>
          <w:rFonts w:cs="Arial"/>
          <w:noProof/>
          <w:lang w:val="en-US"/>
        </w:rPr>
        <w:t xml:space="preserve"> translation from </w:t>
      </w:r>
      <w:r w:rsidRPr="00323361">
        <w:rPr>
          <w:rFonts w:cs="Arial"/>
          <w:i/>
          <w:noProof/>
          <w:lang w:val="en-US"/>
        </w:rPr>
        <w:t>KK</w:t>
      </w:r>
      <w:r w:rsidRPr="009F2BE2">
        <w:rPr>
          <w:rFonts w:cs="Arial"/>
          <w:noProof/>
          <w:lang w:val="en-US"/>
        </w:rPr>
        <w:t xml:space="preserve"> transcript into protein, we cloned the putative KKv1, KKv2 and KLK4wt ORFs from the native and the alternative ATG (alt) to express them in HEK293T and ACHN cells (</w:t>
      </w:r>
      <w:r w:rsidR="00F95A91">
        <w:rPr>
          <w:rFonts w:cs="Arial"/>
          <w:b/>
          <w:noProof/>
          <w:lang w:val="en-US"/>
        </w:rPr>
        <w:t>Supplementary Figure 9</w:t>
      </w:r>
      <w:r w:rsidRPr="009F2BE2">
        <w:rPr>
          <w:rFonts w:cs="Arial"/>
          <w:b/>
          <w:noProof/>
          <w:lang w:val="en-US"/>
        </w:rPr>
        <w:t>B</w:t>
      </w:r>
      <w:r w:rsidR="005F4A29">
        <w:rPr>
          <w:rFonts w:cs="Arial"/>
          <w:b/>
          <w:noProof/>
          <w:lang w:val="en-US"/>
        </w:rPr>
        <w:t>-</w:t>
      </w:r>
      <w:r w:rsidR="00F95A91">
        <w:rPr>
          <w:rFonts w:cs="Arial"/>
          <w:b/>
          <w:noProof/>
          <w:lang w:val="en-US"/>
        </w:rPr>
        <w:t>C</w:t>
      </w:r>
      <w:r w:rsidR="00F95A91">
        <w:rPr>
          <w:rFonts w:cs="Arial"/>
          <w:noProof/>
          <w:lang w:val="en-US"/>
        </w:rPr>
        <w:t>).</w:t>
      </w:r>
      <w:r w:rsidRPr="009F2BE2">
        <w:rPr>
          <w:rFonts w:cs="Arial"/>
          <w:noProof/>
          <w:lang w:val="en-US"/>
        </w:rPr>
        <w:t xml:space="preserve"> Knowing that </w:t>
      </w:r>
      <w:r w:rsidRPr="009F2BE2">
        <w:rPr>
          <w:rFonts w:cs="Arial"/>
          <w:i/>
          <w:noProof/>
          <w:lang w:val="en-US"/>
        </w:rPr>
        <w:t>KLK4</w:t>
      </w:r>
      <w:r w:rsidRPr="009F2BE2">
        <w:rPr>
          <w:rFonts w:cs="Arial"/>
          <w:noProof/>
          <w:lang w:val="en-US"/>
        </w:rPr>
        <w:t xml:space="preserve"> is an androgen-regulated gene, we tried to upregulate endogenous </w:t>
      </w:r>
      <w:r w:rsidRPr="00323361">
        <w:rPr>
          <w:rFonts w:cs="Arial"/>
          <w:noProof/>
          <w:lang w:val="en-US"/>
        </w:rPr>
        <w:t>KK</w:t>
      </w:r>
      <w:r w:rsidRPr="009F2BE2">
        <w:rPr>
          <w:rFonts w:cs="Arial"/>
          <w:noProof/>
          <w:lang w:val="en-US"/>
        </w:rPr>
        <w:t xml:space="preserve"> expression in the androgen-dependent </w:t>
      </w:r>
      <w:r>
        <w:rPr>
          <w:rFonts w:cs="Arial"/>
          <w:noProof/>
          <w:lang w:val="en-US"/>
        </w:rPr>
        <w:t>PCa</w:t>
      </w:r>
      <w:r w:rsidRPr="009F2BE2">
        <w:rPr>
          <w:rFonts w:cs="Arial"/>
          <w:noProof/>
          <w:lang w:val="en-US"/>
        </w:rPr>
        <w:t xml:space="preserve"> cell line LNCaP and in the RCC cell line Caki-2. Although </w:t>
      </w:r>
      <w:r w:rsidRPr="00323361">
        <w:rPr>
          <w:rFonts w:cs="Arial"/>
          <w:i/>
          <w:noProof/>
          <w:lang w:val="en-US"/>
        </w:rPr>
        <w:t>KK</w:t>
      </w:r>
      <w:r w:rsidRPr="009F2BE2">
        <w:rPr>
          <w:rFonts w:cs="Arial"/>
          <w:noProof/>
          <w:lang w:val="en-US"/>
        </w:rPr>
        <w:t xml:space="preserve"> RNA level</w:t>
      </w:r>
      <w:r>
        <w:rPr>
          <w:rFonts w:cs="Arial"/>
          <w:noProof/>
          <w:lang w:val="en-US"/>
        </w:rPr>
        <w:t>s were increased</w:t>
      </w:r>
      <w:r w:rsidRPr="009F2BE2">
        <w:rPr>
          <w:rFonts w:cs="Arial"/>
          <w:noProof/>
          <w:lang w:val="en-US"/>
        </w:rPr>
        <w:t xml:space="preserve"> with DHT </w:t>
      </w:r>
      <w:r w:rsidR="005F4A29">
        <w:rPr>
          <w:rFonts w:cs="Arial"/>
          <w:noProof/>
          <w:lang w:val="en-US"/>
        </w:rPr>
        <w:t xml:space="preserve">(dihydrotestosterone) </w:t>
      </w:r>
      <w:r w:rsidRPr="009F2BE2">
        <w:rPr>
          <w:rFonts w:cs="Arial"/>
          <w:noProof/>
          <w:lang w:val="en-US"/>
        </w:rPr>
        <w:t>in LNCaP and with MG132 (proteasomal inhibitor) in Caki-2 (</w:t>
      </w:r>
      <w:r w:rsidR="00F95A91">
        <w:rPr>
          <w:rFonts w:cs="Arial"/>
          <w:b/>
          <w:noProof/>
          <w:lang w:val="en-US"/>
        </w:rPr>
        <w:t>Supplementary Figure 9D</w:t>
      </w:r>
      <w:r w:rsidR="000F4097">
        <w:rPr>
          <w:rFonts w:cs="Arial"/>
          <w:b/>
          <w:noProof/>
          <w:lang w:val="en-US"/>
        </w:rPr>
        <w:t>-</w:t>
      </w:r>
      <w:r w:rsidR="00F95A91">
        <w:rPr>
          <w:rFonts w:cs="Arial"/>
          <w:b/>
          <w:noProof/>
          <w:lang w:val="en-US"/>
        </w:rPr>
        <w:t>E</w:t>
      </w:r>
      <w:r w:rsidRPr="009F2BE2">
        <w:rPr>
          <w:rFonts w:cs="Arial"/>
          <w:noProof/>
          <w:lang w:val="en-US"/>
        </w:rPr>
        <w:t>), we could not induce any KK protein production (</w:t>
      </w:r>
      <w:r w:rsidR="00F95A91">
        <w:rPr>
          <w:rFonts w:cs="Arial"/>
          <w:b/>
          <w:noProof/>
          <w:lang w:val="en-US"/>
        </w:rPr>
        <w:t>Supplementary Figure 9F</w:t>
      </w:r>
      <w:r w:rsidR="000F4097">
        <w:rPr>
          <w:rFonts w:cs="Arial"/>
          <w:b/>
          <w:noProof/>
          <w:lang w:val="en-US"/>
        </w:rPr>
        <w:t>-</w:t>
      </w:r>
      <w:r w:rsidRPr="009F2BE2">
        <w:rPr>
          <w:rFonts w:cs="Arial"/>
          <w:b/>
          <w:noProof/>
          <w:lang w:val="en-US"/>
        </w:rPr>
        <w:t>G</w:t>
      </w:r>
      <w:r w:rsidRPr="009F2BE2">
        <w:rPr>
          <w:rFonts w:cs="Arial"/>
          <w:noProof/>
          <w:lang w:val="en-US"/>
        </w:rPr>
        <w:t>). Since KKv2 and KL</w:t>
      </w:r>
      <w:r w:rsidR="000F4097">
        <w:rPr>
          <w:rFonts w:cs="Arial"/>
          <w:noProof/>
          <w:lang w:val="en-US"/>
        </w:rPr>
        <w:t>K4wt are both proteins of same size</w:t>
      </w:r>
      <w:r w:rsidRPr="009F2BE2">
        <w:rPr>
          <w:rFonts w:cs="Arial"/>
          <w:noProof/>
          <w:lang w:val="en-US"/>
        </w:rPr>
        <w:t xml:space="preserve">, one cannot reliably distinguish between the two at Western Blot level. When we tried to precipitate endogenous KKv1 by IP from UOK146 (a </w:t>
      </w:r>
      <w:r w:rsidR="000F4097">
        <w:rPr>
          <w:rFonts w:cs="Arial"/>
          <w:noProof/>
          <w:lang w:val="en-US"/>
        </w:rPr>
        <w:t>Xp11 translocation</w:t>
      </w:r>
      <w:r w:rsidRPr="009F2BE2">
        <w:rPr>
          <w:rFonts w:cs="Arial"/>
          <w:noProof/>
          <w:lang w:val="en-US"/>
        </w:rPr>
        <w:t xml:space="preserve"> RCC cell line with high levels of </w:t>
      </w:r>
      <w:r w:rsidRPr="009F2BE2">
        <w:rPr>
          <w:rFonts w:cs="Arial"/>
          <w:i/>
          <w:noProof/>
          <w:lang w:val="en-US"/>
        </w:rPr>
        <w:t xml:space="preserve">KKv1 </w:t>
      </w:r>
      <w:r w:rsidRPr="009F2BE2">
        <w:rPr>
          <w:rFonts w:cs="Arial"/>
          <w:noProof/>
          <w:lang w:val="en-US"/>
        </w:rPr>
        <w:t>(</w:t>
      </w:r>
      <w:r>
        <w:rPr>
          <w:rFonts w:cs="Arial"/>
          <w:b/>
          <w:noProof/>
          <w:lang w:val="en-US"/>
        </w:rPr>
        <w:t>Supplementary Figure 9</w:t>
      </w:r>
      <w:r w:rsidRPr="009F2BE2">
        <w:rPr>
          <w:rFonts w:cs="Arial"/>
          <w:b/>
          <w:noProof/>
          <w:lang w:val="en-US"/>
        </w:rPr>
        <w:t>H</w:t>
      </w:r>
      <w:r w:rsidRPr="009F2BE2">
        <w:rPr>
          <w:rFonts w:cs="Arial"/>
          <w:noProof/>
          <w:lang w:val="en-US"/>
        </w:rPr>
        <w:t>)), we could not detect a band of same size as the reference KKv1 protein, although the antibody could precipitate KKv1 and KLK4wt from the HEK293T positive controls (</w:t>
      </w:r>
      <w:r>
        <w:rPr>
          <w:rFonts w:cs="Arial"/>
          <w:b/>
          <w:noProof/>
          <w:lang w:val="en-US"/>
        </w:rPr>
        <w:t>Supplementary Figure 9</w:t>
      </w:r>
      <w:r w:rsidRPr="009F2BE2">
        <w:rPr>
          <w:rFonts w:cs="Arial"/>
          <w:b/>
          <w:noProof/>
          <w:lang w:val="en-US"/>
        </w:rPr>
        <w:t>I</w:t>
      </w:r>
      <w:r w:rsidR="003633BC">
        <w:rPr>
          <w:rFonts w:cs="Arial"/>
          <w:noProof/>
          <w:lang w:val="en-US"/>
        </w:rPr>
        <w:t>). O</w:t>
      </w:r>
      <w:r w:rsidRPr="009F2BE2">
        <w:rPr>
          <w:rFonts w:cs="Arial"/>
          <w:noProof/>
          <w:lang w:val="en-US"/>
        </w:rPr>
        <w:t xml:space="preserve">nly </w:t>
      </w:r>
      <w:r>
        <w:rPr>
          <w:rFonts w:cs="Arial"/>
          <w:noProof/>
          <w:lang w:val="en-US"/>
        </w:rPr>
        <w:t>a band</w:t>
      </w:r>
      <w:r w:rsidRPr="009F2BE2">
        <w:rPr>
          <w:rFonts w:cs="Arial"/>
          <w:noProof/>
          <w:lang w:val="en-US"/>
        </w:rPr>
        <w:t xml:space="preserve"> corresponding to KLK4wt </w:t>
      </w:r>
      <w:r>
        <w:rPr>
          <w:rFonts w:cs="Arial"/>
          <w:noProof/>
          <w:lang w:val="en-US"/>
        </w:rPr>
        <w:t>was</w:t>
      </w:r>
      <w:r w:rsidR="005B6AE1">
        <w:rPr>
          <w:rFonts w:cs="Arial"/>
          <w:noProof/>
          <w:lang w:val="en-US"/>
        </w:rPr>
        <w:t xml:space="preserve"> precipitated.</w:t>
      </w:r>
    </w:p>
    <w:p w:rsidR="005B6AE1" w:rsidRDefault="005B6AE1" w:rsidP="005B6AE1">
      <w:pPr>
        <w:spacing w:line="480" w:lineRule="auto"/>
        <w:rPr>
          <w:rFonts w:cs="Arial"/>
          <w:b/>
          <w:noProof/>
          <w:sz w:val="32"/>
          <w:szCs w:val="32"/>
          <w:lang w:val="en-GB"/>
        </w:rPr>
        <w:sectPr w:rsidR="005B6AE1">
          <w:pgSz w:w="11906" w:h="16838"/>
          <w:pgMar w:top="1417" w:right="1417" w:bottom="1134" w:left="1417" w:header="708" w:footer="708" w:gutter="0"/>
          <w:cols w:space="708"/>
          <w:docGrid w:linePitch="360"/>
        </w:sectPr>
      </w:pPr>
    </w:p>
    <w:p w:rsidR="005B6AE1" w:rsidRPr="00740184" w:rsidRDefault="005B6AE1" w:rsidP="005B6AE1">
      <w:pPr>
        <w:spacing w:line="480" w:lineRule="auto"/>
        <w:rPr>
          <w:rFonts w:cs="Arial"/>
          <w:b/>
          <w:noProof/>
          <w:sz w:val="32"/>
          <w:szCs w:val="32"/>
          <w:lang w:val="en-GB"/>
        </w:rPr>
      </w:pPr>
      <w:r>
        <w:rPr>
          <w:rFonts w:cs="Arial"/>
          <w:b/>
          <w:noProof/>
          <w:sz w:val="32"/>
          <w:szCs w:val="32"/>
          <w:lang w:val="en-GB"/>
        </w:rPr>
        <w:lastRenderedPageBreak/>
        <w:t xml:space="preserve">Supplementary </w:t>
      </w:r>
      <w:r w:rsidRPr="00740184">
        <w:rPr>
          <w:rFonts w:cs="Arial"/>
          <w:b/>
          <w:noProof/>
          <w:sz w:val="32"/>
          <w:szCs w:val="32"/>
          <w:lang w:val="en-GB"/>
        </w:rPr>
        <w:t>Material and Methods</w:t>
      </w:r>
    </w:p>
    <w:p w:rsidR="005B6AE1" w:rsidRPr="00376B9D" w:rsidRDefault="005B6AE1" w:rsidP="005B6AE1">
      <w:pPr>
        <w:spacing w:line="480" w:lineRule="auto"/>
        <w:rPr>
          <w:lang w:val="en-US"/>
        </w:rPr>
      </w:pPr>
      <w:r w:rsidRPr="00EE4FF0">
        <w:rPr>
          <w:rFonts w:cs="Arial"/>
          <w:b/>
          <w:noProof/>
          <w:lang w:val="en-GB"/>
        </w:rPr>
        <w:t>Cell proliferation</w:t>
      </w:r>
      <w:r>
        <w:rPr>
          <w:rFonts w:cs="Arial"/>
          <w:b/>
          <w:noProof/>
          <w:lang w:val="en-GB"/>
        </w:rPr>
        <w:t xml:space="preserve"> and viability/metabolism</w:t>
      </w:r>
      <w:r w:rsidRPr="00EE4FF0">
        <w:rPr>
          <w:rFonts w:cs="Arial"/>
          <w:b/>
          <w:noProof/>
          <w:lang w:val="en-GB"/>
        </w:rPr>
        <w:t xml:space="preserve"> assays</w:t>
      </w:r>
    </w:p>
    <w:p w:rsidR="005B6AE1" w:rsidRDefault="005B6AE1" w:rsidP="005B6AE1">
      <w:pPr>
        <w:spacing w:line="480" w:lineRule="auto"/>
        <w:jc w:val="both"/>
        <w:rPr>
          <w:rFonts w:cs="Arial"/>
          <w:noProof/>
          <w:lang w:val="en-GB"/>
        </w:rPr>
      </w:pPr>
      <w:r w:rsidRPr="00EE4FF0">
        <w:rPr>
          <w:rFonts w:cs="Arial"/>
          <w:noProof/>
          <w:lang w:val="en-GB"/>
        </w:rPr>
        <w:t>Cell proliferation and metabolic rates upon read-through-specific knock down were measured using the Cell proliferation ELISA, BrdU (colorimetric) and Cell proliferation Kit I (</w:t>
      </w:r>
      <w:r>
        <w:rPr>
          <w:rFonts w:cs="Arial"/>
          <w:noProof/>
          <w:lang w:val="en-GB"/>
        </w:rPr>
        <w:t>MTT) kits from Roche</w:t>
      </w:r>
      <w:r w:rsidRPr="00EE4FF0">
        <w:rPr>
          <w:rFonts w:cs="Arial"/>
          <w:noProof/>
          <w:lang w:val="en-GB"/>
        </w:rPr>
        <w:t>. After siRNA treatment of cells with indicated amounts and time points, cells were trypsinized, counted and seeded in 96-well formats</w:t>
      </w:r>
      <w:r>
        <w:rPr>
          <w:rFonts w:cs="Arial"/>
          <w:noProof/>
          <w:lang w:val="en-GB"/>
        </w:rPr>
        <w:t>. After 3-6</w:t>
      </w:r>
      <w:r w:rsidRPr="00EE4FF0">
        <w:rPr>
          <w:rFonts w:cs="Arial"/>
          <w:noProof/>
          <w:lang w:val="en-GB"/>
        </w:rPr>
        <w:t>h time to a</w:t>
      </w:r>
      <w:r>
        <w:rPr>
          <w:rFonts w:cs="Arial"/>
          <w:noProof/>
          <w:lang w:val="en-GB"/>
        </w:rPr>
        <w:t>dhere, BrdU was added for 19-24</w:t>
      </w:r>
      <w:r w:rsidRPr="00EE4FF0">
        <w:rPr>
          <w:rFonts w:cs="Arial"/>
          <w:noProof/>
          <w:lang w:val="en-GB"/>
        </w:rPr>
        <w:t>h and further processing was performed according to the manufacturer’s manual with adding</w:t>
      </w:r>
      <w:r>
        <w:rPr>
          <w:rFonts w:cs="Arial"/>
          <w:noProof/>
          <w:lang w:val="en-GB"/>
        </w:rPr>
        <w:t xml:space="preserve"> the stop solution. After 19-24</w:t>
      </w:r>
      <w:r w:rsidRPr="00EE4FF0">
        <w:rPr>
          <w:rFonts w:cs="Arial"/>
          <w:noProof/>
          <w:lang w:val="en-GB"/>
        </w:rPr>
        <w:t>h time to adhere, the MTT assay was performed according to the manufacturer’s instructions. Cell count after siRNA treatment was determined by the NucleoCounter NC-100 (Chemometec, Allerod, DK). BrdU and MTT absorbance was measured by a Tecan Infinite 200 Pr</w:t>
      </w:r>
      <w:r>
        <w:rPr>
          <w:rFonts w:cs="Arial"/>
          <w:noProof/>
          <w:lang w:val="en-GB"/>
        </w:rPr>
        <w:t>o Tecan reader</w:t>
      </w:r>
      <w:r w:rsidRPr="00EE4FF0">
        <w:rPr>
          <w:rFonts w:cs="Arial"/>
          <w:noProof/>
          <w:lang w:val="en-GB"/>
        </w:rPr>
        <w:t>.</w:t>
      </w:r>
    </w:p>
    <w:p w:rsidR="005B6AE1" w:rsidRPr="00CD3C07" w:rsidRDefault="005B6AE1" w:rsidP="005B6AE1">
      <w:pPr>
        <w:rPr>
          <w:lang w:val="en-US"/>
        </w:rPr>
      </w:pPr>
    </w:p>
    <w:p w:rsidR="005B6AE1" w:rsidRPr="00EE4FF0" w:rsidRDefault="005B6AE1" w:rsidP="005B6AE1">
      <w:pPr>
        <w:spacing w:line="480" w:lineRule="auto"/>
        <w:rPr>
          <w:rFonts w:cs="Arial"/>
          <w:b/>
          <w:noProof/>
          <w:lang w:val="en-GB"/>
        </w:rPr>
      </w:pPr>
      <w:r w:rsidRPr="00EE4FF0">
        <w:rPr>
          <w:rFonts w:cs="Arial"/>
          <w:b/>
          <w:noProof/>
          <w:lang w:val="en-GB"/>
        </w:rPr>
        <w:t>Hormone stimulation experiments</w:t>
      </w:r>
    </w:p>
    <w:p w:rsidR="005B6AE1" w:rsidRPr="00EE4FF0" w:rsidRDefault="005B6AE1" w:rsidP="005B6AE1">
      <w:pPr>
        <w:spacing w:line="480" w:lineRule="auto"/>
        <w:jc w:val="both"/>
        <w:rPr>
          <w:rFonts w:cs="Arial"/>
          <w:noProof/>
          <w:lang w:val="en-GB"/>
        </w:rPr>
      </w:pPr>
      <w:r w:rsidRPr="00EE4FF0">
        <w:rPr>
          <w:rFonts w:cs="Arial"/>
          <w:noProof/>
          <w:lang w:val="en-GB"/>
        </w:rPr>
        <w:t xml:space="preserve">Cell lines were </w:t>
      </w:r>
      <w:r>
        <w:rPr>
          <w:rFonts w:cs="Arial"/>
          <w:noProof/>
          <w:lang w:val="en-GB"/>
        </w:rPr>
        <w:t xml:space="preserve">deprived </w:t>
      </w:r>
      <w:r w:rsidRPr="00EE4FF0">
        <w:rPr>
          <w:rFonts w:cs="Arial"/>
          <w:noProof/>
          <w:lang w:val="en-GB"/>
        </w:rPr>
        <w:t xml:space="preserve">of hormones for 48 h by seeding them at </w:t>
      </w:r>
      <w:r>
        <w:rPr>
          <w:rFonts w:cs="Arial"/>
          <w:noProof/>
          <w:lang w:val="en-GB"/>
        </w:rPr>
        <w:t>70</w:t>
      </w:r>
      <w:r w:rsidRPr="00EE4FF0">
        <w:rPr>
          <w:rFonts w:cs="Arial"/>
          <w:noProof/>
          <w:lang w:val="en-GB"/>
        </w:rPr>
        <w:t xml:space="preserve">% confluency in phenol-red </w:t>
      </w:r>
      <w:r>
        <w:rPr>
          <w:rFonts w:cs="Arial"/>
          <w:noProof/>
          <w:lang w:val="en-GB"/>
        </w:rPr>
        <w:t>free medium supplemented with 5</w:t>
      </w:r>
      <w:r w:rsidR="005F3D78">
        <w:rPr>
          <w:rFonts w:cs="Arial"/>
          <w:noProof/>
          <w:lang w:val="en-GB"/>
        </w:rPr>
        <w:t>% charcoal-stripped FC</w:t>
      </w:r>
      <w:r w:rsidRPr="00EE4FF0">
        <w:rPr>
          <w:rFonts w:cs="Arial"/>
          <w:noProof/>
          <w:lang w:val="en-GB"/>
        </w:rPr>
        <w:t>S. Dihydrotestosterone (DHT) (5α-Androstan-1</w:t>
      </w:r>
      <w:r>
        <w:rPr>
          <w:rFonts w:cs="Arial"/>
          <w:noProof/>
          <w:lang w:val="en-GB"/>
        </w:rPr>
        <w:t>7β-ol-3-one, Sigma), MG132 (protease inhibitor, Sigma) or mock (100</w:t>
      </w:r>
      <w:r w:rsidRPr="00EE4FF0">
        <w:rPr>
          <w:rFonts w:cs="Arial"/>
          <w:noProof/>
          <w:lang w:val="en-GB"/>
        </w:rPr>
        <w:t>% ethanol</w:t>
      </w:r>
      <w:r>
        <w:rPr>
          <w:rFonts w:cs="Arial"/>
          <w:noProof/>
          <w:lang w:val="en-GB"/>
        </w:rPr>
        <w:t xml:space="preserve"> or DMSO, respectively</w:t>
      </w:r>
      <w:r w:rsidRPr="00EE4FF0">
        <w:rPr>
          <w:rFonts w:cs="Arial"/>
          <w:noProof/>
          <w:lang w:val="en-GB"/>
        </w:rPr>
        <w:t xml:space="preserve">) were added for </w:t>
      </w:r>
      <w:r>
        <w:rPr>
          <w:rFonts w:cs="Arial"/>
          <w:noProof/>
          <w:lang w:val="en-GB"/>
        </w:rPr>
        <w:t>12h (LNCaP) or 18</w:t>
      </w:r>
      <w:r w:rsidRPr="00EE4FF0">
        <w:rPr>
          <w:rFonts w:cs="Arial"/>
          <w:noProof/>
          <w:lang w:val="en-GB"/>
        </w:rPr>
        <w:t>h</w:t>
      </w:r>
      <w:r>
        <w:rPr>
          <w:rFonts w:cs="Arial"/>
          <w:noProof/>
          <w:lang w:val="en-GB"/>
        </w:rPr>
        <w:t xml:space="preserve"> (Caki-2) </w:t>
      </w:r>
      <w:r w:rsidRPr="00EE4FF0">
        <w:rPr>
          <w:rFonts w:cs="Arial"/>
          <w:noProof/>
          <w:lang w:val="en-GB"/>
        </w:rPr>
        <w:t>before cells wer</w:t>
      </w:r>
      <w:r>
        <w:rPr>
          <w:rFonts w:cs="Arial"/>
          <w:noProof/>
          <w:lang w:val="en-GB"/>
        </w:rPr>
        <w:t>e harvested for RNA extraction. Optimal concentrations of DHT and MG132 were determined in pre-experiments.</w:t>
      </w:r>
    </w:p>
    <w:p w:rsidR="005B6AE1" w:rsidRPr="00EE4FF0" w:rsidRDefault="005B6AE1" w:rsidP="005B6AE1">
      <w:pPr>
        <w:spacing w:line="480" w:lineRule="auto"/>
        <w:rPr>
          <w:rFonts w:cs="Arial"/>
          <w:b/>
          <w:noProof/>
          <w:lang w:val="en-GB"/>
        </w:rPr>
      </w:pPr>
    </w:p>
    <w:p w:rsidR="005B6AE1" w:rsidRPr="00EE4FF0" w:rsidRDefault="005B6AE1" w:rsidP="005B6AE1">
      <w:pPr>
        <w:spacing w:line="480" w:lineRule="auto"/>
        <w:rPr>
          <w:rFonts w:cs="Arial"/>
          <w:b/>
          <w:noProof/>
          <w:lang w:val="en-GB"/>
        </w:rPr>
      </w:pPr>
      <w:r w:rsidRPr="00EE4FF0">
        <w:rPr>
          <w:rFonts w:cs="Arial"/>
          <w:b/>
          <w:noProof/>
          <w:lang w:val="en-GB"/>
        </w:rPr>
        <w:t>Plasmid construction and transfection of BG and KK ORFs</w:t>
      </w:r>
    </w:p>
    <w:p w:rsidR="005B6AE1" w:rsidRDefault="005B6AE1" w:rsidP="005B6AE1">
      <w:pPr>
        <w:spacing w:line="480" w:lineRule="auto"/>
        <w:jc w:val="both"/>
        <w:rPr>
          <w:rFonts w:cs="Arial"/>
          <w:noProof/>
          <w:lang w:val="en-GB"/>
        </w:rPr>
      </w:pPr>
      <w:r w:rsidRPr="00EE4FF0">
        <w:rPr>
          <w:rFonts w:cs="Arial"/>
          <w:noProof/>
          <w:lang w:val="en-GB"/>
        </w:rPr>
        <w:t xml:space="preserve">The open reading frames (ORFs) of </w:t>
      </w:r>
      <w:r w:rsidRPr="00EE4FF0">
        <w:rPr>
          <w:rFonts w:cs="Arial"/>
          <w:i/>
          <w:noProof/>
          <w:lang w:val="en-GB"/>
        </w:rPr>
        <w:t>KKv1, KKv2, BG</w:t>
      </w:r>
      <w:r w:rsidRPr="00EE4FF0">
        <w:rPr>
          <w:rFonts w:cs="Arial"/>
          <w:noProof/>
          <w:lang w:val="en-GB"/>
        </w:rPr>
        <w:t xml:space="preserve"> and the coding parent genes were extracted from two tumor RNA samples</w:t>
      </w:r>
      <w:r>
        <w:rPr>
          <w:rFonts w:cs="Arial"/>
          <w:noProof/>
          <w:lang w:val="en-GB"/>
        </w:rPr>
        <w:t xml:space="preserve"> </w:t>
      </w:r>
      <w:r w:rsidRPr="00EE4FF0">
        <w:rPr>
          <w:rFonts w:cs="Arial"/>
          <w:noProof/>
          <w:lang w:val="en-GB"/>
        </w:rPr>
        <w:t xml:space="preserve">(see </w:t>
      </w:r>
      <w:r w:rsidR="005F3D78">
        <w:rPr>
          <w:rFonts w:cs="Arial"/>
          <w:b/>
          <w:noProof/>
          <w:lang w:val="en-GB"/>
        </w:rPr>
        <w:t>Supplementary Table 1</w:t>
      </w:r>
      <w:r>
        <w:rPr>
          <w:rFonts w:cs="Arial"/>
          <w:b/>
          <w:noProof/>
          <w:lang w:val="en-GB"/>
        </w:rPr>
        <w:t xml:space="preserve"> </w:t>
      </w:r>
      <w:r w:rsidRPr="00EE4FF0">
        <w:rPr>
          <w:rFonts w:cs="Arial"/>
          <w:noProof/>
          <w:lang w:val="en-GB"/>
        </w:rPr>
        <w:t>for primer sequences). The ORFs were tagged with one HA-sequence at the C-terminus, cloned into the pcDNA3.1(+) vector (</w:t>
      </w:r>
      <w:r>
        <w:rPr>
          <w:rFonts w:cs="Arial"/>
          <w:noProof/>
          <w:lang w:val="en-GB"/>
        </w:rPr>
        <w:t>I</w:t>
      </w:r>
      <w:r w:rsidRPr="00EE4FF0">
        <w:rPr>
          <w:rFonts w:cs="Arial"/>
          <w:noProof/>
          <w:lang w:val="en-GB"/>
        </w:rPr>
        <w:t xml:space="preserve">nvitrogen) using BamH1 and EcoR1 restriction </w:t>
      </w:r>
      <w:r w:rsidRPr="00EE4FF0">
        <w:rPr>
          <w:rFonts w:cs="Arial"/>
          <w:noProof/>
          <w:lang w:val="en-GB"/>
        </w:rPr>
        <w:lastRenderedPageBreak/>
        <w:t>sites and propagated in XL1-Blue chemically competent bac</w:t>
      </w:r>
      <w:r>
        <w:rPr>
          <w:rFonts w:cs="Arial"/>
          <w:noProof/>
          <w:lang w:val="en-GB"/>
        </w:rPr>
        <w:t>teria (Stratagene</w:t>
      </w:r>
      <w:r w:rsidRPr="00EE4FF0">
        <w:rPr>
          <w:rFonts w:cs="Arial"/>
          <w:noProof/>
          <w:lang w:val="en-GB"/>
        </w:rPr>
        <w:t>). HEK293T cells were transfected using X-tremeGENE HP (Roche). After test experiments wi</w:t>
      </w:r>
      <w:r w:rsidR="005F3D78">
        <w:rPr>
          <w:rFonts w:cs="Arial"/>
          <w:noProof/>
          <w:lang w:val="en-GB"/>
        </w:rPr>
        <w:t>th a GFP-</w:t>
      </w:r>
      <w:r>
        <w:rPr>
          <w:rFonts w:cs="Arial"/>
          <w:noProof/>
          <w:lang w:val="en-GB"/>
        </w:rPr>
        <w:t>expressing vector, &gt;80</w:t>
      </w:r>
      <w:r w:rsidRPr="00EE4FF0">
        <w:rPr>
          <w:rFonts w:cs="Arial"/>
          <w:noProof/>
          <w:lang w:val="en-GB"/>
        </w:rPr>
        <w:t xml:space="preserve">% transfection efficiency was reached with </w:t>
      </w:r>
      <w:r>
        <w:rPr>
          <w:rFonts w:cs="Arial"/>
          <w:noProof/>
          <w:lang w:val="en-GB"/>
        </w:rPr>
        <w:t>2µl transfection reagent and 0.7</w:t>
      </w:r>
      <w:r w:rsidRPr="00EE4FF0">
        <w:rPr>
          <w:rFonts w:cs="Arial"/>
          <w:noProof/>
          <w:lang w:val="en-GB"/>
        </w:rPr>
        <w:t>µg plasmid/100</w:t>
      </w:r>
      <w:r w:rsidR="005F3D78">
        <w:rPr>
          <w:rFonts w:cs="Arial"/>
          <w:noProof/>
          <w:lang w:val="en-GB"/>
        </w:rPr>
        <w:t xml:space="preserve"> </w:t>
      </w:r>
      <w:r w:rsidRPr="00EE4FF0">
        <w:rPr>
          <w:rFonts w:cs="Arial"/>
          <w:noProof/>
          <w:lang w:val="en-GB"/>
        </w:rPr>
        <w:t xml:space="preserve">000 cells. </w:t>
      </w:r>
      <w:r>
        <w:rPr>
          <w:rFonts w:cs="Arial"/>
          <w:noProof/>
          <w:lang w:val="en-GB"/>
        </w:rPr>
        <w:t>ACHN cells were transfected using Attractene (Qiagen) (optimal efficiency with 1.5ul transfection reagent and 0.5ug plasmid/100</w:t>
      </w:r>
      <w:r w:rsidR="005F3D78">
        <w:rPr>
          <w:rFonts w:cs="Arial"/>
          <w:noProof/>
          <w:lang w:val="en-GB"/>
        </w:rPr>
        <w:t xml:space="preserve"> 000 cells). For</w:t>
      </w:r>
      <w:r>
        <w:rPr>
          <w:rFonts w:cs="Arial"/>
          <w:noProof/>
          <w:lang w:val="en-GB"/>
        </w:rPr>
        <w:t xml:space="preserve"> Attractene, a medium exchange after 6h was necessary.</w:t>
      </w:r>
    </w:p>
    <w:p w:rsidR="005B6AE1" w:rsidRDefault="005B6AE1" w:rsidP="005B6AE1">
      <w:pPr>
        <w:spacing w:line="480" w:lineRule="auto"/>
        <w:jc w:val="both"/>
        <w:rPr>
          <w:rFonts w:cs="Arial"/>
          <w:noProof/>
          <w:lang w:val="en-GB"/>
        </w:rPr>
      </w:pPr>
    </w:p>
    <w:p w:rsidR="005B6AE1" w:rsidRDefault="005B6AE1" w:rsidP="005B6AE1">
      <w:pPr>
        <w:spacing w:line="480" w:lineRule="auto"/>
        <w:jc w:val="both"/>
        <w:rPr>
          <w:rFonts w:cs="Arial"/>
          <w:b/>
          <w:noProof/>
          <w:lang w:val="en-GB"/>
        </w:rPr>
      </w:pPr>
      <w:r>
        <w:rPr>
          <w:rFonts w:cs="Arial"/>
          <w:b/>
          <w:noProof/>
          <w:lang w:val="en-GB"/>
        </w:rPr>
        <w:t>Immunoprecipitation of BG and KK ORFs</w:t>
      </w:r>
    </w:p>
    <w:p w:rsidR="005B6AE1" w:rsidRPr="00594E88" w:rsidRDefault="005B6AE1" w:rsidP="005B6AE1">
      <w:pPr>
        <w:spacing w:line="480" w:lineRule="auto"/>
        <w:jc w:val="both"/>
        <w:rPr>
          <w:rFonts w:cs="Arial"/>
          <w:noProof/>
          <w:lang w:val="en-GB"/>
        </w:rPr>
      </w:pPr>
      <w:r>
        <w:rPr>
          <w:rFonts w:cs="Arial"/>
          <w:noProof/>
          <w:lang w:val="en-GB"/>
        </w:rPr>
        <w:t xml:space="preserve">Immunoprecipitation was done using the Pierce Classic IP Kit (Thermo Scientific). The cell lysis was done in a Tris non-denaturing lysis buffer (150mM NaCl, 1% Triton X-100, 1mM EDTA, 50mM Tris, 2mM NaF, 2mM sodium orthovanadate (Na3VO4)). 5mg (ACHN, A704, UOK146) or 5-50ug (KK ORF over-expressing HEK293T) whole cell protein lysate was pre-cleared with respective amounts of control agarose resin for 1h. The </w:t>
      </w:r>
      <w:r w:rsidR="003B379A">
        <w:rPr>
          <w:rFonts w:cs="Arial"/>
          <w:noProof/>
          <w:lang w:val="en-GB"/>
        </w:rPr>
        <w:t xml:space="preserve">IP antibody (10ug </w:t>
      </w:r>
      <w:r w:rsidR="005F3D78">
        <w:rPr>
          <w:rFonts w:cs="Arial"/>
          <w:noProof/>
          <w:lang w:val="en-GB"/>
        </w:rPr>
        <w:t>anti-</w:t>
      </w:r>
      <w:r w:rsidR="003B379A">
        <w:rPr>
          <w:rFonts w:cs="Arial"/>
          <w:noProof/>
          <w:lang w:val="en-GB"/>
        </w:rPr>
        <w:t>GATM for ACHN and</w:t>
      </w:r>
      <w:r>
        <w:rPr>
          <w:rFonts w:cs="Arial"/>
          <w:noProof/>
          <w:lang w:val="en-GB"/>
        </w:rPr>
        <w:t xml:space="preserve"> A704, 10ug </w:t>
      </w:r>
      <w:r w:rsidR="005F3D78">
        <w:rPr>
          <w:rFonts w:cs="Arial"/>
          <w:noProof/>
          <w:lang w:val="en-GB"/>
        </w:rPr>
        <w:t>anti-</w:t>
      </w:r>
      <w:r>
        <w:rPr>
          <w:rFonts w:cs="Arial"/>
          <w:noProof/>
          <w:lang w:val="en-GB"/>
        </w:rPr>
        <w:t xml:space="preserve">KLK4 for UOK146, 1ug </w:t>
      </w:r>
      <w:r w:rsidR="005F3D78">
        <w:rPr>
          <w:rFonts w:cs="Arial"/>
          <w:noProof/>
          <w:lang w:val="en-GB"/>
        </w:rPr>
        <w:t>anti-KLK4 for</w:t>
      </w:r>
      <w:r>
        <w:rPr>
          <w:rFonts w:cs="Arial"/>
          <w:noProof/>
          <w:lang w:val="en-GB"/>
        </w:rPr>
        <w:t xml:space="preserve"> HEK293T) was added to the ly</w:t>
      </w:r>
      <w:r w:rsidR="00081CB1">
        <w:rPr>
          <w:rFonts w:cs="Arial"/>
          <w:noProof/>
          <w:lang w:val="en-GB"/>
        </w:rPr>
        <w:t>sate and incubated over-night. Then, t</w:t>
      </w:r>
      <w:r>
        <w:rPr>
          <w:rFonts w:cs="Arial"/>
          <w:noProof/>
          <w:lang w:val="en-GB"/>
        </w:rPr>
        <w:t>he incubation with protein A/G was done for 2h. Washing of the protein A/G-captured antibody/lysate mixture was performed using the Tris non-denaturing lysis buffer and repeated 8-10 times. Elution was done with the low-pH elution buffer. The sample buffer elution protocol was disregarded as it produced a distinct undesirable band pattern on Western Blot. The precipitated protein was mixed with NuPAGE LDS sample buffer (Life technologies) and loaded on a 10% Bis-Tris gel (NuPAGE) in the presence of MOPS running buffer to optimize the low molecular weight protein separation. The bands were made visible with HRP-conjugated secondary anti-rabbit antibody.</w:t>
      </w:r>
    </w:p>
    <w:p w:rsidR="005B6AE1" w:rsidRDefault="005B6AE1" w:rsidP="005B6AE1">
      <w:pPr>
        <w:spacing w:line="480" w:lineRule="auto"/>
        <w:rPr>
          <w:rFonts w:cs="Arial"/>
          <w:b/>
          <w:noProof/>
          <w:lang w:val="en-GB"/>
        </w:rPr>
      </w:pPr>
    </w:p>
    <w:p w:rsidR="005B6AE1" w:rsidRPr="00EE4FF0" w:rsidRDefault="005B6AE1" w:rsidP="005B6AE1">
      <w:pPr>
        <w:spacing w:line="480" w:lineRule="auto"/>
        <w:rPr>
          <w:rFonts w:cs="Arial"/>
          <w:b/>
          <w:noProof/>
          <w:lang w:val="en-GB"/>
        </w:rPr>
      </w:pPr>
      <w:r>
        <w:rPr>
          <w:rFonts w:cs="Arial"/>
          <w:b/>
          <w:noProof/>
          <w:lang w:val="en-GB"/>
        </w:rPr>
        <w:lastRenderedPageBreak/>
        <w:t>Antibodies for Western Blot</w:t>
      </w:r>
    </w:p>
    <w:p w:rsidR="005B6AE1" w:rsidRDefault="005B6AE1" w:rsidP="005B6AE1">
      <w:pPr>
        <w:spacing w:line="480" w:lineRule="auto"/>
        <w:jc w:val="both"/>
        <w:rPr>
          <w:rFonts w:cs="Arial"/>
          <w:noProof/>
          <w:lang w:val="en-GB"/>
        </w:rPr>
      </w:pPr>
      <w:r w:rsidRPr="00EE4FF0">
        <w:rPr>
          <w:rFonts w:cs="Arial"/>
          <w:noProof/>
          <w:lang w:val="en-GB"/>
        </w:rPr>
        <w:t>anti-GATM (GeneTex, GTX114423), anti-KLK4 (A</w:t>
      </w:r>
      <w:r>
        <w:rPr>
          <w:rFonts w:cs="Arial"/>
          <w:noProof/>
          <w:lang w:val="en-GB"/>
        </w:rPr>
        <w:t xml:space="preserve">bcam, ab28564), anti-MCL-1 (cell signaling, 5453), anti-CANT1 (abnova, H00124583-M01), </w:t>
      </w:r>
      <w:r w:rsidR="00EA6177">
        <w:rPr>
          <w:rFonts w:cs="Arial"/>
          <w:noProof/>
          <w:lang w:val="en-GB"/>
        </w:rPr>
        <w:t xml:space="preserve">anti-LITAF (Abcam, ab88742), </w:t>
      </w:r>
      <w:r>
        <w:rPr>
          <w:rFonts w:cs="Arial"/>
          <w:noProof/>
          <w:lang w:val="en-GB"/>
        </w:rPr>
        <w:t xml:space="preserve">anti-actin </w:t>
      </w:r>
      <w:r w:rsidRPr="00EE4FF0">
        <w:rPr>
          <w:rFonts w:cs="Arial"/>
          <w:noProof/>
          <w:lang w:val="en-GB"/>
        </w:rPr>
        <w:t xml:space="preserve">(Chemicon, MAB1501), secondary </w:t>
      </w:r>
      <w:r>
        <w:rPr>
          <w:rFonts w:cs="Arial"/>
          <w:noProof/>
          <w:lang w:val="en-GB"/>
        </w:rPr>
        <w:t xml:space="preserve">anti-mouse IgG </w:t>
      </w:r>
      <w:r w:rsidRPr="00EE4FF0">
        <w:rPr>
          <w:rFonts w:cs="Arial"/>
          <w:noProof/>
          <w:lang w:val="en-GB"/>
        </w:rPr>
        <w:t xml:space="preserve">(Thermo Scientific, 31430) and secondary </w:t>
      </w:r>
      <w:r>
        <w:rPr>
          <w:rFonts w:cs="Arial"/>
          <w:noProof/>
          <w:lang w:val="en-GB"/>
        </w:rPr>
        <w:t>anti-rabbit IgG</w:t>
      </w:r>
      <w:r w:rsidRPr="00EE4FF0">
        <w:rPr>
          <w:rFonts w:cs="Arial"/>
          <w:noProof/>
          <w:lang w:val="en-GB"/>
        </w:rPr>
        <w:t xml:space="preserve"> (Thermo Scientific, 31460)</w:t>
      </w:r>
      <w:r>
        <w:rPr>
          <w:rFonts w:cs="Arial"/>
          <w:noProof/>
          <w:lang w:val="en-GB"/>
        </w:rPr>
        <w:t>.</w:t>
      </w:r>
    </w:p>
    <w:p w:rsidR="00203970" w:rsidRDefault="00203970" w:rsidP="005B6AE1">
      <w:pPr>
        <w:spacing w:line="480" w:lineRule="auto"/>
        <w:jc w:val="both"/>
        <w:rPr>
          <w:rFonts w:cs="Arial"/>
          <w:noProof/>
          <w:lang w:val="en-GB"/>
        </w:rPr>
      </w:pPr>
    </w:p>
    <w:p w:rsidR="00203970" w:rsidRPr="00203970" w:rsidRDefault="00203970" w:rsidP="005B6AE1">
      <w:pPr>
        <w:spacing w:line="480" w:lineRule="auto"/>
        <w:jc w:val="both"/>
        <w:rPr>
          <w:rFonts w:cs="Arial"/>
          <w:b/>
          <w:noProof/>
          <w:lang w:val="en-GB"/>
        </w:rPr>
      </w:pPr>
      <w:r w:rsidRPr="00203970">
        <w:rPr>
          <w:rFonts w:cs="Arial"/>
          <w:b/>
          <w:noProof/>
          <w:lang w:val="en-GB"/>
        </w:rPr>
        <w:t>Cellular fractionation</w:t>
      </w:r>
    </w:p>
    <w:p w:rsidR="007B4A61" w:rsidRDefault="00EA6177" w:rsidP="005B6AE1">
      <w:pPr>
        <w:spacing w:line="480" w:lineRule="auto"/>
        <w:jc w:val="both"/>
        <w:rPr>
          <w:rFonts w:cs="Arial"/>
          <w:noProof/>
          <w:lang w:val="en-GB"/>
        </w:rPr>
      </w:pPr>
      <w:r>
        <w:rPr>
          <w:rFonts w:cs="Arial"/>
          <w:noProof/>
          <w:lang w:val="en-GB"/>
        </w:rPr>
        <w:t xml:space="preserve">The fractionation of cellular compartments of Caki-2, ACHN and A704 cell lines was conducted according to the protocol detailed in Zaghlool A. </w:t>
      </w:r>
      <w:r w:rsidRPr="00C25D74">
        <w:rPr>
          <w:rFonts w:cs="Arial"/>
          <w:i/>
          <w:noProof/>
          <w:lang w:val="en-GB"/>
        </w:rPr>
        <w:t>et al.</w:t>
      </w:r>
      <w:r>
        <w:rPr>
          <w:rFonts w:cs="Arial"/>
          <w:noProof/>
          <w:lang w:val="en-GB"/>
        </w:rPr>
        <w:t xml:space="preserve"> </w:t>
      </w:r>
      <w:r w:rsidR="00796BE7">
        <w:rPr>
          <w:rFonts w:cs="Arial"/>
          <w:noProof/>
          <w:lang w:val="en-GB"/>
        </w:rPr>
        <w:fldChar w:fldCharType="begin"/>
      </w:r>
      <w:r w:rsidR="00081CB1">
        <w:rPr>
          <w:rFonts w:cs="Arial"/>
          <w:noProof/>
          <w:lang w:val="en-GB"/>
        </w:rPr>
        <w:instrText xml:space="preserve"> ADDIN EN.CITE &lt;EndNote&gt;&lt;Cite&gt;&lt;Author&gt;Zaghlool&lt;/Author&gt;&lt;Year&gt;2013&lt;/Year&gt;&lt;RecNum&gt;245&lt;/RecNum&gt;&lt;DisplayText&gt;[2]&lt;/DisplayText&gt;&lt;record&gt;&lt;rec-number&gt;245&lt;/rec-number&gt;&lt;foreign-keys&gt;&lt;key app="EN" db-id="fx05axp9vdpeswedsstxx5wrrtaxvxx5ffat"&gt;245&lt;/key&gt;&lt;/foreign-keys&gt;&lt;ref-type name="Journal Article"&gt;17&lt;/ref-type&gt;&lt;contributors&gt;&lt;authors&gt;&lt;author&gt;Zaghlool, A.&lt;/author&gt;&lt;author&gt;Ameur, A.&lt;/author&gt;&lt;author&gt;Nyberg, L.&lt;/author&gt;&lt;author&gt;Halvardson, J.&lt;/author&gt;&lt;author&gt;Grabherr, M.&lt;/author&gt;&lt;author&gt;Cavelier, L.&lt;/author&gt;&lt;author&gt;Feuk, L.&lt;/author&gt;&lt;/authors&gt;&lt;/contributors&gt;&lt;auth-address&gt;Department of Immunology, Genetics and Pathology, Rudbeck Laboratory and Science for Life Laboratory, Uppsala University, Uppsala, Sweden. lars.feuk@igp.uu.se.&lt;/auth-address&gt;&lt;titles&gt;&lt;title&gt;Efficient cellular fractionation improves RNA sequencing analysis of mature and nascent transcripts from human tissues&lt;/title&gt;&lt;secondary-title&gt;BMC Biotechnol&lt;/secondary-title&gt;&lt;alt-title&gt;BMC biotechnology&lt;/alt-title&gt;&lt;/titles&gt;&lt;periodical&gt;&lt;full-title&gt;BMC Biotechnol&lt;/full-title&gt;&lt;abbr-1&gt;BMC biotechnology&lt;/abbr-1&gt;&lt;/periodical&gt;&lt;alt-periodical&gt;&lt;full-title&gt;BMC Biotechnol&lt;/full-title&gt;&lt;abbr-1&gt;BMC biotechnology&lt;/abbr-1&gt;&lt;/alt-periodical&gt;&lt;pages&gt;99&lt;/pages&gt;&lt;volume&gt;13&lt;/volume&gt;&lt;keywords&gt;&lt;keyword&gt;Cell Line&lt;/keyword&gt;&lt;keyword&gt;Cytoplasm/genetics&lt;/keyword&gt;&lt;keyword&gt;Exons&lt;/keyword&gt;&lt;keyword&gt;Gene Expression&lt;/keyword&gt;&lt;keyword&gt;Gene Expression Profiling&lt;/keyword&gt;&lt;keyword&gt;Humans&lt;/keyword&gt;&lt;keyword&gt;Introns&lt;/keyword&gt;&lt;keyword&gt;RNA Splicing&lt;/keyword&gt;&lt;keyword&gt;RNA, Messenger/*genetics/metabolism&lt;/keyword&gt;&lt;keyword&gt;Sequence Alignment&lt;/keyword&gt;&lt;keyword&gt;Sequence Analysis, RNA/*methods&lt;/keyword&gt;&lt;keyword&gt;Transcriptome&lt;/keyword&gt;&lt;/keywords&gt;&lt;dates&gt;&lt;year&gt;2013&lt;/year&gt;&lt;/dates&gt;&lt;isbn&gt;1472-6750 (Electronic)&amp;#xD;1472-6750 (Linking)&lt;/isbn&gt;&lt;accession-num&gt;24225116&lt;/accession-num&gt;&lt;urls&gt;&lt;related-urls&gt;&lt;url&gt;http://www.ncbi.nlm.nih.gov/pubmed/24225116&lt;/url&gt;&lt;/related-urls&gt;&lt;/urls&gt;&lt;custom2&gt;3833653&lt;/custom2&gt;&lt;electronic-resource-num&gt;10.1186/1472-6750-13-99&lt;/electronic-resource-num&gt;&lt;/record&gt;&lt;/Cite&gt;&lt;/EndNote&gt;</w:instrText>
      </w:r>
      <w:r w:rsidR="00796BE7">
        <w:rPr>
          <w:rFonts w:cs="Arial"/>
          <w:noProof/>
          <w:lang w:val="en-GB"/>
        </w:rPr>
        <w:fldChar w:fldCharType="separate"/>
      </w:r>
      <w:r w:rsidR="00081CB1">
        <w:rPr>
          <w:rFonts w:cs="Arial"/>
          <w:noProof/>
          <w:lang w:val="en-GB"/>
        </w:rPr>
        <w:t>[</w:t>
      </w:r>
      <w:hyperlink w:anchor="_ENREF_2" w:tooltip="Zaghlool, 2013 #245" w:history="1">
        <w:r w:rsidR="00563989">
          <w:rPr>
            <w:rFonts w:cs="Arial"/>
            <w:noProof/>
            <w:lang w:val="en-GB"/>
          </w:rPr>
          <w:t>2</w:t>
        </w:r>
      </w:hyperlink>
      <w:r w:rsidR="00081CB1">
        <w:rPr>
          <w:rFonts w:cs="Arial"/>
          <w:noProof/>
          <w:lang w:val="en-GB"/>
        </w:rPr>
        <w:t>]</w:t>
      </w:r>
      <w:r w:rsidR="00796BE7">
        <w:rPr>
          <w:rFonts w:cs="Arial"/>
          <w:noProof/>
          <w:lang w:val="en-GB"/>
        </w:rPr>
        <w:fldChar w:fldCharType="end"/>
      </w:r>
      <w:r w:rsidR="00081CB1">
        <w:rPr>
          <w:rFonts w:cs="Arial"/>
          <w:noProof/>
          <w:lang w:val="en-GB"/>
        </w:rPr>
        <w:t xml:space="preserve"> </w:t>
      </w:r>
      <w:r>
        <w:rPr>
          <w:rFonts w:cs="Arial"/>
          <w:noProof/>
          <w:lang w:val="en-GB"/>
        </w:rPr>
        <w:t>using the Cytoplasmic &amp; Nuclear RNA purification kit (Norgen Biotek Corp., Canada) with the following specifications:</w:t>
      </w:r>
    </w:p>
    <w:p w:rsidR="00EA6177" w:rsidRDefault="00BB0C9F" w:rsidP="005B6AE1">
      <w:pPr>
        <w:spacing w:line="480" w:lineRule="auto"/>
        <w:jc w:val="both"/>
        <w:rPr>
          <w:rFonts w:cs="Arial"/>
          <w:noProof/>
          <w:lang w:val="en-GB"/>
        </w:rPr>
      </w:pPr>
      <w:r>
        <w:rPr>
          <w:rFonts w:cs="Arial"/>
          <w:noProof/>
          <w:lang w:val="en-GB"/>
        </w:rPr>
        <w:t>(a</w:t>
      </w:r>
      <w:r w:rsidR="00EA6177">
        <w:rPr>
          <w:rFonts w:cs="Arial"/>
          <w:noProof/>
          <w:lang w:val="en-GB"/>
        </w:rPr>
        <w:t xml:space="preserve">) 3 Mio cells per cell line were trypsinized, washed with PBS and lyzed in 300ul </w:t>
      </w:r>
      <w:r>
        <w:rPr>
          <w:rFonts w:cs="Arial"/>
          <w:noProof/>
          <w:lang w:val="en-GB"/>
        </w:rPr>
        <w:t xml:space="preserve">cold </w:t>
      </w:r>
      <w:r w:rsidR="00EA6177">
        <w:rPr>
          <w:rFonts w:cs="Arial"/>
          <w:noProof/>
          <w:lang w:val="en-GB"/>
        </w:rPr>
        <w:t>Buffer J</w:t>
      </w:r>
      <w:r>
        <w:rPr>
          <w:rFonts w:cs="Arial"/>
          <w:noProof/>
          <w:lang w:val="en-GB"/>
        </w:rPr>
        <w:t xml:space="preserve"> </w:t>
      </w:r>
      <w:r w:rsidR="00C25D74">
        <w:rPr>
          <w:rFonts w:cs="Arial"/>
          <w:noProof/>
          <w:lang w:val="en-GB"/>
        </w:rPr>
        <w:t xml:space="preserve">by pipetting up and down </w:t>
      </w:r>
      <w:r>
        <w:rPr>
          <w:rFonts w:cs="Arial"/>
          <w:noProof/>
          <w:lang w:val="en-GB"/>
        </w:rPr>
        <w:t>for 5 min on ice.</w:t>
      </w:r>
    </w:p>
    <w:p w:rsidR="00BB0C9F" w:rsidRDefault="00BB0C9F" w:rsidP="005B6AE1">
      <w:pPr>
        <w:spacing w:line="480" w:lineRule="auto"/>
        <w:jc w:val="both"/>
        <w:rPr>
          <w:rFonts w:cs="Arial"/>
          <w:noProof/>
          <w:lang w:val="en-GB"/>
        </w:rPr>
      </w:pPr>
      <w:r>
        <w:rPr>
          <w:rFonts w:cs="Arial"/>
          <w:noProof/>
          <w:lang w:val="en-GB"/>
        </w:rPr>
        <w:t>(b) 150ul of this lysate was taken (including the membraneous conglomerate), transferred to a new tube and used for extraction of cytoplasmic RNA.</w:t>
      </w:r>
    </w:p>
    <w:p w:rsidR="00BB0C9F" w:rsidRDefault="00BB0C9F" w:rsidP="005B6AE1">
      <w:pPr>
        <w:spacing w:line="480" w:lineRule="auto"/>
        <w:jc w:val="both"/>
        <w:rPr>
          <w:rFonts w:cs="Arial"/>
          <w:noProof/>
          <w:lang w:val="en-GB"/>
        </w:rPr>
      </w:pPr>
      <w:r>
        <w:rPr>
          <w:rFonts w:cs="Arial"/>
          <w:noProof/>
          <w:lang w:val="en-GB"/>
        </w:rPr>
        <w:t xml:space="preserve">(c) The remaining </w:t>
      </w:r>
      <w:r w:rsidR="00C25D74">
        <w:rPr>
          <w:rFonts w:cs="Arial"/>
          <w:noProof/>
          <w:lang w:val="en-GB"/>
        </w:rPr>
        <w:t xml:space="preserve">clean </w:t>
      </w:r>
      <w:r>
        <w:rPr>
          <w:rFonts w:cs="Arial"/>
          <w:noProof/>
          <w:lang w:val="en-GB"/>
        </w:rPr>
        <w:t xml:space="preserve">lysate was used to extract nuclear RNA. </w:t>
      </w:r>
    </w:p>
    <w:p w:rsidR="00203970" w:rsidRDefault="00BB0C9F" w:rsidP="005B6AE1">
      <w:pPr>
        <w:spacing w:line="480" w:lineRule="auto"/>
        <w:jc w:val="both"/>
        <w:rPr>
          <w:rFonts w:cs="Arial"/>
          <w:noProof/>
          <w:lang w:val="en-GB"/>
        </w:rPr>
      </w:pPr>
      <w:r>
        <w:rPr>
          <w:rFonts w:cs="Arial"/>
          <w:noProof/>
          <w:lang w:val="en-GB"/>
        </w:rPr>
        <w:t xml:space="preserve">(d) After centrifugation, the fractions were applied to a sucrose cushion where both phases consisted of 1.6M sucrose with RNase inhibitor, as outlined by Zaghlool </w:t>
      </w:r>
      <w:r w:rsidRPr="00486FA7">
        <w:rPr>
          <w:rFonts w:cs="Arial"/>
          <w:i/>
          <w:noProof/>
          <w:lang w:val="en-GB"/>
        </w:rPr>
        <w:t>et al</w:t>
      </w:r>
      <w:r>
        <w:rPr>
          <w:rFonts w:cs="Arial"/>
          <w:noProof/>
          <w:lang w:val="en-GB"/>
        </w:rPr>
        <w:t>.</w:t>
      </w:r>
    </w:p>
    <w:p w:rsidR="00BB0C9F" w:rsidRDefault="00BB0C9F" w:rsidP="005B6AE1">
      <w:pPr>
        <w:spacing w:line="480" w:lineRule="auto"/>
        <w:jc w:val="both"/>
        <w:rPr>
          <w:rFonts w:cs="Arial"/>
          <w:noProof/>
          <w:lang w:val="en-GB"/>
        </w:rPr>
      </w:pPr>
      <w:r>
        <w:rPr>
          <w:rFonts w:cs="Arial"/>
          <w:noProof/>
          <w:lang w:val="en-GB"/>
        </w:rPr>
        <w:t>(e) The nuclear lysate was passed</w:t>
      </w:r>
      <w:r w:rsidR="00C25D74">
        <w:rPr>
          <w:rFonts w:cs="Arial"/>
          <w:noProof/>
          <w:lang w:val="en-GB"/>
        </w:rPr>
        <w:t xml:space="preserve"> several times</w:t>
      </w:r>
      <w:r>
        <w:rPr>
          <w:rFonts w:cs="Arial"/>
          <w:noProof/>
          <w:lang w:val="en-GB"/>
        </w:rPr>
        <w:t xml:space="preserve"> through a 25 gauge needle according to recommendations.</w:t>
      </w:r>
    </w:p>
    <w:p w:rsidR="00BB0C9F" w:rsidRDefault="00BB0C9F" w:rsidP="005B6AE1">
      <w:pPr>
        <w:spacing w:line="480" w:lineRule="auto"/>
        <w:jc w:val="both"/>
        <w:rPr>
          <w:rFonts w:cs="Arial"/>
          <w:noProof/>
          <w:lang w:val="en-GB"/>
        </w:rPr>
      </w:pPr>
      <w:r>
        <w:rPr>
          <w:rFonts w:cs="Arial"/>
          <w:noProof/>
          <w:lang w:val="en-GB"/>
        </w:rPr>
        <w:t>(f) An on</w:t>
      </w:r>
      <w:r w:rsidR="00C25D74">
        <w:rPr>
          <w:rFonts w:cs="Arial"/>
          <w:noProof/>
          <w:lang w:val="en-GB"/>
        </w:rPr>
        <w:t>-</w:t>
      </w:r>
      <w:r>
        <w:rPr>
          <w:rFonts w:cs="Arial"/>
          <w:noProof/>
          <w:lang w:val="en-GB"/>
        </w:rPr>
        <w:t>column DNAse digest was conducted</w:t>
      </w:r>
      <w:r w:rsidR="00C25D74">
        <w:rPr>
          <w:rFonts w:cs="Arial"/>
          <w:noProof/>
          <w:lang w:val="en-GB"/>
        </w:rPr>
        <w:t>.</w:t>
      </w:r>
    </w:p>
    <w:p w:rsidR="00F2547C" w:rsidRDefault="00F2547C" w:rsidP="005B6AE1">
      <w:pPr>
        <w:spacing w:line="480" w:lineRule="auto"/>
        <w:jc w:val="both"/>
        <w:rPr>
          <w:rFonts w:cs="Arial"/>
          <w:noProof/>
          <w:lang w:val="en-GB"/>
        </w:rPr>
      </w:pPr>
    </w:p>
    <w:p w:rsidR="00C25D74" w:rsidRDefault="00F2547C" w:rsidP="005B6AE1">
      <w:pPr>
        <w:spacing w:line="480" w:lineRule="auto"/>
        <w:jc w:val="both"/>
        <w:rPr>
          <w:rFonts w:cs="Arial"/>
          <w:noProof/>
          <w:lang w:val="en-GB"/>
        </w:rPr>
      </w:pPr>
      <w:r>
        <w:rPr>
          <w:rFonts w:cs="Arial"/>
          <w:noProof/>
          <w:lang w:val="en-GB"/>
        </w:rPr>
        <w:t xml:space="preserve">Quantitative measurement of </w:t>
      </w:r>
      <w:r w:rsidRPr="00F2547C">
        <w:rPr>
          <w:rFonts w:cs="Arial"/>
          <w:i/>
          <w:noProof/>
          <w:lang w:val="en-GB"/>
        </w:rPr>
        <w:t>KKv1</w:t>
      </w:r>
      <w:r>
        <w:rPr>
          <w:rFonts w:cs="Arial"/>
          <w:noProof/>
          <w:lang w:val="en-GB"/>
        </w:rPr>
        <w:t xml:space="preserve"> and </w:t>
      </w:r>
      <w:r w:rsidRPr="00F2547C">
        <w:rPr>
          <w:rFonts w:cs="Arial"/>
          <w:i/>
          <w:noProof/>
          <w:lang w:val="en-GB"/>
        </w:rPr>
        <w:t>BGv1</w:t>
      </w:r>
      <w:r>
        <w:rPr>
          <w:rFonts w:cs="Arial"/>
          <w:noProof/>
          <w:lang w:val="en-GB"/>
        </w:rPr>
        <w:t xml:space="preserve"> in the RNA extracted from the two compartments was done using the TaqMan RNA-to-Ct 1-step kit. Read-through expression was normalized to </w:t>
      </w:r>
      <w:r w:rsidR="00376FC5">
        <w:rPr>
          <w:rFonts w:cs="Arial"/>
          <w:noProof/>
          <w:lang w:val="en-GB"/>
        </w:rPr>
        <w:t>a reference</w:t>
      </w:r>
      <w:r w:rsidR="00486FA7">
        <w:rPr>
          <w:rFonts w:cs="Arial"/>
          <w:noProof/>
          <w:lang w:val="en-GB"/>
        </w:rPr>
        <w:t xml:space="preserve"> because t</w:t>
      </w:r>
      <w:r w:rsidR="00376FC5">
        <w:rPr>
          <w:rFonts w:cs="Arial"/>
          <w:noProof/>
          <w:lang w:val="en-GB"/>
        </w:rPr>
        <w:t>he total RNA amount used in the qPCR was much less in the nuclear fraction than in the cytoplasm</w:t>
      </w:r>
      <w:r w:rsidR="00486FA7">
        <w:rPr>
          <w:rFonts w:cs="Arial"/>
          <w:noProof/>
          <w:lang w:val="en-GB"/>
        </w:rPr>
        <w:t xml:space="preserve">. Therefore, the raw </w:t>
      </w:r>
      <w:r w:rsidR="00486FA7">
        <w:rPr>
          <w:rFonts w:cs="Arial"/>
          <w:noProof/>
          <w:lang w:val="en-GB"/>
        </w:rPr>
        <w:lastRenderedPageBreak/>
        <w:t>Ct values are not comparable</w:t>
      </w:r>
      <w:r w:rsidR="00376FC5">
        <w:rPr>
          <w:rFonts w:cs="Arial"/>
          <w:noProof/>
          <w:lang w:val="en-GB"/>
        </w:rPr>
        <w:t>.</w:t>
      </w:r>
      <w:r>
        <w:rPr>
          <w:rFonts w:cs="Arial"/>
          <w:noProof/>
          <w:lang w:val="en-GB"/>
        </w:rPr>
        <w:t xml:space="preserve"> </w:t>
      </w:r>
      <w:r w:rsidR="00943751">
        <w:rPr>
          <w:rFonts w:cs="Arial"/>
          <w:noProof/>
          <w:lang w:val="en-GB"/>
        </w:rPr>
        <w:t>Due to the absence of a reference that is expressed equally in both compartments, we chose a housekeeping gene (</w:t>
      </w:r>
      <w:r w:rsidR="00943751" w:rsidRPr="00376FC5">
        <w:rPr>
          <w:rFonts w:cs="Arial"/>
          <w:i/>
          <w:noProof/>
          <w:lang w:val="en-GB"/>
        </w:rPr>
        <w:t>PPIA</w:t>
      </w:r>
      <w:r w:rsidR="00943751">
        <w:rPr>
          <w:rFonts w:cs="Arial"/>
          <w:noProof/>
          <w:lang w:val="en-GB"/>
        </w:rPr>
        <w:t xml:space="preserve"> mRNA) to approximate an enrichment in the one or the other compartment, similar to what</w:t>
      </w:r>
      <w:r w:rsidR="00486FA7">
        <w:rPr>
          <w:rFonts w:cs="Arial"/>
          <w:noProof/>
          <w:lang w:val="en-GB"/>
        </w:rPr>
        <w:t xml:space="preserve"> Zaghlool </w:t>
      </w:r>
      <w:r w:rsidR="00486FA7" w:rsidRPr="00486FA7">
        <w:rPr>
          <w:rFonts w:cs="Arial"/>
          <w:i/>
          <w:noProof/>
          <w:lang w:val="en-GB"/>
        </w:rPr>
        <w:t>et al</w:t>
      </w:r>
      <w:r w:rsidR="00486FA7">
        <w:rPr>
          <w:rFonts w:cs="Arial"/>
          <w:noProof/>
          <w:lang w:val="en-GB"/>
        </w:rPr>
        <w:t>.</w:t>
      </w:r>
      <w:r w:rsidR="00943751">
        <w:rPr>
          <w:rFonts w:cs="Arial"/>
          <w:noProof/>
          <w:lang w:val="en-GB"/>
        </w:rPr>
        <w:t xml:space="preserve"> did in their data analysis. </w:t>
      </w:r>
      <w:r w:rsidR="00943751" w:rsidRPr="00943751">
        <w:rPr>
          <w:rFonts w:cs="Arial"/>
          <w:i/>
          <w:noProof/>
          <w:lang w:val="en-GB"/>
        </w:rPr>
        <w:t>PPIA</w:t>
      </w:r>
      <w:r w:rsidR="00486FA7">
        <w:rPr>
          <w:rFonts w:cs="Arial"/>
          <w:noProof/>
          <w:lang w:val="en-GB"/>
        </w:rPr>
        <w:t xml:space="preserve"> was still measurable in both compartments </w:t>
      </w:r>
      <w:r>
        <w:rPr>
          <w:rFonts w:cs="Arial"/>
          <w:noProof/>
          <w:lang w:val="en-GB"/>
        </w:rPr>
        <w:t xml:space="preserve">because </w:t>
      </w:r>
      <w:r w:rsidR="00376FC5">
        <w:rPr>
          <w:rFonts w:cs="Arial"/>
          <w:noProof/>
          <w:lang w:val="en-GB"/>
        </w:rPr>
        <w:t>a fractionation can</w:t>
      </w:r>
      <w:r w:rsidR="00943751">
        <w:rPr>
          <w:rFonts w:cs="Arial"/>
          <w:noProof/>
          <w:lang w:val="en-GB"/>
        </w:rPr>
        <w:t xml:space="preserve"> only </w:t>
      </w:r>
      <w:r>
        <w:rPr>
          <w:rFonts w:cs="Arial"/>
          <w:noProof/>
          <w:lang w:val="en-GB"/>
        </w:rPr>
        <w:t xml:space="preserve">enrich the compartments, </w:t>
      </w:r>
      <w:r w:rsidR="00376FC5">
        <w:rPr>
          <w:rFonts w:cs="Arial"/>
          <w:noProof/>
          <w:lang w:val="en-GB"/>
        </w:rPr>
        <w:t xml:space="preserve">but </w:t>
      </w:r>
      <w:r>
        <w:rPr>
          <w:rFonts w:cs="Arial"/>
          <w:noProof/>
          <w:lang w:val="en-GB"/>
        </w:rPr>
        <w:t xml:space="preserve">never completely separate them. </w:t>
      </w:r>
      <w:r w:rsidR="00943751">
        <w:rPr>
          <w:rFonts w:cs="Arial"/>
          <w:noProof/>
          <w:lang w:val="en-GB"/>
        </w:rPr>
        <w:t>Normalized levels in the cytoplasm was the ground level (set to 0) to which the nuclear levels were compared to in each cell line.</w:t>
      </w:r>
    </w:p>
    <w:p w:rsidR="00081CB1" w:rsidRDefault="00081CB1" w:rsidP="005B6AE1">
      <w:pPr>
        <w:spacing w:line="480" w:lineRule="auto"/>
        <w:jc w:val="both"/>
        <w:rPr>
          <w:rFonts w:cs="Arial"/>
          <w:noProof/>
          <w:lang w:val="en-GB"/>
        </w:rPr>
      </w:pPr>
    </w:p>
    <w:p w:rsidR="00081CB1" w:rsidRDefault="00081CB1" w:rsidP="00081CB1">
      <w:pPr>
        <w:spacing w:line="480" w:lineRule="auto"/>
        <w:jc w:val="both"/>
        <w:rPr>
          <w:rFonts w:cs="Arial"/>
          <w:noProof/>
          <w:lang w:val="en-GB"/>
        </w:rPr>
      </w:pPr>
    </w:p>
    <w:p w:rsidR="00334198" w:rsidRDefault="00334198">
      <w:pPr>
        <w:spacing w:after="200" w:line="276" w:lineRule="auto"/>
        <w:rPr>
          <w:rFonts w:cs="Arial"/>
          <w:b/>
          <w:sz w:val="32"/>
          <w:szCs w:val="32"/>
          <w:lang w:val="en-US"/>
        </w:rPr>
      </w:pPr>
      <w:r>
        <w:rPr>
          <w:rFonts w:cs="Arial"/>
          <w:b/>
          <w:sz w:val="32"/>
          <w:szCs w:val="32"/>
          <w:lang w:val="en-US"/>
        </w:rPr>
        <w:br w:type="page"/>
      </w:r>
    </w:p>
    <w:p w:rsidR="007B4A61" w:rsidRPr="00957352" w:rsidRDefault="007B4A61" w:rsidP="007B4A61">
      <w:pPr>
        <w:spacing w:line="480" w:lineRule="auto"/>
        <w:jc w:val="both"/>
        <w:rPr>
          <w:rFonts w:cs="Arial"/>
          <w:b/>
          <w:sz w:val="32"/>
          <w:szCs w:val="32"/>
          <w:lang w:val="en-US"/>
        </w:rPr>
      </w:pPr>
      <w:r w:rsidRPr="00957352">
        <w:rPr>
          <w:rFonts w:cs="Arial"/>
          <w:b/>
          <w:sz w:val="32"/>
          <w:szCs w:val="32"/>
          <w:lang w:val="en-US"/>
        </w:rPr>
        <w:lastRenderedPageBreak/>
        <w:t xml:space="preserve">Supplementary </w:t>
      </w:r>
      <w:r>
        <w:rPr>
          <w:rFonts w:cs="Arial"/>
          <w:b/>
          <w:sz w:val="32"/>
          <w:szCs w:val="32"/>
          <w:lang w:val="en-US"/>
        </w:rPr>
        <w:t>Figure</w:t>
      </w:r>
      <w:r w:rsidR="005F4A29">
        <w:rPr>
          <w:rFonts w:cs="Arial"/>
          <w:b/>
          <w:sz w:val="32"/>
          <w:szCs w:val="32"/>
          <w:lang w:val="en-US"/>
        </w:rPr>
        <w:t>s</w:t>
      </w:r>
    </w:p>
    <w:p w:rsidR="007B4A61" w:rsidRPr="00AC0ADA" w:rsidRDefault="007B4A61" w:rsidP="007B4A61">
      <w:pPr>
        <w:spacing w:line="480" w:lineRule="auto"/>
        <w:jc w:val="both"/>
        <w:rPr>
          <w:b/>
          <w:lang w:val="en-US"/>
        </w:rPr>
      </w:pPr>
      <w:r w:rsidRPr="00AC0ADA">
        <w:rPr>
          <w:b/>
          <w:lang w:val="en-US"/>
        </w:rPr>
        <w:t>Supplementary Figure 1:</w:t>
      </w:r>
    </w:p>
    <w:p w:rsidR="007B4A61" w:rsidRPr="00AC0ADA" w:rsidRDefault="007B4A61" w:rsidP="007B4A61">
      <w:pPr>
        <w:spacing w:line="480" w:lineRule="auto"/>
        <w:jc w:val="both"/>
        <w:rPr>
          <w:lang w:val="en-US"/>
        </w:rPr>
      </w:pPr>
      <w:proofErr w:type="gramStart"/>
      <w:r w:rsidRPr="00AC0ADA">
        <w:rPr>
          <w:lang w:val="en-US"/>
        </w:rPr>
        <w:t xml:space="preserve">324 read-through candidates nominated by </w:t>
      </w:r>
      <w:proofErr w:type="spellStart"/>
      <w:r w:rsidRPr="00AC0ADA">
        <w:rPr>
          <w:lang w:val="en-US"/>
        </w:rPr>
        <w:t>FusionSeq</w:t>
      </w:r>
      <w:proofErr w:type="spellEnd"/>
      <w:r w:rsidRPr="00AC0ADA">
        <w:rPr>
          <w:lang w:val="en-US"/>
        </w:rPr>
        <w:t xml:space="preserve"> sorted by sample and</w:t>
      </w:r>
      <w:r w:rsidR="0070640D">
        <w:rPr>
          <w:lang w:val="en-US"/>
        </w:rPr>
        <w:t xml:space="preserve"> plotted in descending order of</w:t>
      </w:r>
      <w:r w:rsidRPr="00AC0ADA">
        <w:rPr>
          <w:lang w:val="en-US"/>
        </w:rPr>
        <w:t xml:space="preserve"> RESPER score</w:t>
      </w:r>
      <w:r w:rsidR="0070640D">
        <w:rPr>
          <w:lang w:val="en-US"/>
        </w:rPr>
        <w:t>s</w:t>
      </w:r>
      <w:r w:rsidRPr="00AC0ADA">
        <w:rPr>
          <w:lang w:val="en-US"/>
        </w:rPr>
        <w:t>.</w:t>
      </w:r>
      <w:proofErr w:type="gramEnd"/>
    </w:p>
    <w:p w:rsidR="007B4A61" w:rsidRPr="00AC0ADA" w:rsidRDefault="0070640D" w:rsidP="007B4A61">
      <w:pPr>
        <w:spacing w:line="480" w:lineRule="auto"/>
        <w:jc w:val="both"/>
        <w:rPr>
          <w:lang w:val="en-US"/>
        </w:rPr>
      </w:pPr>
      <w:r>
        <w:rPr>
          <w:noProof/>
          <w:lang w:val="en-US" w:eastAsia="en-US"/>
        </w:rPr>
        <w:drawing>
          <wp:inline distT="0" distB="0" distL="0" distR="0">
            <wp:extent cx="4157480" cy="4812802"/>
            <wp:effectExtent l="0" t="0" r="0" b="698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Fig 1_all read-throughs.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57480" cy="4812802"/>
                    </a:xfrm>
                    <a:prstGeom prst="rect">
                      <a:avLst/>
                    </a:prstGeom>
                  </pic:spPr>
                </pic:pic>
              </a:graphicData>
            </a:graphic>
          </wp:inline>
        </w:drawing>
      </w:r>
    </w:p>
    <w:p w:rsidR="002D1852" w:rsidRDefault="002D1852">
      <w:pPr>
        <w:spacing w:after="200" w:line="276" w:lineRule="auto"/>
        <w:rPr>
          <w:b/>
          <w:lang w:val="en-US"/>
        </w:rPr>
      </w:pPr>
      <w:bookmarkStart w:id="0" w:name="OLE_LINK3"/>
      <w:r>
        <w:rPr>
          <w:b/>
          <w:lang w:val="en-US"/>
        </w:rPr>
        <w:br w:type="page"/>
      </w:r>
    </w:p>
    <w:p w:rsidR="007B4A61" w:rsidRPr="00AC0ADA" w:rsidRDefault="007B4A61" w:rsidP="007B4A61">
      <w:pPr>
        <w:spacing w:line="480" w:lineRule="auto"/>
        <w:jc w:val="both"/>
        <w:rPr>
          <w:b/>
          <w:lang w:val="en-US"/>
        </w:rPr>
      </w:pPr>
      <w:r w:rsidRPr="00AC0ADA">
        <w:rPr>
          <w:b/>
          <w:lang w:val="en-US"/>
        </w:rPr>
        <w:lastRenderedPageBreak/>
        <w:t>Supplementary Figure 2:</w:t>
      </w:r>
    </w:p>
    <w:bookmarkEnd w:id="0"/>
    <w:p w:rsidR="007B4A61" w:rsidRPr="00AC0ADA" w:rsidRDefault="007B4A61" w:rsidP="007B4A61">
      <w:pPr>
        <w:spacing w:line="480" w:lineRule="auto"/>
        <w:jc w:val="both"/>
        <w:rPr>
          <w:lang w:val="en-US"/>
        </w:rPr>
      </w:pPr>
      <w:proofErr w:type="gramStart"/>
      <w:r w:rsidRPr="00AC0ADA">
        <w:rPr>
          <w:lang w:val="en-US"/>
        </w:rPr>
        <w:t>Experimental validation of 27 read-through candidates using RT-PCR.</w:t>
      </w:r>
      <w:proofErr w:type="gramEnd"/>
      <w:r w:rsidRPr="00AC0ADA">
        <w:rPr>
          <w:lang w:val="en-US"/>
        </w:rPr>
        <w:t xml:space="preserve"> At least two distinct primer combinations verify or negate the expression of the read-through candidates.</w:t>
      </w:r>
    </w:p>
    <w:p w:rsidR="007B4A61" w:rsidRPr="00AC0ADA" w:rsidRDefault="002B2D40" w:rsidP="007B4A61">
      <w:pPr>
        <w:spacing w:line="480" w:lineRule="auto"/>
        <w:jc w:val="both"/>
        <w:rPr>
          <w:lang w:val="en-US"/>
        </w:rPr>
      </w:pPr>
      <w:r>
        <w:rPr>
          <w:noProof/>
          <w:lang w:val="en-US" w:eastAsia="en-US"/>
        </w:rPr>
        <w:drawing>
          <wp:inline distT="0" distB="0" distL="0" distR="0">
            <wp:extent cx="5760720" cy="6485382"/>
            <wp:effectExtent l="0" t="0" r="0" b="0"/>
            <wp:docPr id="20" name="Grafik 20" descr="P:\Manuscripts\Read-through paper\Supp Fig 2_Agarose ge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Manuscripts\Read-through paper\Supp Fig 2_Agarose gels.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6485382"/>
                    </a:xfrm>
                    <a:prstGeom prst="rect">
                      <a:avLst/>
                    </a:prstGeom>
                    <a:noFill/>
                    <a:ln>
                      <a:noFill/>
                    </a:ln>
                  </pic:spPr>
                </pic:pic>
              </a:graphicData>
            </a:graphic>
          </wp:inline>
        </w:drawing>
      </w:r>
    </w:p>
    <w:p w:rsidR="002D1852" w:rsidRDefault="002D1852">
      <w:pPr>
        <w:spacing w:after="200" w:line="276" w:lineRule="auto"/>
        <w:rPr>
          <w:b/>
          <w:lang w:val="en-US"/>
        </w:rPr>
      </w:pPr>
      <w:bookmarkStart w:id="1" w:name="OLE_LINK4"/>
      <w:r>
        <w:rPr>
          <w:b/>
          <w:lang w:val="en-US"/>
        </w:rPr>
        <w:br w:type="page"/>
      </w:r>
    </w:p>
    <w:p w:rsidR="007B4A61" w:rsidRPr="00AC0ADA" w:rsidRDefault="007B4A61" w:rsidP="007B4A61">
      <w:pPr>
        <w:spacing w:line="480" w:lineRule="auto"/>
        <w:jc w:val="both"/>
        <w:rPr>
          <w:b/>
          <w:lang w:val="en-US"/>
        </w:rPr>
      </w:pPr>
      <w:r w:rsidRPr="00AC0ADA">
        <w:rPr>
          <w:b/>
          <w:lang w:val="en-US"/>
        </w:rPr>
        <w:lastRenderedPageBreak/>
        <w:t>Supplementary Figure 3:</w:t>
      </w:r>
    </w:p>
    <w:bookmarkEnd w:id="1"/>
    <w:p w:rsidR="007B4A61" w:rsidRPr="00AC0ADA" w:rsidRDefault="007B4A61" w:rsidP="007B4A61">
      <w:pPr>
        <w:spacing w:line="480" w:lineRule="auto"/>
        <w:jc w:val="both"/>
        <w:rPr>
          <w:lang w:val="en-US"/>
        </w:rPr>
      </w:pPr>
      <w:proofErr w:type="gramStart"/>
      <w:r w:rsidRPr="00AC0ADA">
        <w:rPr>
          <w:lang w:val="en-US"/>
        </w:rPr>
        <w:t xml:space="preserve">Expression of </w:t>
      </w:r>
      <w:r w:rsidRPr="00AC0ADA">
        <w:rPr>
          <w:b/>
          <w:lang w:val="en-US"/>
        </w:rPr>
        <w:t>(A)</w:t>
      </w:r>
      <w:r w:rsidRPr="00AC0ADA">
        <w:rPr>
          <w:lang w:val="en-US"/>
        </w:rPr>
        <w:t xml:space="preserve"> </w:t>
      </w:r>
      <w:r w:rsidRPr="00442EAE">
        <w:rPr>
          <w:i/>
          <w:lang w:val="en-US"/>
        </w:rPr>
        <w:t>BGv1</w:t>
      </w:r>
      <w:r w:rsidRPr="00AC0ADA">
        <w:rPr>
          <w:lang w:val="en-US"/>
        </w:rPr>
        <w:t xml:space="preserve">, </w:t>
      </w:r>
      <w:r w:rsidRPr="00AC0ADA">
        <w:rPr>
          <w:b/>
          <w:lang w:val="en-US"/>
        </w:rPr>
        <w:t>(B)</w:t>
      </w:r>
      <w:r w:rsidRPr="00AC0ADA">
        <w:rPr>
          <w:lang w:val="en-US"/>
        </w:rPr>
        <w:t xml:space="preserve"> </w:t>
      </w:r>
      <w:r w:rsidRPr="00442EAE">
        <w:rPr>
          <w:i/>
          <w:lang w:val="en-US"/>
        </w:rPr>
        <w:t xml:space="preserve">BGv2 </w:t>
      </w:r>
      <w:r w:rsidRPr="00AC0ADA">
        <w:rPr>
          <w:lang w:val="en-US"/>
        </w:rPr>
        <w:t xml:space="preserve">and </w:t>
      </w:r>
      <w:r w:rsidRPr="00AC0ADA">
        <w:rPr>
          <w:b/>
          <w:lang w:val="en-US"/>
        </w:rPr>
        <w:t>(C)</w:t>
      </w:r>
      <w:r w:rsidRPr="00AC0ADA">
        <w:rPr>
          <w:lang w:val="en-US"/>
        </w:rPr>
        <w:t xml:space="preserve"> </w:t>
      </w:r>
      <w:r w:rsidRPr="00442EAE">
        <w:rPr>
          <w:i/>
          <w:lang w:val="en-US"/>
        </w:rPr>
        <w:t>KKv1</w:t>
      </w:r>
      <w:r w:rsidRPr="00AC0ADA">
        <w:rPr>
          <w:lang w:val="en-US"/>
        </w:rPr>
        <w:t xml:space="preserve"> in a panel of cell lines.</w:t>
      </w:r>
      <w:proofErr w:type="gramEnd"/>
    </w:p>
    <w:p w:rsidR="007B4A61" w:rsidRPr="00AC0ADA" w:rsidRDefault="002B2D40" w:rsidP="007B4A61">
      <w:pPr>
        <w:spacing w:line="480" w:lineRule="auto"/>
        <w:jc w:val="both"/>
        <w:rPr>
          <w:lang w:val="en-US"/>
        </w:rPr>
      </w:pPr>
      <w:r>
        <w:rPr>
          <w:noProof/>
          <w:lang w:val="en-US" w:eastAsia="en-US"/>
        </w:rPr>
        <w:drawing>
          <wp:inline distT="0" distB="0" distL="0" distR="0">
            <wp:extent cx="5760720" cy="8024959"/>
            <wp:effectExtent l="0" t="0" r="0" b="0"/>
            <wp:docPr id="19" name="Grafik 19" descr="P:\Manuscripts\Read-through paper\Supp Fig 3_cell line 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Manuscripts\Read-through paper\Supp Fig 3_cell line screen.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8024959"/>
                    </a:xfrm>
                    <a:prstGeom prst="rect">
                      <a:avLst/>
                    </a:prstGeom>
                    <a:noFill/>
                    <a:ln>
                      <a:noFill/>
                    </a:ln>
                  </pic:spPr>
                </pic:pic>
              </a:graphicData>
            </a:graphic>
          </wp:inline>
        </w:drawing>
      </w:r>
    </w:p>
    <w:p w:rsidR="007B4A61" w:rsidRPr="00AC0ADA" w:rsidRDefault="007B4A61" w:rsidP="007B4A61">
      <w:pPr>
        <w:spacing w:line="480" w:lineRule="auto"/>
        <w:jc w:val="both"/>
        <w:rPr>
          <w:b/>
          <w:lang w:val="en-US"/>
        </w:rPr>
      </w:pPr>
      <w:r>
        <w:rPr>
          <w:b/>
          <w:lang w:val="en-US"/>
        </w:rPr>
        <w:lastRenderedPageBreak/>
        <w:t>Supplementary Figure 4</w:t>
      </w:r>
      <w:r w:rsidRPr="00AC0ADA">
        <w:rPr>
          <w:b/>
          <w:lang w:val="en-US"/>
        </w:rPr>
        <w:t>:</w:t>
      </w:r>
    </w:p>
    <w:p w:rsidR="007B4A61" w:rsidRPr="003A5EF2" w:rsidRDefault="007B4A61" w:rsidP="007B4A61">
      <w:pPr>
        <w:spacing w:line="480" w:lineRule="auto"/>
        <w:jc w:val="both"/>
        <w:rPr>
          <w:noProof/>
          <w:lang w:val="en-US"/>
        </w:rPr>
      </w:pPr>
      <w:r w:rsidRPr="00AC0ADA">
        <w:rPr>
          <w:lang w:val="en-US"/>
        </w:rPr>
        <w:t xml:space="preserve">Genome-wide expression analysis in </w:t>
      </w:r>
      <w:r w:rsidRPr="00442EAE">
        <w:rPr>
          <w:i/>
          <w:lang w:val="en-US"/>
        </w:rPr>
        <w:t>BGv1</w:t>
      </w:r>
      <w:r w:rsidRPr="00AC0ADA">
        <w:rPr>
          <w:lang w:val="en-US"/>
        </w:rPr>
        <w:t xml:space="preserve"> knock-down cells. </w:t>
      </w:r>
      <w:r w:rsidRPr="00DA681C">
        <w:rPr>
          <w:b/>
          <w:lang w:val="en-US"/>
        </w:rPr>
        <w:t>(A)</w:t>
      </w:r>
      <w:r w:rsidRPr="00AC0ADA">
        <w:rPr>
          <w:lang w:val="en-US"/>
        </w:rPr>
        <w:t xml:space="preserve"> </w:t>
      </w:r>
      <w:r w:rsidRPr="00442EAE">
        <w:rPr>
          <w:i/>
          <w:lang w:val="en-US"/>
        </w:rPr>
        <w:t xml:space="preserve">BGv1 </w:t>
      </w:r>
      <w:r w:rsidRPr="00AC0ADA">
        <w:rPr>
          <w:lang w:val="en-US"/>
        </w:rPr>
        <w:t xml:space="preserve">knock-down verification in 5 cell lines subjected to microarray expression </w:t>
      </w:r>
      <w:r>
        <w:rPr>
          <w:lang w:val="en-US"/>
        </w:rPr>
        <w:t>analysis</w:t>
      </w:r>
      <w:r w:rsidRPr="00AC0ADA">
        <w:rPr>
          <w:lang w:val="en-US"/>
        </w:rPr>
        <w:t xml:space="preserve">. </w:t>
      </w:r>
      <w:r w:rsidR="003A5EF2">
        <w:rPr>
          <w:b/>
          <w:lang w:val="en-US"/>
        </w:rPr>
        <w:t>(B-</w:t>
      </w:r>
      <w:r w:rsidRPr="00DA681C">
        <w:rPr>
          <w:b/>
          <w:lang w:val="en-US"/>
        </w:rPr>
        <w:t>C)</w:t>
      </w:r>
      <w:r w:rsidRPr="00AC0ADA">
        <w:rPr>
          <w:lang w:val="en-US"/>
        </w:rPr>
        <w:t xml:space="preserve"> </w:t>
      </w:r>
      <w:r>
        <w:rPr>
          <w:noProof/>
          <w:lang w:val="en-US"/>
        </w:rPr>
        <w:t>Heatmaps showing</w:t>
      </w:r>
      <w:r w:rsidRPr="009F2BE2">
        <w:rPr>
          <w:noProof/>
          <w:lang w:val="en-US"/>
        </w:rPr>
        <w:t xml:space="preserve"> significantly dysregulated genes</w:t>
      </w:r>
      <w:r>
        <w:rPr>
          <w:noProof/>
          <w:lang w:val="en-US"/>
        </w:rPr>
        <w:t xml:space="preserve"> by </w:t>
      </w:r>
      <w:r w:rsidRPr="00442EAE">
        <w:rPr>
          <w:i/>
          <w:noProof/>
          <w:lang w:val="en-US"/>
        </w:rPr>
        <w:t>BGv1</w:t>
      </w:r>
      <w:r>
        <w:rPr>
          <w:noProof/>
          <w:lang w:val="en-US"/>
        </w:rPr>
        <w:t xml:space="preserve"> from genome-wide expression analysis of kidney cancer cell lines Caki-2, ACHN, A704 (</w:t>
      </w:r>
      <w:r w:rsidRPr="0070640D">
        <w:rPr>
          <w:b/>
          <w:noProof/>
          <w:lang w:val="en-US"/>
        </w:rPr>
        <w:t>B</w:t>
      </w:r>
      <w:r>
        <w:rPr>
          <w:noProof/>
          <w:lang w:val="en-US"/>
        </w:rPr>
        <w:t>) or all cell lines (</w:t>
      </w:r>
      <w:r w:rsidRPr="0070640D">
        <w:rPr>
          <w:b/>
          <w:noProof/>
          <w:lang w:val="en-US"/>
        </w:rPr>
        <w:t>C</w:t>
      </w:r>
      <w:r>
        <w:rPr>
          <w:noProof/>
          <w:lang w:val="en-US"/>
        </w:rPr>
        <w:t>)</w:t>
      </w:r>
      <w:r w:rsidRPr="009F2BE2">
        <w:rPr>
          <w:noProof/>
          <w:lang w:val="en-US"/>
        </w:rPr>
        <w:t xml:space="preserve">, sorted </w:t>
      </w:r>
      <w:r>
        <w:rPr>
          <w:noProof/>
          <w:lang w:val="en-US"/>
        </w:rPr>
        <w:t xml:space="preserve">from most down-regulated to most up-regulated in </w:t>
      </w:r>
      <w:r w:rsidRPr="009F2BE2">
        <w:rPr>
          <w:noProof/>
          <w:lang w:val="en-US"/>
        </w:rPr>
        <w:t>r</w:t>
      </w:r>
      <w:r>
        <w:rPr>
          <w:noProof/>
          <w:lang w:val="en-US"/>
        </w:rPr>
        <w:t>ead-through knock-down vs. mock treatment</w:t>
      </w:r>
      <w:r w:rsidRPr="009F2BE2">
        <w:rPr>
          <w:noProof/>
          <w:lang w:val="en-US"/>
        </w:rPr>
        <w:t>.</w:t>
      </w:r>
      <w:r>
        <w:rPr>
          <w:noProof/>
          <w:lang w:val="en-US"/>
        </w:rPr>
        <w:t xml:space="preserve"> </w:t>
      </w:r>
      <w:r w:rsidRPr="00580B78">
        <w:rPr>
          <w:b/>
          <w:noProof/>
          <w:lang w:val="en-US"/>
        </w:rPr>
        <w:t>(D)</w:t>
      </w:r>
      <w:r>
        <w:rPr>
          <w:noProof/>
          <w:lang w:val="en-US"/>
        </w:rPr>
        <w:t xml:space="preserve"> Target gene evaluation by TaqMan qPCR</w:t>
      </w:r>
      <w:r w:rsidRPr="009F2BE2">
        <w:rPr>
          <w:noProof/>
          <w:lang w:val="en-US"/>
        </w:rPr>
        <w:t xml:space="preserve"> (log2 of relative expression/quantitation (RQ) compared to si negative control (si nc</w:t>
      </w:r>
      <w:r>
        <w:rPr>
          <w:noProof/>
          <w:lang w:val="en-US"/>
        </w:rPr>
        <w:t>, si nt</w:t>
      </w:r>
      <w:r w:rsidRPr="009F2BE2">
        <w:rPr>
          <w:noProof/>
          <w:lang w:val="en-US"/>
        </w:rPr>
        <w:t>))</w:t>
      </w:r>
      <w:r>
        <w:rPr>
          <w:noProof/>
          <w:lang w:val="en-US"/>
        </w:rPr>
        <w:t xml:space="preserve"> in </w:t>
      </w:r>
      <w:r w:rsidRPr="00442EAE">
        <w:rPr>
          <w:i/>
          <w:noProof/>
          <w:lang w:val="en-US"/>
        </w:rPr>
        <w:t xml:space="preserve">BG </w:t>
      </w:r>
      <w:r>
        <w:rPr>
          <w:noProof/>
          <w:lang w:val="en-US"/>
        </w:rPr>
        <w:t>and</w:t>
      </w:r>
      <w:r w:rsidRPr="009F2BE2">
        <w:rPr>
          <w:noProof/>
          <w:lang w:val="en-US"/>
        </w:rPr>
        <w:t xml:space="preserve"> </w:t>
      </w:r>
      <w:r w:rsidRPr="00442EAE">
        <w:rPr>
          <w:i/>
          <w:noProof/>
          <w:lang w:val="en-US"/>
        </w:rPr>
        <w:t>GATMwt</w:t>
      </w:r>
      <w:r w:rsidRPr="009F2BE2">
        <w:rPr>
          <w:noProof/>
          <w:lang w:val="en-US"/>
        </w:rPr>
        <w:t xml:space="preserve"> knock-down cells (* p&lt;0.05</w:t>
      </w:r>
      <w:r w:rsidR="0070640D">
        <w:rPr>
          <w:noProof/>
          <w:lang w:val="en-US"/>
        </w:rPr>
        <w:t xml:space="preserve">, ns=not </w:t>
      </w:r>
      <w:r>
        <w:rPr>
          <w:noProof/>
          <w:lang w:val="en-US"/>
        </w:rPr>
        <w:t>significant</w:t>
      </w:r>
      <w:r w:rsidR="0070640D">
        <w:rPr>
          <w:noProof/>
          <w:lang w:val="en-US"/>
        </w:rPr>
        <w:t xml:space="preserve"> by </w:t>
      </w:r>
      <w:r w:rsidR="00431373">
        <w:rPr>
          <w:noProof/>
          <w:lang w:val="en-US"/>
        </w:rPr>
        <w:t>student’s t-test</w:t>
      </w:r>
      <w:r w:rsidRPr="009F2BE2">
        <w:rPr>
          <w:noProof/>
          <w:lang w:val="en-US"/>
        </w:rPr>
        <w:t>).</w:t>
      </w:r>
      <w:r w:rsidR="003A5EF2">
        <w:rPr>
          <w:noProof/>
          <w:lang w:val="en-US"/>
        </w:rPr>
        <w:t xml:space="preserve"> </w:t>
      </w:r>
      <w:r w:rsidR="003A5EF2">
        <w:rPr>
          <w:b/>
          <w:noProof/>
          <w:lang w:val="en-US"/>
        </w:rPr>
        <w:t xml:space="preserve">(E) </w:t>
      </w:r>
      <w:r w:rsidR="003A5EF2">
        <w:rPr>
          <w:noProof/>
          <w:lang w:val="en-US"/>
        </w:rPr>
        <w:t>Inverse regulation of SOX9 on protein level by si</w:t>
      </w:r>
      <w:r w:rsidR="003A5EF2" w:rsidRPr="003A5EF2">
        <w:rPr>
          <w:i/>
          <w:noProof/>
          <w:lang w:val="en-US"/>
        </w:rPr>
        <w:t>BGv1</w:t>
      </w:r>
      <w:r w:rsidR="003A5EF2">
        <w:rPr>
          <w:noProof/>
          <w:lang w:val="en-US"/>
        </w:rPr>
        <w:t xml:space="preserve"> and si</w:t>
      </w:r>
      <w:r w:rsidR="003A5EF2" w:rsidRPr="003A5EF2">
        <w:rPr>
          <w:i/>
          <w:noProof/>
          <w:lang w:val="en-US"/>
        </w:rPr>
        <w:t>GATMwt</w:t>
      </w:r>
      <w:r w:rsidR="003A5EF2">
        <w:rPr>
          <w:noProof/>
          <w:lang w:val="en-US"/>
        </w:rPr>
        <w:t xml:space="preserve"> in ACHN.</w:t>
      </w:r>
    </w:p>
    <w:p w:rsidR="002D1852" w:rsidRDefault="005B373F" w:rsidP="002D1852">
      <w:pPr>
        <w:spacing w:line="480" w:lineRule="auto"/>
        <w:jc w:val="both"/>
        <w:rPr>
          <w:b/>
          <w:lang w:val="en-US"/>
        </w:rPr>
      </w:pPr>
      <w:bookmarkStart w:id="2" w:name="OLE_LINK5"/>
      <w:r>
        <w:rPr>
          <w:b/>
          <w:noProof/>
          <w:lang w:val="en-US" w:eastAsia="en-US"/>
        </w:rPr>
        <w:lastRenderedPageBreak/>
        <w:drawing>
          <wp:inline distT="0" distB="0" distL="0" distR="0">
            <wp:extent cx="5760720" cy="5168436"/>
            <wp:effectExtent l="0" t="0" r="0" b="0"/>
            <wp:docPr id="18" name="Grafik 18" descr="P:\Manuscripts\Read-through paper\Supp Fig 4_microarray B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Manuscripts\Read-through paper\Supp Fig 4_microarray BG.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5168436"/>
                    </a:xfrm>
                    <a:prstGeom prst="rect">
                      <a:avLst/>
                    </a:prstGeom>
                    <a:noFill/>
                    <a:ln>
                      <a:noFill/>
                    </a:ln>
                  </pic:spPr>
                </pic:pic>
              </a:graphicData>
            </a:graphic>
          </wp:inline>
        </w:drawing>
      </w:r>
      <w:r w:rsidR="002D1852">
        <w:rPr>
          <w:b/>
          <w:lang w:val="en-US"/>
        </w:rPr>
        <w:br w:type="page"/>
      </w:r>
    </w:p>
    <w:p w:rsidR="007B4A61" w:rsidRPr="00AC0ADA" w:rsidRDefault="007B4A61" w:rsidP="007B4A61">
      <w:pPr>
        <w:spacing w:line="480" w:lineRule="auto"/>
        <w:jc w:val="both"/>
        <w:rPr>
          <w:b/>
          <w:lang w:val="en-US"/>
        </w:rPr>
      </w:pPr>
      <w:r>
        <w:rPr>
          <w:b/>
          <w:lang w:val="en-US"/>
        </w:rPr>
        <w:lastRenderedPageBreak/>
        <w:t>Supplementary Figure 5</w:t>
      </w:r>
      <w:r w:rsidRPr="00AC0ADA">
        <w:rPr>
          <w:b/>
          <w:lang w:val="en-US"/>
        </w:rPr>
        <w:t>:</w:t>
      </w:r>
    </w:p>
    <w:bookmarkEnd w:id="2"/>
    <w:p w:rsidR="007B4A61" w:rsidRDefault="007B4A61" w:rsidP="007B4A61">
      <w:pPr>
        <w:spacing w:line="480" w:lineRule="auto"/>
        <w:jc w:val="both"/>
        <w:rPr>
          <w:noProof/>
          <w:lang w:val="en-US"/>
        </w:rPr>
      </w:pPr>
      <w:r w:rsidRPr="00AC0ADA">
        <w:rPr>
          <w:lang w:val="en-US"/>
        </w:rPr>
        <w:t>Genom</w:t>
      </w:r>
      <w:r>
        <w:rPr>
          <w:lang w:val="en-US"/>
        </w:rPr>
        <w:t xml:space="preserve">e-wide expression analysis in </w:t>
      </w:r>
      <w:r w:rsidRPr="00442EAE">
        <w:rPr>
          <w:i/>
          <w:lang w:val="en-US"/>
        </w:rPr>
        <w:t>KKv1</w:t>
      </w:r>
      <w:r w:rsidRPr="00AC0ADA">
        <w:rPr>
          <w:lang w:val="en-US"/>
        </w:rPr>
        <w:t xml:space="preserve"> knock-down cells. </w:t>
      </w:r>
      <w:r w:rsidRPr="00DA681C">
        <w:rPr>
          <w:b/>
          <w:lang w:val="en-US"/>
        </w:rPr>
        <w:t>(A)</w:t>
      </w:r>
      <w:r>
        <w:rPr>
          <w:lang w:val="en-US"/>
        </w:rPr>
        <w:t xml:space="preserve"> </w:t>
      </w:r>
      <w:r w:rsidRPr="00442EAE">
        <w:rPr>
          <w:i/>
          <w:lang w:val="en-US"/>
        </w:rPr>
        <w:t xml:space="preserve">KKv1 </w:t>
      </w:r>
      <w:r w:rsidRPr="00AC0ADA">
        <w:rPr>
          <w:lang w:val="en-US"/>
        </w:rPr>
        <w:t xml:space="preserve">knock-down verification in 5 cell lines subjected to microarray expression </w:t>
      </w:r>
      <w:r>
        <w:rPr>
          <w:lang w:val="en-US"/>
        </w:rPr>
        <w:t>analysis</w:t>
      </w:r>
      <w:r w:rsidRPr="00AC0ADA">
        <w:rPr>
          <w:lang w:val="en-US"/>
        </w:rPr>
        <w:t xml:space="preserve">. </w:t>
      </w:r>
      <w:r w:rsidR="003A5EF2">
        <w:rPr>
          <w:b/>
          <w:lang w:val="en-US"/>
        </w:rPr>
        <w:t>(B-</w:t>
      </w:r>
      <w:r w:rsidRPr="00DA681C">
        <w:rPr>
          <w:b/>
          <w:lang w:val="en-US"/>
        </w:rPr>
        <w:t>C)</w:t>
      </w:r>
      <w:r w:rsidRPr="00AC0ADA">
        <w:rPr>
          <w:lang w:val="en-US"/>
        </w:rPr>
        <w:t xml:space="preserve"> </w:t>
      </w:r>
      <w:r>
        <w:rPr>
          <w:noProof/>
          <w:lang w:val="en-US"/>
        </w:rPr>
        <w:t>Heatmaps showing</w:t>
      </w:r>
      <w:r w:rsidRPr="009F2BE2">
        <w:rPr>
          <w:noProof/>
          <w:lang w:val="en-US"/>
        </w:rPr>
        <w:t xml:space="preserve"> significantly dysregulated genes</w:t>
      </w:r>
      <w:r>
        <w:rPr>
          <w:noProof/>
          <w:lang w:val="en-US"/>
        </w:rPr>
        <w:t xml:space="preserve"> by </w:t>
      </w:r>
      <w:r w:rsidRPr="00442EAE">
        <w:rPr>
          <w:i/>
          <w:noProof/>
          <w:lang w:val="en-US"/>
        </w:rPr>
        <w:t>KKv1</w:t>
      </w:r>
      <w:r>
        <w:rPr>
          <w:noProof/>
          <w:lang w:val="en-US"/>
        </w:rPr>
        <w:t xml:space="preserve"> from genome-wide expression analysis of kidney cancer cell lines Caki-2, ACHN, A704 (</w:t>
      </w:r>
      <w:r w:rsidRPr="00431373">
        <w:rPr>
          <w:b/>
          <w:noProof/>
          <w:lang w:val="en-US"/>
        </w:rPr>
        <w:t>B</w:t>
      </w:r>
      <w:r>
        <w:rPr>
          <w:noProof/>
          <w:lang w:val="en-US"/>
        </w:rPr>
        <w:t>) or all cell lines (</w:t>
      </w:r>
      <w:r w:rsidRPr="00431373">
        <w:rPr>
          <w:b/>
          <w:noProof/>
          <w:lang w:val="en-US"/>
        </w:rPr>
        <w:t>C</w:t>
      </w:r>
      <w:r>
        <w:rPr>
          <w:noProof/>
          <w:lang w:val="en-US"/>
        </w:rPr>
        <w:t>)</w:t>
      </w:r>
      <w:r w:rsidRPr="009F2BE2">
        <w:rPr>
          <w:noProof/>
          <w:lang w:val="en-US"/>
        </w:rPr>
        <w:t xml:space="preserve">, sorted </w:t>
      </w:r>
      <w:r>
        <w:rPr>
          <w:noProof/>
          <w:lang w:val="en-US"/>
        </w:rPr>
        <w:t xml:space="preserve">from most down-regulated to most up-regulated in </w:t>
      </w:r>
      <w:r w:rsidRPr="009F2BE2">
        <w:rPr>
          <w:noProof/>
          <w:lang w:val="en-US"/>
        </w:rPr>
        <w:t>r</w:t>
      </w:r>
      <w:r>
        <w:rPr>
          <w:noProof/>
          <w:lang w:val="en-US"/>
        </w:rPr>
        <w:t>ead-through knock-down vs. mock treatment</w:t>
      </w:r>
      <w:r w:rsidRPr="009F2BE2">
        <w:rPr>
          <w:noProof/>
          <w:lang w:val="en-US"/>
        </w:rPr>
        <w:t>.</w:t>
      </w:r>
      <w:r>
        <w:rPr>
          <w:noProof/>
          <w:lang w:val="en-US"/>
        </w:rPr>
        <w:t xml:space="preserve"> </w:t>
      </w:r>
      <w:r w:rsidRPr="00580B78">
        <w:rPr>
          <w:b/>
          <w:noProof/>
          <w:lang w:val="en-US"/>
        </w:rPr>
        <w:t>(D)</w:t>
      </w:r>
      <w:r>
        <w:rPr>
          <w:noProof/>
          <w:lang w:val="en-US"/>
        </w:rPr>
        <w:t xml:space="preserve"> Target gene evaluation by TaqMan qPCR</w:t>
      </w:r>
      <w:r w:rsidRPr="009F2BE2">
        <w:rPr>
          <w:noProof/>
          <w:lang w:val="en-US"/>
        </w:rPr>
        <w:t xml:space="preserve"> (log2 of relative expression/quantitation (RQ) compared to si negative control (si nc</w:t>
      </w:r>
      <w:r>
        <w:rPr>
          <w:noProof/>
          <w:lang w:val="en-US"/>
        </w:rPr>
        <w:t>, si nt</w:t>
      </w:r>
      <w:r w:rsidRPr="009F2BE2">
        <w:rPr>
          <w:noProof/>
          <w:lang w:val="en-US"/>
        </w:rPr>
        <w:t>))</w:t>
      </w:r>
      <w:r>
        <w:rPr>
          <w:noProof/>
          <w:lang w:val="en-US"/>
        </w:rPr>
        <w:t xml:space="preserve"> in </w:t>
      </w:r>
      <w:r w:rsidRPr="00442EAE">
        <w:rPr>
          <w:i/>
          <w:noProof/>
          <w:lang w:val="en-US"/>
        </w:rPr>
        <w:t>KKv1</w:t>
      </w:r>
      <w:r>
        <w:rPr>
          <w:noProof/>
          <w:lang w:val="en-US"/>
        </w:rPr>
        <w:t xml:space="preserve"> and </w:t>
      </w:r>
      <w:r w:rsidRPr="00442EAE">
        <w:rPr>
          <w:i/>
          <w:noProof/>
          <w:lang w:val="en-US"/>
        </w:rPr>
        <w:t>KLK4wt</w:t>
      </w:r>
      <w:r w:rsidRPr="009F2BE2">
        <w:rPr>
          <w:noProof/>
          <w:lang w:val="en-US"/>
        </w:rPr>
        <w:t xml:space="preserve"> knock-down cells (* p&lt;0.05</w:t>
      </w:r>
      <w:r w:rsidR="00431373">
        <w:rPr>
          <w:noProof/>
          <w:lang w:val="en-US"/>
        </w:rPr>
        <w:t xml:space="preserve">, ns=not </w:t>
      </w:r>
      <w:r>
        <w:rPr>
          <w:noProof/>
          <w:lang w:val="en-US"/>
        </w:rPr>
        <w:t>significant</w:t>
      </w:r>
      <w:r w:rsidR="00431373">
        <w:rPr>
          <w:noProof/>
          <w:lang w:val="en-US"/>
        </w:rPr>
        <w:t xml:space="preserve"> by student’s t-test</w:t>
      </w:r>
      <w:r w:rsidRPr="009F2BE2">
        <w:rPr>
          <w:noProof/>
          <w:lang w:val="en-US"/>
        </w:rPr>
        <w:t>).</w:t>
      </w:r>
    </w:p>
    <w:p w:rsidR="003A5EF2" w:rsidRDefault="005B373F" w:rsidP="003A5EF2">
      <w:pPr>
        <w:spacing w:line="480" w:lineRule="auto"/>
        <w:jc w:val="both"/>
        <w:rPr>
          <w:b/>
          <w:lang w:val="en-US"/>
        </w:rPr>
      </w:pPr>
      <w:r>
        <w:rPr>
          <w:b/>
          <w:noProof/>
          <w:lang w:val="en-US" w:eastAsia="en-US"/>
        </w:rPr>
        <w:lastRenderedPageBreak/>
        <w:drawing>
          <wp:inline distT="0" distB="0" distL="0" distR="0">
            <wp:extent cx="5760720" cy="6725233"/>
            <wp:effectExtent l="0" t="0" r="0" b="0"/>
            <wp:docPr id="17" name="Grafik 17" descr="P:\Manuscripts\Read-through paper\Supp Fig 5_microarray K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Manuscripts\Read-through paper\Supp Fig 5_microarray KK.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6725233"/>
                    </a:xfrm>
                    <a:prstGeom prst="rect">
                      <a:avLst/>
                    </a:prstGeom>
                    <a:noFill/>
                    <a:ln>
                      <a:noFill/>
                    </a:ln>
                  </pic:spPr>
                </pic:pic>
              </a:graphicData>
            </a:graphic>
          </wp:inline>
        </w:drawing>
      </w:r>
    </w:p>
    <w:p w:rsidR="002D1852" w:rsidRDefault="002D1852">
      <w:pPr>
        <w:spacing w:after="200" w:line="276" w:lineRule="auto"/>
        <w:rPr>
          <w:b/>
          <w:lang w:val="en-US"/>
        </w:rPr>
      </w:pPr>
      <w:r>
        <w:rPr>
          <w:b/>
          <w:lang w:val="en-US"/>
        </w:rPr>
        <w:br w:type="page"/>
      </w:r>
    </w:p>
    <w:p w:rsidR="003A5EF2" w:rsidRPr="00AC0ADA" w:rsidRDefault="003A5EF2" w:rsidP="003A5EF2">
      <w:pPr>
        <w:spacing w:line="480" w:lineRule="auto"/>
        <w:jc w:val="both"/>
        <w:rPr>
          <w:b/>
          <w:lang w:val="en-US"/>
        </w:rPr>
      </w:pPr>
      <w:r>
        <w:rPr>
          <w:b/>
          <w:lang w:val="en-US"/>
        </w:rPr>
        <w:lastRenderedPageBreak/>
        <w:t>Supplementary Figure 6</w:t>
      </w:r>
      <w:r w:rsidRPr="00AC0ADA">
        <w:rPr>
          <w:b/>
          <w:lang w:val="en-US"/>
        </w:rPr>
        <w:t>:</w:t>
      </w:r>
    </w:p>
    <w:p w:rsidR="007B4A61" w:rsidRPr="003A5EF2" w:rsidRDefault="003A5EF2" w:rsidP="007B4A61">
      <w:pPr>
        <w:spacing w:line="480" w:lineRule="auto"/>
        <w:jc w:val="both"/>
        <w:rPr>
          <w:noProof/>
          <w:lang w:val="en-US"/>
        </w:rPr>
      </w:pPr>
      <w:r>
        <w:rPr>
          <w:b/>
          <w:noProof/>
          <w:lang w:val="en-US"/>
        </w:rPr>
        <w:t xml:space="preserve">(A) </w:t>
      </w:r>
      <w:r w:rsidRPr="0050248B">
        <w:rPr>
          <w:i/>
          <w:noProof/>
          <w:lang w:val="en-US"/>
        </w:rPr>
        <w:t xml:space="preserve">IL8 </w:t>
      </w:r>
      <w:r w:rsidRPr="009F2BE2">
        <w:rPr>
          <w:noProof/>
          <w:lang w:val="en-US"/>
        </w:rPr>
        <w:t>expression in frozen RCC Tumor and matched Normal tissues measured by quantitative PCR (qPCR) using TaqMan</w:t>
      </w:r>
      <w:r>
        <w:rPr>
          <w:noProof/>
          <w:lang w:val="en-US"/>
        </w:rPr>
        <w:t xml:space="preserve"> plotted as mean </w:t>
      </w:r>
      <w:r>
        <w:rPr>
          <w:rFonts w:cs="Arial"/>
          <w:noProof/>
          <w:lang w:val="en-US"/>
        </w:rPr>
        <w:t>±</w:t>
      </w:r>
      <w:r>
        <w:rPr>
          <w:noProof/>
          <w:lang w:val="en-US"/>
        </w:rPr>
        <w:t xml:space="preserve"> SEM. </w:t>
      </w:r>
      <w:r>
        <w:rPr>
          <w:b/>
          <w:noProof/>
          <w:lang w:val="en-US"/>
        </w:rPr>
        <w:t>(B</w:t>
      </w:r>
      <w:r w:rsidRPr="009F2BE2">
        <w:rPr>
          <w:b/>
          <w:noProof/>
          <w:lang w:val="en-US"/>
        </w:rPr>
        <w:t>)</w:t>
      </w:r>
      <w:r w:rsidRPr="009F2BE2">
        <w:rPr>
          <w:noProof/>
          <w:lang w:val="en-US"/>
        </w:rPr>
        <w:t xml:space="preserve"> </w:t>
      </w:r>
      <w:r w:rsidRPr="0050248B">
        <w:rPr>
          <w:i/>
          <w:noProof/>
          <w:lang w:val="en-US"/>
        </w:rPr>
        <w:t>LITAF</w:t>
      </w:r>
      <w:r w:rsidRPr="009F2BE2">
        <w:rPr>
          <w:noProof/>
          <w:lang w:val="en-US"/>
        </w:rPr>
        <w:t xml:space="preserve"> expression in frozen RCC tissues, with or without </w:t>
      </w:r>
      <w:r w:rsidRPr="0050248B">
        <w:rPr>
          <w:i/>
          <w:noProof/>
          <w:lang w:val="en-US"/>
        </w:rPr>
        <w:t>KKv1</w:t>
      </w:r>
      <w:r w:rsidRPr="009F2BE2">
        <w:rPr>
          <w:noProof/>
          <w:lang w:val="en-US"/>
        </w:rPr>
        <w:t xml:space="preserve"> expression</w:t>
      </w:r>
      <w:r>
        <w:rPr>
          <w:noProof/>
          <w:lang w:val="en-US"/>
        </w:rPr>
        <w:t xml:space="preserve">, plotted as mean </w:t>
      </w:r>
      <w:r>
        <w:rPr>
          <w:rFonts w:cs="Arial"/>
          <w:noProof/>
          <w:lang w:val="en-US"/>
        </w:rPr>
        <w:t>±</w:t>
      </w:r>
      <w:r>
        <w:rPr>
          <w:noProof/>
          <w:lang w:val="en-US"/>
        </w:rPr>
        <w:t xml:space="preserve"> SEM</w:t>
      </w:r>
      <w:r w:rsidR="00FD3DCF">
        <w:rPr>
          <w:noProof/>
          <w:lang w:val="en-US"/>
        </w:rPr>
        <w:t xml:space="preserve">. </w:t>
      </w:r>
      <w:r w:rsidR="00FD3DCF">
        <w:rPr>
          <w:rFonts w:cs="Arial"/>
          <w:noProof/>
          <w:lang w:val="en-US"/>
        </w:rPr>
        <w:t xml:space="preserve">Significance was calculated using student’s </w:t>
      </w:r>
      <w:r w:rsidR="00431373">
        <w:rPr>
          <w:rFonts w:cs="Arial"/>
          <w:noProof/>
          <w:lang w:val="en-US"/>
        </w:rPr>
        <w:t xml:space="preserve">t-test (* p&lt;0.05, ns=not </w:t>
      </w:r>
      <w:r w:rsidR="00FD3DCF">
        <w:rPr>
          <w:rFonts w:cs="Arial"/>
          <w:noProof/>
          <w:lang w:val="en-US"/>
        </w:rPr>
        <w:t>significant)</w:t>
      </w:r>
    </w:p>
    <w:p w:rsidR="003A5EF2" w:rsidRDefault="002B2D40" w:rsidP="007B4A61">
      <w:pPr>
        <w:spacing w:line="480" w:lineRule="auto"/>
        <w:jc w:val="both"/>
        <w:rPr>
          <w:noProof/>
          <w:lang w:val="en-US"/>
        </w:rPr>
      </w:pPr>
      <w:r>
        <w:rPr>
          <w:noProof/>
          <w:lang w:val="en-US" w:eastAsia="en-US"/>
        </w:rPr>
        <w:drawing>
          <wp:inline distT="0" distB="0" distL="0" distR="0">
            <wp:extent cx="4222672" cy="3179929"/>
            <wp:effectExtent l="0" t="0" r="6985" b="1905"/>
            <wp:docPr id="22" name="Grafik 22" descr="P:\Manuscripts\Read-through paper\Supp Fig 6_IL8_LITAF in tiss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Manuscripts\Read-through paper\Supp Fig 6_IL8_LITAF in tissue.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23081" cy="3180237"/>
                    </a:xfrm>
                    <a:prstGeom prst="rect">
                      <a:avLst/>
                    </a:prstGeom>
                    <a:noFill/>
                    <a:ln>
                      <a:noFill/>
                    </a:ln>
                  </pic:spPr>
                </pic:pic>
              </a:graphicData>
            </a:graphic>
          </wp:inline>
        </w:drawing>
      </w:r>
    </w:p>
    <w:p w:rsidR="002D1852" w:rsidRDefault="002D1852">
      <w:pPr>
        <w:spacing w:after="200" w:line="276" w:lineRule="auto"/>
        <w:rPr>
          <w:b/>
          <w:lang w:val="en-US"/>
        </w:rPr>
      </w:pPr>
      <w:r>
        <w:rPr>
          <w:b/>
          <w:lang w:val="en-US"/>
        </w:rPr>
        <w:br w:type="page"/>
      </w:r>
    </w:p>
    <w:p w:rsidR="007B4A61" w:rsidRPr="00AC0ADA" w:rsidRDefault="003A5EF2" w:rsidP="007B4A61">
      <w:pPr>
        <w:spacing w:line="480" w:lineRule="auto"/>
        <w:jc w:val="both"/>
        <w:rPr>
          <w:b/>
          <w:lang w:val="en-US"/>
        </w:rPr>
      </w:pPr>
      <w:r>
        <w:rPr>
          <w:b/>
          <w:lang w:val="en-US"/>
        </w:rPr>
        <w:lastRenderedPageBreak/>
        <w:t>Supplementary Figure 7</w:t>
      </w:r>
      <w:r w:rsidR="007B4A61" w:rsidRPr="00AC0ADA">
        <w:rPr>
          <w:b/>
          <w:lang w:val="en-US"/>
        </w:rPr>
        <w:t>:</w:t>
      </w:r>
    </w:p>
    <w:p w:rsidR="007B4A61" w:rsidRPr="00F20AFE" w:rsidRDefault="007B4A61" w:rsidP="007B4A61">
      <w:pPr>
        <w:spacing w:line="480" w:lineRule="auto"/>
        <w:jc w:val="both"/>
        <w:rPr>
          <w:lang w:val="en-US"/>
        </w:rPr>
      </w:pPr>
      <w:r w:rsidRPr="00F20AFE">
        <w:rPr>
          <w:b/>
          <w:lang w:val="en-US"/>
        </w:rPr>
        <w:t>(A</w:t>
      </w:r>
      <w:r w:rsidRPr="00BA3C76">
        <w:rPr>
          <w:b/>
          <w:lang w:val="en-US"/>
        </w:rPr>
        <w:t>)</w:t>
      </w:r>
      <w:r>
        <w:rPr>
          <w:lang w:val="en-US"/>
        </w:rPr>
        <w:t xml:space="preserve"> </w:t>
      </w:r>
      <w:r w:rsidRPr="00F20AFE">
        <w:rPr>
          <w:lang w:val="en-US"/>
        </w:rPr>
        <w:t>Knock-down verification of 3 cell lines subjected to migration/invasion experiments.</w:t>
      </w:r>
      <w:r>
        <w:rPr>
          <w:lang w:val="en-US"/>
        </w:rPr>
        <w:t xml:space="preserve"> * p&lt;0.05 and ** p&lt;0.01 for </w:t>
      </w:r>
      <w:r w:rsidRPr="00A81E8F">
        <w:rPr>
          <w:i/>
          <w:lang w:val="en-US"/>
        </w:rPr>
        <w:t>BGv1</w:t>
      </w:r>
      <w:r>
        <w:rPr>
          <w:lang w:val="en-US"/>
        </w:rPr>
        <w:t xml:space="preserve"> up-regulation upon </w:t>
      </w:r>
      <w:proofErr w:type="spellStart"/>
      <w:r>
        <w:rPr>
          <w:lang w:val="en-US"/>
        </w:rPr>
        <w:t>si</w:t>
      </w:r>
      <w:r w:rsidRPr="00A81E8F">
        <w:rPr>
          <w:i/>
          <w:lang w:val="en-US"/>
        </w:rPr>
        <w:t>GATMwt</w:t>
      </w:r>
      <w:proofErr w:type="spellEnd"/>
      <w:r>
        <w:rPr>
          <w:lang w:val="en-US"/>
        </w:rPr>
        <w:t xml:space="preserve"> in ACHN and Caki-2</w:t>
      </w:r>
      <w:r w:rsidR="00563989">
        <w:rPr>
          <w:lang w:val="en-US"/>
        </w:rPr>
        <w:t xml:space="preserve"> as calculated by student’s t-test</w:t>
      </w:r>
      <w:r>
        <w:rPr>
          <w:lang w:val="en-US"/>
        </w:rPr>
        <w:t>.</w:t>
      </w:r>
      <w:r w:rsidRPr="00F20AFE">
        <w:rPr>
          <w:lang w:val="en-US"/>
        </w:rPr>
        <w:t xml:space="preserve"> </w:t>
      </w:r>
      <w:r w:rsidRPr="00F20AFE">
        <w:rPr>
          <w:b/>
          <w:lang w:val="en-US"/>
        </w:rPr>
        <w:t>(B)</w:t>
      </w:r>
      <w:r w:rsidRPr="00F20AFE">
        <w:rPr>
          <w:lang w:val="en-US"/>
        </w:rPr>
        <w:t xml:space="preserve"> Representative images of the migratory behavior of Caki-2, ACHN and A704 cells under </w:t>
      </w:r>
      <w:r w:rsidRPr="00442EAE">
        <w:rPr>
          <w:i/>
          <w:lang w:val="en-US"/>
        </w:rPr>
        <w:t xml:space="preserve">BG </w:t>
      </w:r>
      <w:r w:rsidRPr="00F20AFE">
        <w:rPr>
          <w:lang w:val="en-US"/>
        </w:rPr>
        <w:t xml:space="preserve">and </w:t>
      </w:r>
      <w:proofErr w:type="spellStart"/>
      <w:r w:rsidRPr="00442EAE">
        <w:rPr>
          <w:i/>
          <w:lang w:val="en-US"/>
        </w:rPr>
        <w:t>GATMwt</w:t>
      </w:r>
      <w:proofErr w:type="spellEnd"/>
      <w:r w:rsidRPr="00442EAE">
        <w:rPr>
          <w:i/>
          <w:lang w:val="en-US"/>
        </w:rPr>
        <w:t xml:space="preserve"> </w:t>
      </w:r>
      <w:r w:rsidRPr="00F20AFE">
        <w:rPr>
          <w:lang w:val="en-US"/>
        </w:rPr>
        <w:t xml:space="preserve">knock-down using the </w:t>
      </w:r>
      <w:proofErr w:type="spellStart"/>
      <w:r w:rsidRPr="00F20AFE">
        <w:rPr>
          <w:lang w:val="en-US"/>
        </w:rPr>
        <w:t>xCELLigence</w:t>
      </w:r>
      <w:proofErr w:type="spellEnd"/>
      <w:r w:rsidRPr="00F20AFE">
        <w:rPr>
          <w:lang w:val="en-US"/>
        </w:rPr>
        <w:t xml:space="preserve"> RTCA DP system where the cells migrate from a </w:t>
      </w:r>
      <w:proofErr w:type="spellStart"/>
      <w:r w:rsidRPr="00F20AFE">
        <w:rPr>
          <w:lang w:val="en-US"/>
        </w:rPr>
        <w:t>chemoattractant</w:t>
      </w:r>
      <w:proofErr w:type="spellEnd"/>
      <w:r w:rsidRPr="00F20AFE">
        <w:rPr>
          <w:lang w:val="en-US"/>
        </w:rPr>
        <w:t xml:space="preserve">-poor towards a </w:t>
      </w:r>
      <w:proofErr w:type="spellStart"/>
      <w:r w:rsidRPr="00F20AFE">
        <w:rPr>
          <w:lang w:val="en-US"/>
        </w:rPr>
        <w:t>chemoattractant</w:t>
      </w:r>
      <w:proofErr w:type="spellEnd"/>
      <w:r w:rsidRPr="00F20AFE">
        <w:rPr>
          <w:lang w:val="en-US"/>
        </w:rPr>
        <w:t>-rich environment through a porous membrane equipped w</w:t>
      </w:r>
      <w:r>
        <w:rPr>
          <w:lang w:val="en-US"/>
        </w:rPr>
        <w:t>ith electrodes measuring an increase</w:t>
      </w:r>
      <w:r w:rsidRPr="00F20AFE">
        <w:rPr>
          <w:lang w:val="en-US"/>
        </w:rPr>
        <w:t xml:space="preserve"> in impedance as cells migrate through the pores. Plotted are these impedance changes (Delta cell index, representing the number of migrated cells) over time. The slopes of such curves where calculated, normalized to </w:t>
      </w:r>
      <w:proofErr w:type="spellStart"/>
      <w:r w:rsidRPr="00F20AFE">
        <w:rPr>
          <w:lang w:val="en-US"/>
        </w:rPr>
        <w:t>si</w:t>
      </w:r>
      <w:proofErr w:type="spellEnd"/>
      <w:r w:rsidRPr="00F20AFE">
        <w:rPr>
          <w:lang w:val="en-US"/>
        </w:rPr>
        <w:t xml:space="preserve"> </w:t>
      </w:r>
      <w:proofErr w:type="spellStart"/>
      <w:proofErr w:type="gramStart"/>
      <w:r w:rsidRPr="00F20AFE">
        <w:rPr>
          <w:lang w:val="en-US"/>
        </w:rPr>
        <w:t>nc</w:t>
      </w:r>
      <w:proofErr w:type="spellEnd"/>
      <w:proofErr w:type="gramEnd"/>
      <w:r w:rsidRPr="00F20AFE">
        <w:rPr>
          <w:lang w:val="en-US"/>
        </w:rPr>
        <w:t xml:space="preserve"> and plotted </w:t>
      </w:r>
      <w:r w:rsidR="00563989">
        <w:rPr>
          <w:lang w:val="en-US"/>
        </w:rPr>
        <w:t xml:space="preserve">as bar charts </w:t>
      </w:r>
      <w:r w:rsidRPr="00F20AFE">
        <w:rPr>
          <w:lang w:val="en-US"/>
        </w:rPr>
        <w:t xml:space="preserve">in </w:t>
      </w:r>
      <w:r w:rsidR="00563989">
        <w:rPr>
          <w:b/>
          <w:lang w:val="en-US"/>
        </w:rPr>
        <w:t>Figure 7</w:t>
      </w:r>
      <w:r w:rsidRPr="00F20AFE">
        <w:rPr>
          <w:lang w:val="en-US"/>
        </w:rPr>
        <w:t xml:space="preserve">. </w:t>
      </w:r>
      <w:proofErr w:type="spellStart"/>
      <w:proofErr w:type="gramStart"/>
      <w:r w:rsidRPr="00F20AFE">
        <w:rPr>
          <w:lang w:val="en-US"/>
        </w:rPr>
        <w:t>si</w:t>
      </w:r>
      <w:r w:rsidRPr="00442EAE">
        <w:rPr>
          <w:i/>
          <w:lang w:val="en-US"/>
        </w:rPr>
        <w:t>BG</w:t>
      </w:r>
      <w:proofErr w:type="spellEnd"/>
      <w:proofErr w:type="gramEnd"/>
      <w:r w:rsidRPr="00F20AFE">
        <w:rPr>
          <w:lang w:val="en-US"/>
        </w:rPr>
        <w:t xml:space="preserve"> and </w:t>
      </w:r>
      <w:proofErr w:type="spellStart"/>
      <w:r w:rsidRPr="00F20AFE">
        <w:rPr>
          <w:lang w:val="en-US"/>
        </w:rPr>
        <w:t>si</w:t>
      </w:r>
      <w:r w:rsidRPr="00442EAE">
        <w:rPr>
          <w:i/>
          <w:lang w:val="en-US"/>
        </w:rPr>
        <w:t>GATMwt</w:t>
      </w:r>
      <w:proofErr w:type="spellEnd"/>
      <w:r w:rsidRPr="00442EAE">
        <w:rPr>
          <w:i/>
          <w:lang w:val="en-US"/>
        </w:rPr>
        <w:t xml:space="preserve"> </w:t>
      </w:r>
      <w:r w:rsidR="00563989">
        <w:rPr>
          <w:lang w:val="en-US"/>
        </w:rPr>
        <w:t>are shown in separate images</w:t>
      </w:r>
      <w:r w:rsidRPr="00F20AFE">
        <w:rPr>
          <w:lang w:val="en-US"/>
        </w:rPr>
        <w:t xml:space="preserve"> in order to be presented with their respective </w:t>
      </w:r>
      <w:proofErr w:type="spellStart"/>
      <w:r w:rsidRPr="00F20AFE">
        <w:rPr>
          <w:lang w:val="en-US"/>
        </w:rPr>
        <w:t>si</w:t>
      </w:r>
      <w:proofErr w:type="spellEnd"/>
      <w:r w:rsidRPr="00F20AFE">
        <w:rPr>
          <w:lang w:val="en-US"/>
        </w:rPr>
        <w:t xml:space="preserve"> </w:t>
      </w:r>
      <w:proofErr w:type="spellStart"/>
      <w:r w:rsidRPr="00F20AFE">
        <w:rPr>
          <w:lang w:val="en-US"/>
        </w:rPr>
        <w:t>nc</w:t>
      </w:r>
      <w:proofErr w:type="spellEnd"/>
      <w:r w:rsidRPr="00F20AFE">
        <w:rPr>
          <w:lang w:val="en-US"/>
        </w:rPr>
        <w:t xml:space="preserve"> control. The migration of</w:t>
      </w:r>
      <w:r w:rsidR="00563989">
        <w:rPr>
          <w:lang w:val="en-US"/>
        </w:rPr>
        <w:t xml:space="preserve"> cells without any addition of </w:t>
      </w:r>
      <w:proofErr w:type="spellStart"/>
      <w:r w:rsidR="00563989">
        <w:rPr>
          <w:lang w:val="en-US"/>
        </w:rPr>
        <w:t>chemoattractant</w:t>
      </w:r>
      <w:proofErr w:type="spellEnd"/>
      <w:r w:rsidRPr="00F20AFE">
        <w:rPr>
          <w:lang w:val="en-US"/>
        </w:rPr>
        <w:t xml:space="preserve"> serve</w:t>
      </w:r>
      <w:r w:rsidR="00563989">
        <w:rPr>
          <w:lang w:val="en-US"/>
        </w:rPr>
        <w:t>s</w:t>
      </w:r>
      <w:r w:rsidRPr="00F20AFE">
        <w:rPr>
          <w:lang w:val="en-US"/>
        </w:rPr>
        <w:t xml:space="preserve"> as negative control. </w:t>
      </w:r>
      <w:r w:rsidRPr="00F20AFE">
        <w:rPr>
          <w:b/>
          <w:lang w:val="en-US"/>
        </w:rPr>
        <w:t xml:space="preserve">(C) </w:t>
      </w:r>
      <w:r w:rsidRPr="00F20AFE">
        <w:rPr>
          <w:lang w:val="en-US"/>
        </w:rPr>
        <w:t xml:space="preserve">Representative images of migration of Caki-2, ACHN and A704 subjected to </w:t>
      </w:r>
      <w:r w:rsidRPr="00442EAE">
        <w:rPr>
          <w:i/>
          <w:lang w:val="en-US"/>
        </w:rPr>
        <w:t xml:space="preserve">KKv1 </w:t>
      </w:r>
      <w:r w:rsidRPr="00F20AFE">
        <w:rPr>
          <w:lang w:val="en-US"/>
        </w:rPr>
        <w:t xml:space="preserve">and </w:t>
      </w:r>
      <w:r w:rsidRPr="00442EAE">
        <w:rPr>
          <w:i/>
          <w:lang w:val="en-US"/>
        </w:rPr>
        <w:t xml:space="preserve">KLK4wt </w:t>
      </w:r>
      <w:r w:rsidRPr="00F20AFE">
        <w:rPr>
          <w:lang w:val="en-US"/>
        </w:rPr>
        <w:t>knock-down.</w:t>
      </w:r>
    </w:p>
    <w:p w:rsidR="007B4A61" w:rsidRDefault="005B373F" w:rsidP="007B4A61">
      <w:pPr>
        <w:jc w:val="both"/>
        <w:rPr>
          <w:lang w:val="en-US"/>
        </w:rPr>
      </w:pPr>
      <w:r>
        <w:rPr>
          <w:noProof/>
          <w:lang w:val="en-US" w:eastAsia="en-US"/>
        </w:rPr>
        <w:lastRenderedPageBreak/>
        <w:drawing>
          <wp:inline distT="0" distB="0" distL="0" distR="0">
            <wp:extent cx="5760720" cy="6065381"/>
            <wp:effectExtent l="0" t="0" r="0" b="0"/>
            <wp:docPr id="16" name="Grafik 16" descr="P:\Manuscripts\Read-through paper\Supp Fig 7_RTCA D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Manuscripts\Read-through paper\Supp Fig 7_RTCA DP.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6065381"/>
                    </a:xfrm>
                    <a:prstGeom prst="rect">
                      <a:avLst/>
                    </a:prstGeom>
                    <a:noFill/>
                    <a:ln>
                      <a:noFill/>
                    </a:ln>
                  </pic:spPr>
                </pic:pic>
              </a:graphicData>
            </a:graphic>
          </wp:inline>
        </w:drawing>
      </w:r>
    </w:p>
    <w:p w:rsidR="002D1852" w:rsidRDefault="002D1852">
      <w:pPr>
        <w:spacing w:after="200" w:line="276" w:lineRule="auto"/>
        <w:rPr>
          <w:b/>
          <w:lang w:val="en-US"/>
        </w:rPr>
      </w:pPr>
      <w:r>
        <w:rPr>
          <w:b/>
          <w:lang w:val="en-US"/>
        </w:rPr>
        <w:br w:type="page"/>
      </w:r>
    </w:p>
    <w:p w:rsidR="007B4A61" w:rsidRPr="00AC0ADA" w:rsidRDefault="003A5EF2" w:rsidP="007B4A61">
      <w:pPr>
        <w:spacing w:line="480" w:lineRule="auto"/>
        <w:jc w:val="both"/>
        <w:rPr>
          <w:b/>
          <w:lang w:val="en-US"/>
        </w:rPr>
      </w:pPr>
      <w:r>
        <w:rPr>
          <w:b/>
          <w:lang w:val="en-US"/>
        </w:rPr>
        <w:lastRenderedPageBreak/>
        <w:t>Supplementary Figure 8</w:t>
      </w:r>
      <w:r w:rsidR="007B4A61" w:rsidRPr="00AC0ADA">
        <w:rPr>
          <w:b/>
          <w:lang w:val="en-US"/>
        </w:rPr>
        <w:t>:</w:t>
      </w:r>
    </w:p>
    <w:p w:rsidR="007B4A61" w:rsidRPr="00727BEB" w:rsidRDefault="007B4A61" w:rsidP="007B4A61">
      <w:pPr>
        <w:spacing w:line="480" w:lineRule="auto"/>
        <w:jc w:val="both"/>
        <w:rPr>
          <w:lang w:val="en-US"/>
        </w:rPr>
      </w:pPr>
      <w:r w:rsidRPr="00727BEB">
        <w:rPr>
          <w:b/>
          <w:lang w:val="en-US"/>
        </w:rPr>
        <w:t>(A</w:t>
      </w:r>
      <w:r>
        <w:rPr>
          <w:lang w:val="en-US"/>
        </w:rPr>
        <w:t xml:space="preserve">) </w:t>
      </w:r>
      <w:r w:rsidRPr="00727BEB">
        <w:rPr>
          <w:lang w:val="en-US"/>
        </w:rPr>
        <w:t xml:space="preserve">Knock-down verification of 5 cell lines subjected to proliferation experiments. </w:t>
      </w:r>
      <w:r w:rsidRPr="00727BEB">
        <w:rPr>
          <w:b/>
          <w:lang w:val="en-US"/>
        </w:rPr>
        <w:t>(B)</w:t>
      </w:r>
      <w:r w:rsidRPr="00727BEB">
        <w:rPr>
          <w:lang w:val="en-US"/>
        </w:rPr>
        <w:t xml:space="preserve"> </w:t>
      </w:r>
      <w:bookmarkStart w:id="3" w:name="OLE_LINK1"/>
      <w:r w:rsidRPr="00727BEB">
        <w:rPr>
          <w:lang w:val="en-US"/>
        </w:rPr>
        <w:t xml:space="preserve">Measurement of proliferation rate using </w:t>
      </w:r>
      <w:proofErr w:type="spellStart"/>
      <w:r w:rsidRPr="00727BEB">
        <w:rPr>
          <w:lang w:val="en-US"/>
        </w:rPr>
        <w:t>BrdU</w:t>
      </w:r>
      <w:proofErr w:type="spellEnd"/>
      <w:r w:rsidRPr="00727BEB">
        <w:rPr>
          <w:lang w:val="en-US"/>
        </w:rPr>
        <w:t xml:space="preserve"> assays in 5 cell lines subjected to read-through knock-downs for 48h and 72h as indicated. </w:t>
      </w:r>
      <w:bookmarkEnd w:id="3"/>
      <w:r w:rsidRPr="00727BEB">
        <w:rPr>
          <w:lang w:val="en-US"/>
        </w:rPr>
        <w:t xml:space="preserve">Plotted are the mean </w:t>
      </w:r>
      <w:r w:rsidRPr="00727BEB">
        <w:rPr>
          <w:rFonts w:cs="Arial"/>
          <w:lang w:val="en-US"/>
        </w:rPr>
        <w:t>±</w:t>
      </w:r>
      <w:r w:rsidRPr="00727BEB">
        <w:rPr>
          <w:lang w:val="en-US"/>
        </w:rPr>
        <w:t xml:space="preserve"> SEM of n biological replicates as indicated. The only significant change was observed for 48h si</w:t>
      </w:r>
      <w:r w:rsidRPr="00727BEB">
        <w:rPr>
          <w:i/>
          <w:lang w:val="en-US"/>
        </w:rPr>
        <w:t>BGv1</w:t>
      </w:r>
      <w:r w:rsidRPr="00727BEB">
        <w:rPr>
          <w:lang w:val="en-US"/>
        </w:rPr>
        <w:t xml:space="preserve"> in HK-2 as indicated. </w:t>
      </w:r>
      <w:r w:rsidRPr="00727BEB">
        <w:rPr>
          <w:b/>
          <w:lang w:val="en-US"/>
        </w:rPr>
        <w:t>(C)</w:t>
      </w:r>
      <w:r w:rsidRPr="00727BEB">
        <w:rPr>
          <w:lang w:val="en-US"/>
        </w:rPr>
        <w:t xml:space="preserve"> Plot of cell numbers counted from the cells used in (</w:t>
      </w:r>
      <w:r w:rsidRPr="00563989">
        <w:rPr>
          <w:b/>
          <w:lang w:val="en-US"/>
        </w:rPr>
        <w:t>B</w:t>
      </w:r>
      <w:r w:rsidRPr="00727BEB">
        <w:rPr>
          <w:lang w:val="en-US"/>
        </w:rPr>
        <w:t xml:space="preserve">) after read-through knock-down for 48h and 72h as indicated. </w:t>
      </w:r>
      <w:r w:rsidRPr="00727BEB">
        <w:rPr>
          <w:b/>
          <w:lang w:val="en-US"/>
        </w:rPr>
        <w:t xml:space="preserve">(D) </w:t>
      </w:r>
      <w:r w:rsidRPr="00727BEB">
        <w:rPr>
          <w:lang w:val="en-US"/>
        </w:rPr>
        <w:t xml:space="preserve">Measurement of </w:t>
      </w:r>
      <w:r>
        <w:rPr>
          <w:lang w:val="en-US"/>
        </w:rPr>
        <w:t>viability/</w:t>
      </w:r>
      <w:r w:rsidRPr="00727BEB">
        <w:rPr>
          <w:lang w:val="en-US"/>
        </w:rPr>
        <w:t xml:space="preserve">metabolic rate using MTT assays in 5 cell lines subjected to read-through knock-downs for 48h and 72h as indicated. </w:t>
      </w:r>
    </w:p>
    <w:p w:rsidR="007B4A61" w:rsidRDefault="005B373F" w:rsidP="007B4A61">
      <w:pPr>
        <w:spacing w:line="480" w:lineRule="auto"/>
        <w:rPr>
          <w:lang w:val="en-US"/>
        </w:rPr>
      </w:pPr>
      <w:r>
        <w:rPr>
          <w:noProof/>
          <w:lang w:val="en-US" w:eastAsia="en-US"/>
        </w:rPr>
        <w:drawing>
          <wp:inline distT="0" distB="0" distL="0" distR="0">
            <wp:extent cx="7446873" cy="5708286"/>
            <wp:effectExtent l="0" t="6985" r="0" b="0"/>
            <wp:docPr id="12" name="Grafik 12" descr="P:\Manuscripts\Read-through paper\Supp Fig 8_proliferation in k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Manuscripts\Read-through paper\Supp Fig 8_proliferation in kd.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7459411" cy="5717897"/>
                    </a:xfrm>
                    <a:prstGeom prst="rect">
                      <a:avLst/>
                    </a:prstGeom>
                    <a:noFill/>
                    <a:ln>
                      <a:noFill/>
                    </a:ln>
                  </pic:spPr>
                </pic:pic>
              </a:graphicData>
            </a:graphic>
          </wp:inline>
        </w:drawing>
      </w:r>
    </w:p>
    <w:p w:rsidR="002D1852" w:rsidRDefault="002D1852">
      <w:pPr>
        <w:spacing w:after="200" w:line="276" w:lineRule="auto"/>
        <w:rPr>
          <w:b/>
          <w:lang w:val="en-US"/>
        </w:rPr>
      </w:pPr>
      <w:bookmarkStart w:id="4" w:name="OLE_LINK2"/>
      <w:r>
        <w:rPr>
          <w:b/>
          <w:lang w:val="en-US"/>
        </w:rPr>
        <w:lastRenderedPageBreak/>
        <w:br w:type="page"/>
      </w:r>
    </w:p>
    <w:p w:rsidR="007B4A61" w:rsidRPr="00AC0ADA" w:rsidRDefault="003A5EF2" w:rsidP="007B4A61">
      <w:pPr>
        <w:spacing w:line="480" w:lineRule="auto"/>
        <w:jc w:val="both"/>
        <w:rPr>
          <w:b/>
          <w:lang w:val="en-US"/>
        </w:rPr>
      </w:pPr>
      <w:r>
        <w:rPr>
          <w:b/>
          <w:lang w:val="en-US"/>
        </w:rPr>
        <w:lastRenderedPageBreak/>
        <w:t>Supplementary Figure 9</w:t>
      </w:r>
      <w:r w:rsidR="007B4A61" w:rsidRPr="00AC0ADA">
        <w:rPr>
          <w:b/>
          <w:lang w:val="en-US"/>
        </w:rPr>
        <w:t>:</w:t>
      </w:r>
    </w:p>
    <w:bookmarkEnd w:id="4"/>
    <w:p w:rsidR="007B4A61" w:rsidRPr="0077085A" w:rsidRDefault="006A0889" w:rsidP="006A0889">
      <w:pPr>
        <w:spacing w:line="480" w:lineRule="auto"/>
        <w:jc w:val="both"/>
        <w:rPr>
          <w:noProof/>
          <w:lang w:val="en-US"/>
        </w:rPr>
      </w:pPr>
      <w:r w:rsidRPr="006A0889">
        <w:rPr>
          <w:b/>
          <w:noProof/>
          <w:lang w:val="en-US"/>
        </w:rPr>
        <w:t>(A)</w:t>
      </w:r>
      <w:r>
        <w:rPr>
          <w:noProof/>
          <w:lang w:val="en-US"/>
        </w:rPr>
        <w:t xml:space="preserve"> </w:t>
      </w:r>
      <w:r w:rsidRPr="006A0889">
        <w:rPr>
          <w:noProof/>
          <w:lang w:val="en-US"/>
        </w:rPr>
        <w:t>Both</w:t>
      </w:r>
      <w:r>
        <w:rPr>
          <w:noProof/>
          <w:lang w:val="en-US"/>
        </w:rPr>
        <w:t xml:space="preserve"> </w:t>
      </w:r>
      <w:r w:rsidRPr="006A0889">
        <w:rPr>
          <w:i/>
          <w:noProof/>
          <w:lang w:val="en-US"/>
        </w:rPr>
        <w:t>BG</w:t>
      </w:r>
      <w:r w:rsidRPr="006A0889">
        <w:rPr>
          <w:noProof/>
          <w:lang w:val="en-US"/>
        </w:rPr>
        <w:t xml:space="preserve"> isoforms encode the same ORF of N-terminally truncated GATM. GATM consists of 5 modules (m) indicated in pink, purple, green, yellow and orange; th</w:t>
      </w:r>
      <w:r w:rsidR="00563989">
        <w:rPr>
          <w:noProof/>
          <w:lang w:val="en-US"/>
        </w:rPr>
        <w:t>e first amino acid (aa) number</w:t>
      </w:r>
      <w:r w:rsidRPr="006A0889">
        <w:rPr>
          <w:noProof/>
          <w:lang w:val="en-US"/>
        </w:rPr>
        <w:t xml:space="preserve"> of each module is noted on top of the box. Critical aa for GATM wild-type protein function are based on GATM crystal structure </w:t>
      </w:r>
      <w:r w:rsidR="00796BE7">
        <w:rPr>
          <w:noProof/>
          <w:lang w:val="en-US"/>
        </w:rPr>
        <w:fldChar w:fldCharType="begin">
          <w:fldData xml:space="preserve">PEVuZE5vdGU+PENpdGU+PEF1dGhvcj5IdW1tPC9BdXRob3I+PFllYXI+MTk5NzwvWWVhcj48UmVj
TnVtPjgxPC9SZWNOdW0+PERpc3BsYXlUZXh0PlszXTwvRGlzcGxheVRleHQ+PHJlY29yZD48cmVj
LW51bWJlcj44MTwvcmVjLW51bWJlcj48Zm9yZWlnbi1rZXlzPjxrZXkgYXBwPSJFTiIgZGItaWQ9
ImZ4MDVheHA5dmRwZXN3ZWRzc3R4eDV3cnJ0YXh2eHg1ZmZhdCI+ODE8L2tleT48L2ZvcmVpZ24t
a2V5cz48cmVmLXR5cGUgbmFtZT0iSm91cm5hbCBBcnRpY2xlIj4xNzwvcmVmLXR5cGU+PGNvbnRy
aWJ1dG9ycz48YXV0aG9ycz48YXV0aG9yPkh1bW0sIEEuPC9hdXRob3I+PGF1dGhvcj5Gcml0c2No
ZSwgRS48L2F1dGhvcj48YXV0aG9yPlN0ZWluYmFjaGVyLCBTLjwvYXV0aG9yPjxhdXRob3I+SHVi
ZXIsIFIuPC9hdXRob3I+PC9hdXRob3JzPjwvY29udHJpYnV0b3JzPjxhdXRoLWFkZHJlc3M+TWF4
LVBsYW5jay1JbnN0aXR1dCBmdXIgQmlvY2hlbWllLCBNYXJ0aW5zcmllZCwgR2VybWFueS48L2F1
dGgtYWRkcmVzcz48dGl0bGVzPjx0aXRsZT5DcnlzdGFsIHN0cnVjdHVyZSBhbmQgbWVjaGFuaXNt
IG9mIGh1bWFuIEwtYXJnaW5pbmU6Z2x5Y2luZSBhbWlkaW5vdHJhbnNmZXJhc2U6IGEgbWl0b2No
b25kcmlhbCBlbnp5bWUgaW52b2x2ZWQgaW4gY3JlYXRpbmUgYmlvc3ludGhlc2lzPC90aXRsZT48
c2Vjb25kYXJ5LXRpdGxlPkVNQk8gSjwvc2Vjb25kYXJ5LXRpdGxlPjwvdGl0bGVzPjxwZXJpb2Rp
Y2FsPjxmdWxsLXRpdGxlPkVNQk8gSjwvZnVsbC10aXRsZT48L3BlcmlvZGljYWw+PHBhZ2VzPjMz
NzMtODU8L3BhZ2VzPjx2b2x1bWU+MTY8L3ZvbHVtZT48bnVtYmVyPjEyPC9udW1iZXI+PGVkaXRp
b24+MTk5Ny8wNi8wMTwvZWRpdGlvbj48a2V5d29yZHM+PGtleXdvcmQ+QW1pZGlub3RyYW5zZmVy
YXNlcy8qY2hlbWlzdHJ5L2dlbmV0aWNzL21ldGFib2xpc208L2tleXdvcmQ+PGtleXdvcmQ+QW1p
bm8gQWNpZCBTZXF1ZW5jZTwva2V5d29yZD48a2V5d29yZD5BbmltYWxzPC9rZXl3b3JkPjxrZXl3
b3JkPkFyZ2luaW5lLyptZXRhYm9saXNtPC9rZXl3b3JkPjxrZXl3b3JkPkJpbmRpbmcgU2l0ZXM8
L2tleXdvcmQ+PGtleXdvcmQ+Q29tcHV0ZXIgR3JhcGhpY3M8L2tleXdvcmQ+PGtleXdvcmQ+Q3Jl
YXRpbmUvKmJpb3N5bnRoZXNpczwva2V5d29yZD48a2V5d29yZD5DcnlzdGFsbG9ncmFwaHksIFgt
UmF5PC9rZXl3b3JkPjxrZXl3b3JkPkRpbWVyaXphdGlvbjwva2V5d29yZD48a2V5d29yZD5IdW1h
bnM8L2tleXdvcmQ+PGtleXdvcmQ+TWl0b2Nob25kcmlhLyplbnp5bW9sb2d5PC9rZXl3b3JkPjxr
ZXl3b3JkPk1vbGVjdWxhciBTZXF1ZW5jZSBEYXRhPC9rZXl3b3JkPjxrZXl3b3JkPk9ybml0aGlu
ZS9tZXRhYm9saXNtPC9rZXl3b3JkPjxrZXl3b3JkPipQcm90ZWluIFN0cnVjdHVyZSwgU2Vjb25k
YXJ5PC9rZXl3b3JkPjxrZXl3b3JkPipQcm90ZWluIFN0cnVjdHVyZSwgVGVydGlhcnk8L2tleXdv
cmQ+PGtleXdvcmQ+UmVjb21iaW5hbnQgRnVzaW9uIFByb3RlaW5zL2NoZW1pc3RyeS9nZW5ldGlj
cy9tZXRhYm9saXNtPC9rZXl3b3JkPjxrZXl3b3JkPlNlcXVlbmNlIEhvbW9sb2d5LCBBbWlubyBB
Y2lkPC9rZXl3b3JkPjxrZXl3b3JkPlN1YnN0cmF0ZSBTcGVjaWZpY2l0eTwva2V5d29yZD48L2tl
eXdvcmRzPjxkYXRlcz48eWVhcj4xOTk3PC95ZWFyPjxwdWItZGF0ZXM+PGRhdGU+SnVuIDE2PC9k
YXRlPjwvcHViLWRhdGVzPjwvZGF0ZXM+PGlzYm4+MDI2MS00MTg5IChQcmludCkmI3hEOzAyNjEt
NDE4OSAoTGlua2luZyk8L2lzYm4+PGFjY2Vzc2lvbi1udW0+OTIxODc4MDwvYWNjZXNzaW9uLW51
bT48dXJscz48cmVsYXRlZC11cmxzPjx1cmw+aHR0cDovL3d3dy5uY2JpLm5sbS5uaWguZ292L3B1
Ym1lZC85MjE4NzgwPC91cmw+PC9yZWxhdGVkLXVybHM+PC91cmxzPjxjdXN0b20yPjExNjk5NjM8
L2N1c3RvbTI+PGVsZWN0cm9uaWMtcmVzb3VyY2UtbnVtPjEwLjEwOTMvZW1ib2ovMTYuMTIuMzM3
MzwvZWxlY3Ryb25pYy1yZXNvdXJjZS1udW0+PGxhbmd1YWdlPmVuZzwvbGFuZ3VhZ2U+PC9yZWNv
cmQ+PC9DaXRlPjwvRW5kTm90ZT5=
</w:fldData>
        </w:fldChar>
      </w:r>
      <w:r w:rsidR="00563989">
        <w:rPr>
          <w:noProof/>
          <w:lang w:val="en-US"/>
        </w:rPr>
        <w:instrText xml:space="preserve"> ADDIN EN.CITE </w:instrText>
      </w:r>
      <w:r w:rsidR="00796BE7">
        <w:rPr>
          <w:noProof/>
          <w:lang w:val="en-US"/>
        </w:rPr>
        <w:fldChar w:fldCharType="begin">
          <w:fldData xml:space="preserve">PEVuZE5vdGU+PENpdGU+PEF1dGhvcj5IdW1tPC9BdXRob3I+PFllYXI+MTk5NzwvWWVhcj48UmVj
TnVtPjgxPC9SZWNOdW0+PERpc3BsYXlUZXh0PlszXTwvRGlzcGxheVRleHQ+PHJlY29yZD48cmVj
LW51bWJlcj44MTwvcmVjLW51bWJlcj48Zm9yZWlnbi1rZXlzPjxrZXkgYXBwPSJFTiIgZGItaWQ9
ImZ4MDVheHA5dmRwZXN3ZWRzc3R4eDV3cnJ0YXh2eHg1ZmZhdCI+ODE8L2tleT48L2ZvcmVpZ24t
a2V5cz48cmVmLXR5cGUgbmFtZT0iSm91cm5hbCBBcnRpY2xlIj4xNzwvcmVmLXR5cGU+PGNvbnRy
aWJ1dG9ycz48YXV0aG9ycz48YXV0aG9yPkh1bW0sIEEuPC9hdXRob3I+PGF1dGhvcj5Gcml0c2No
ZSwgRS48L2F1dGhvcj48YXV0aG9yPlN0ZWluYmFjaGVyLCBTLjwvYXV0aG9yPjxhdXRob3I+SHVi
ZXIsIFIuPC9hdXRob3I+PC9hdXRob3JzPjwvY29udHJpYnV0b3JzPjxhdXRoLWFkZHJlc3M+TWF4
LVBsYW5jay1JbnN0aXR1dCBmdXIgQmlvY2hlbWllLCBNYXJ0aW5zcmllZCwgR2VybWFueS48L2F1
dGgtYWRkcmVzcz48dGl0bGVzPjx0aXRsZT5DcnlzdGFsIHN0cnVjdHVyZSBhbmQgbWVjaGFuaXNt
IG9mIGh1bWFuIEwtYXJnaW5pbmU6Z2x5Y2luZSBhbWlkaW5vdHJhbnNmZXJhc2U6IGEgbWl0b2No
b25kcmlhbCBlbnp5bWUgaW52b2x2ZWQgaW4gY3JlYXRpbmUgYmlvc3ludGhlc2lzPC90aXRsZT48
c2Vjb25kYXJ5LXRpdGxlPkVNQk8gSjwvc2Vjb25kYXJ5LXRpdGxlPjwvdGl0bGVzPjxwZXJpb2Rp
Y2FsPjxmdWxsLXRpdGxlPkVNQk8gSjwvZnVsbC10aXRsZT48L3BlcmlvZGljYWw+PHBhZ2VzPjMz
NzMtODU8L3BhZ2VzPjx2b2x1bWU+MTY8L3ZvbHVtZT48bnVtYmVyPjEyPC9udW1iZXI+PGVkaXRp
b24+MTk5Ny8wNi8wMTwvZWRpdGlvbj48a2V5d29yZHM+PGtleXdvcmQ+QW1pZGlub3RyYW5zZmVy
YXNlcy8qY2hlbWlzdHJ5L2dlbmV0aWNzL21ldGFib2xpc208L2tleXdvcmQ+PGtleXdvcmQ+QW1p
bm8gQWNpZCBTZXF1ZW5jZTwva2V5d29yZD48a2V5d29yZD5BbmltYWxzPC9rZXl3b3JkPjxrZXl3
b3JkPkFyZ2luaW5lLyptZXRhYm9saXNtPC9rZXl3b3JkPjxrZXl3b3JkPkJpbmRpbmcgU2l0ZXM8
L2tleXdvcmQ+PGtleXdvcmQ+Q29tcHV0ZXIgR3JhcGhpY3M8L2tleXdvcmQ+PGtleXdvcmQ+Q3Jl
YXRpbmUvKmJpb3N5bnRoZXNpczwva2V5d29yZD48a2V5d29yZD5DcnlzdGFsbG9ncmFwaHksIFgt
UmF5PC9rZXl3b3JkPjxrZXl3b3JkPkRpbWVyaXphdGlvbjwva2V5d29yZD48a2V5d29yZD5IdW1h
bnM8L2tleXdvcmQ+PGtleXdvcmQ+TWl0b2Nob25kcmlhLyplbnp5bW9sb2d5PC9rZXl3b3JkPjxr
ZXl3b3JkPk1vbGVjdWxhciBTZXF1ZW5jZSBEYXRhPC9rZXl3b3JkPjxrZXl3b3JkPk9ybml0aGlu
ZS9tZXRhYm9saXNtPC9rZXl3b3JkPjxrZXl3b3JkPipQcm90ZWluIFN0cnVjdHVyZSwgU2Vjb25k
YXJ5PC9rZXl3b3JkPjxrZXl3b3JkPipQcm90ZWluIFN0cnVjdHVyZSwgVGVydGlhcnk8L2tleXdv
cmQ+PGtleXdvcmQ+UmVjb21iaW5hbnQgRnVzaW9uIFByb3RlaW5zL2NoZW1pc3RyeS9nZW5ldGlj
cy9tZXRhYm9saXNtPC9rZXl3b3JkPjxrZXl3b3JkPlNlcXVlbmNlIEhvbW9sb2d5LCBBbWlubyBB
Y2lkPC9rZXl3b3JkPjxrZXl3b3JkPlN1YnN0cmF0ZSBTcGVjaWZpY2l0eTwva2V5d29yZD48L2tl
eXdvcmRzPjxkYXRlcz48eWVhcj4xOTk3PC95ZWFyPjxwdWItZGF0ZXM+PGRhdGU+SnVuIDE2PC9k
YXRlPjwvcHViLWRhdGVzPjwvZGF0ZXM+PGlzYm4+MDI2MS00MTg5IChQcmludCkmI3hEOzAyNjEt
NDE4OSAoTGlua2luZyk8L2lzYm4+PGFjY2Vzc2lvbi1udW0+OTIxODc4MDwvYWNjZXNzaW9uLW51
bT48dXJscz48cmVsYXRlZC11cmxzPjx1cmw+aHR0cDovL3d3dy5uY2JpLm5sbS5uaWguZ292L3B1
Ym1lZC85MjE4NzgwPC91cmw+PC9yZWxhdGVkLXVybHM+PC91cmxzPjxjdXN0b20yPjExNjk5NjM8
L2N1c3RvbTI+PGVsZWN0cm9uaWMtcmVzb3VyY2UtbnVtPjEwLjEwOTMvZW1ib2ovMTYuMTIuMzM3
MzwvZWxlY3Ryb25pYy1yZXNvdXJjZS1udW0+PGxhbmd1YWdlPmVuZzwvbGFuZ3VhZ2U+PC9yZWNv
cmQ+PC9DaXRlPjwvRW5kTm90ZT5=
</w:fldData>
        </w:fldChar>
      </w:r>
      <w:r w:rsidR="00563989">
        <w:rPr>
          <w:noProof/>
          <w:lang w:val="en-US"/>
        </w:rPr>
        <w:instrText xml:space="preserve"> ADDIN EN.CITE.DATA </w:instrText>
      </w:r>
      <w:r w:rsidR="00796BE7">
        <w:rPr>
          <w:noProof/>
          <w:lang w:val="en-US"/>
        </w:rPr>
      </w:r>
      <w:r w:rsidR="00796BE7">
        <w:rPr>
          <w:noProof/>
          <w:lang w:val="en-US"/>
        </w:rPr>
        <w:fldChar w:fldCharType="end"/>
      </w:r>
      <w:r w:rsidR="00796BE7">
        <w:rPr>
          <w:noProof/>
          <w:lang w:val="en-US"/>
        </w:rPr>
      </w:r>
      <w:r w:rsidR="00796BE7">
        <w:rPr>
          <w:noProof/>
          <w:lang w:val="en-US"/>
        </w:rPr>
        <w:fldChar w:fldCharType="separate"/>
      </w:r>
      <w:r w:rsidR="00563989">
        <w:rPr>
          <w:noProof/>
          <w:lang w:val="en-US"/>
        </w:rPr>
        <w:t>[</w:t>
      </w:r>
      <w:hyperlink w:anchor="_ENREF_3" w:tooltip="Humm, 1997 #81" w:history="1">
        <w:r w:rsidR="00563989">
          <w:rPr>
            <w:noProof/>
            <w:lang w:val="en-US"/>
          </w:rPr>
          <w:t>3</w:t>
        </w:r>
      </w:hyperlink>
      <w:r w:rsidR="00563989">
        <w:rPr>
          <w:noProof/>
          <w:lang w:val="en-US"/>
        </w:rPr>
        <w:t>]</w:t>
      </w:r>
      <w:r w:rsidR="00796BE7">
        <w:rPr>
          <w:noProof/>
          <w:lang w:val="en-US"/>
        </w:rPr>
        <w:fldChar w:fldCharType="end"/>
      </w:r>
      <w:r w:rsidRPr="006A0889">
        <w:rPr>
          <w:noProof/>
          <w:lang w:val="en-US"/>
        </w:rPr>
        <w:t xml:space="preserve"> and indicated in blue together with their aa positions. Amino acids of the catalytic triad are indicated in red. The first 5 aa of the proteins are named in the box representing module 1. BG protein starts at aa 130 of the corresponding wild-type GATM, indicated by the dashed grey line. The GATM antibody is binding both protein forms</w:t>
      </w:r>
      <w:r w:rsidR="00827FB1" w:rsidRPr="00827FB1">
        <w:rPr>
          <w:noProof/>
          <w:lang w:val="en-US"/>
        </w:rPr>
        <w:t xml:space="preserve"> </w:t>
      </w:r>
      <w:r w:rsidR="00827FB1">
        <w:rPr>
          <w:noProof/>
          <w:lang w:val="en-US"/>
        </w:rPr>
        <w:t>within a region indicated by an</w:t>
      </w:r>
      <w:r w:rsidR="00827FB1" w:rsidRPr="006A0889">
        <w:rPr>
          <w:noProof/>
          <w:lang w:val="en-US"/>
        </w:rPr>
        <w:t xml:space="preserve"> orange roundish rectangle</w:t>
      </w:r>
      <w:r w:rsidRPr="006A0889">
        <w:rPr>
          <w:noProof/>
          <w:lang w:val="en-US"/>
        </w:rPr>
        <w:t>.</w:t>
      </w:r>
      <w:r>
        <w:rPr>
          <w:noProof/>
          <w:lang w:val="en-US"/>
        </w:rPr>
        <w:t xml:space="preserve"> </w:t>
      </w:r>
      <w:r w:rsidRPr="00F95A91">
        <w:rPr>
          <w:noProof/>
          <w:lang w:val="en-US"/>
        </w:rPr>
        <w:t>The molecular weight of the protein</w:t>
      </w:r>
      <w:r>
        <w:rPr>
          <w:noProof/>
          <w:lang w:val="en-US"/>
        </w:rPr>
        <w:t>s (including the C-terminal 1xHA-tag)</w:t>
      </w:r>
      <w:r w:rsidRPr="00F95A91">
        <w:rPr>
          <w:noProof/>
          <w:lang w:val="en-US"/>
        </w:rPr>
        <w:t xml:space="preserve"> </w:t>
      </w:r>
      <w:r>
        <w:rPr>
          <w:noProof/>
          <w:lang w:val="en-US"/>
        </w:rPr>
        <w:t>is given behind their schemata.</w:t>
      </w:r>
      <w:r w:rsidRPr="006A0889">
        <w:rPr>
          <w:noProof/>
          <w:lang w:val="en-US"/>
        </w:rPr>
        <w:t xml:space="preserve"> </w:t>
      </w:r>
      <w:r w:rsidRPr="006A0889">
        <w:rPr>
          <w:b/>
          <w:noProof/>
          <w:lang w:val="en-US"/>
        </w:rPr>
        <w:t>(B)</w:t>
      </w:r>
      <w:r w:rsidRPr="006A0889">
        <w:rPr>
          <w:noProof/>
          <w:lang w:val="en-US"/>
        </w:rPr>
        <w:t xml:space="preserve"> </w:t>
      </w:r>
      <w:r w:rsidR="007B4A61" w:rsidRPr="0077085A">
        <w:rPr>
          <w:lang w:val="en-US"/>
        </w:rPr>
        <w:t xml:space="preserve">Western Blot showing </w:t>
      </w:r>
      <w:proofErr w:type="spellStart"/>
      <w:r w:rsidR="007B4A61" w:rsidRPr="0077085A">
        <w:rPr>
          <w:lang w:val="en-US"/>
        </w:rPr>
        <w:t>GATMwt</w:t>
      </w:r>
      <w:proofErr w:type="spellEnd"/>
      <w:r w:rsidR="007B4A61" w:rsidRPr="0077085A">
        <w:rPr>
          <w:lang w:val="en-US"/>
        </w:rPr>
        <w:t xml:space="preserve"> and putative BG levels in a panel of cell lines. </w:t>
      </w:r>
      <w:r>
        <w:rPr>
          <w:b/>
          <w:lang w:val="en-US"/>
        </w:rPr>
        <w:t>(C</w:t>
      </w:r>
      <w:r w:rsidR="007B4A61" w:rsidRPr="0077085A">
        <w:rPr>
          <w:b/>
          <w:lang w:val="en-US"/>
        </w:rPr>
        <w:t>)</w:t>
      </w:r>
      <w:r w:rsidR="007B4A61" w:rsidRPr="0077085A">
        <w:rPr>
          <w:lang w:val="en-US"/>
        </w:rPr>
        <w:t xml:space="preserve"> Western Blot showing </w:t>
      </w:r>
      <w:proofErr w:type="spellStart"/>
      <w:r w:rsidR="007B4A61" w:rsidRPr="0077085A">
        <w:rPr>
          <w:lang w:val="en-US"/>
        </w:rPr>
        <w:t>GATMwt</w:t>
      </w:r>
      <w:proofErr w:type="spellEnd"/>
      <w:r w:rsidR="007B4A61" w:rsidRPr="0077085A">
        <w:rPr>
          <w:lang w:val="en-US"/>
        </w:rPr>
        <w:t xml:space="preserve"> and putative BG levels in matching pairs of tumor (T)/normal (N) kidney tissue from 6 RCC patients. </w:t>
      </w:r>
      <w:r>
        <w:rPr>
          <w:b/>
          <w:lang w:val="en-US"/>
        </w:rPr>
        <w:t>(D</w:t>
      </w:r>
      <w:r w:rsidR="007B4A61" w:rsidRPr="0077085A">
        <w:rPr>
          <w:b/>
          <w:lang w:val="en-US"/>
        </w:rPr>
        <w:t>)</w:t>
      </w:r>
      <w:r w:rsidR="007B4A61" w:rsidRPr="0077085A">
        <w:rPr>
          <w:lang w:val="en-US"/>
        </w:rPr>
        <w:t xml:space="preserve"> </w:t>
      </w:r>
      <w:proofErr w:type="spellStart"/>
      <w:r w:rsidR="007B4A61" w:rsidRPr="0077085A">
        <w:rPr>
          <w:lang w:val="en-US"/>
        </w:rPr>
        <w:t>Immunoprecipitation</w:t>
      </w:r>
      <w:proofErr w:type="spellEnd"/>
      <w:r w:rsidR="007B4A61" w:rsidRPr="0077085A">
        <w:rPr>
          <w:lang w:val="en-US"/>
        </w:rPr>
        <w:t xml:space="preserve"> (IP) of </w:t>
      </w:r>
      <w:proofErr w:type="spellStart"/>
      <w:r w:rsidR="007B4A61" w:rsidRPr="0077085A">
        <w:rPr>
          <w:lang w:val="en-US"/>
        </w:rPr>
        <w:t>GATMwt</w:t>
      </w:r>
      <w:proofErr w:type="spellEnd"/>
      <w:r w:rsidR="007B4A61" w:rsidRPr="0077085A">
        <w:rPr>
          <w:lang w:val="en-US"/>
        </w:rPr>
        <w:t xml:space="preserve"> and putative BG from ACHN and A704 whole cell lysate. We can assume that </w:t>
      </w:r>
      <w:proofErr w:type="spellStart"/>
      <w:r w:rsidR="007B4A61" w:rsidRPr="0077085A">
        <w:rPr>
          <w:lang w:val="en-US"/>
        </w:rPr>
        <w:t>GATMwt</w:t>
      </w:r>
      <w:proofErr w:type="spellEnd"/>
      <w:r w:rsidR="007B4A61" w:rsidRPr="0077085A">
        <w:rPr>
          <w:lang w:val="en-US"/>
        </w:rPr>
        <w:t xml:space="preserve"> (48kDa)</w:t>
      </w:r>
      <w:r w:rsidR="007B4A61">
        <w:rPr>
          <w:lang w:val="en-US"/>
        </w:rPr>
        <w:t xml:space="preserve"> is partly obscured from </w:t>
      </w:r>
      <w:proofErr w:type="spellStart"/>
      <w:r w:rsidR="007B4A61">
        <w:rPr>
          <w:lang w:val="en-US"/>
        </w:rPr>
        <w:t>IgG</w:t>
      </w:r>
      <w:proofErr w:type="spellEnd"/>
      <w:r w:rsidR="007B4A61">
        <w:rPr>
          <w:lang w:val="en-US"/>
        </w:rPr>
        <w:t xml:space="preserve"> heavy chain (approx. 50 </w:t>
      </w:r>
      <w:proofErr w:type="spellStart"/>
      <w:r w:rsidR="007B4A61">
        <w:rPr>
          <w:lang w:val="en-US"/>
        </w:rPr>
        <w:t>kDa</w:t>
      </w:r>
      <w:proofErr w:type="spellEnd"/>
      <w:r w:rsidR="007B4A61">
        <w:rPr>
          <w:lang w:val="en-US"/>
        </w:rPr>
        <w:t>)</w:t>
      </w:r>
      <w:r w:rsidR="007B4A61" w:rsidRPr="0077085A">
        <w:rPr>
          <w:lang w:val="en-US"/>
        </w:rPr>
        <w:t xml:space="preserve">. IP of ACHN is shown with various combinations of </w:t>
      </w:r>
      <w:proofErr w:type="spellStart"/>
      <w:r w:rsidR="007B4A61" w:rsidRPr="0077085A">
        <w:rPr>
          <w:lang w:val="en-US"/>
        </w:rPr>
        <w:t>lysis</w:t>
      </w:r>
      <w:proofErr w:type="spellEnd"/>
      <w:r w:rsidR="007B4A61" w:rsidRPr="0077085A">
        <w:rPr>
          <w:lang w:val="en-US"/>
        </w:rPr>
        <w:t xml:space="preserve"> and wash buffers for the sake of optimization. A second elution from the same IP columns showing the strongest precipitation of the putative BG band was loaded on the Western Blot. The resulting bands from IPs were compared in size to exogenously over-expressed BG and </w:t>
      </w:r>
      <w:proofErr w:type="spellStart"/>
      <w:r w:rsidR="007B4A61" w:rsidRPr="0077085A">
        <w:rPr>
          <w:lang w:val="en-US"/>
        </w:rPr>
        <w:t>GATMwt</w:t>
      </w:r>
      <w:proofErr w:type="spellEnd"/>
      <w:r w:rsidR="007B4A61" w:rsidRPr="0077085A">
        <w:rPr>
          <w:lang w:val="en-US"/>
        </w:rPr>
        <w:t xml:space="preserve"> in HEK293T cells. </w:t>
      </w:r>
      <w:r w:rsidR="007B4A61" w:rsidRPr="0077085A">
        <w:rPr>
          <w:b/>
          <w:lang w:val="en-US"/>
        </w:rPr>
        <w:t>(</w:t>
      </w:r>
      <w:r>
        <w:rPr>
          <w:b/>
          <w:lang w:val="en-US"/>
        </w:rPr>
        <w:t>E</w:t>
      </w:r>
      <w:r w:rsidR="007B4A61" w:rsidRPr="0077085A">
        <w:rPr>
          <w:b/>
          <w:lang w:val="en-US"/>
        </w:rPr>
        <w:t>)</w:t>
      </w:r>
      <w:r w:rsidR="007B4A61" w:rsidRPr="0077085A">
        <w:rPr>
          <w:lang w:val="en-US"/>
        </w:rPr>
        <w:t xml:space="preserve"> IP in ACHN and A704 using an </w:t>
      </w:r>
      <w:proofErr w:type="spellStart"/>
      <w:r w:rsidR="007B4A61" w:rsidRPr="0077085A">
        <w:rPr>
          <w:lang w:val="en-US"/>
        </w:rPr>
        <w:t>isotype</w:t>
      </w:r>
      <w:proofErr w:type="spellEnd"/>
      <w:r w:rsidR="007B4A61" w:rsidRPr="0077085A">
        <w:rPr>
          <w:lang w:val="en-US"/>
        </w:rPr>
        <w:t xml:space="preserve"> </w:t>
      </w:r>
      <w:proofErr w:type="spellStart"/>
      <w:r w:rsidR="007B4A61" w:rsidRPr="0077085A">
        <w:rPr>
          <w:lang w:val="en-US"/>
        </w:rPr>
        <w:t>IgG</w:t>
      </w:r>
      <w:proofErr w:type="spellEnd"/>
      <w:r w:rsidR="007B4A61" w:rsidRPr="0077085A">
        <w:rPr>
          <w:lang w:val="en-US"/>
        </w:rPr>
        <w:t xml:space="preserve"> as negative control. </w:t>
      </w:r>
      <w:r>
        <w:rPr>
          <w:b/>
          <w:lang w:val="en-US"/>
        </w:rPr>
        <w:t>(F</w:t>
      </w:r>
      <w:r w:rsidR="007B4A61" w:rsidRPr="0077085A">
        <w:rPr>
          <w:b/>
          <w:lang w:val="en-US"/>
        </w:rPr>
        <w:t>)</w:t>
      </w:r>
      <w:r w:rsidR="007B4A61" w:rsidRPr="0077085A">
        <w:rPr>
          <w:lang w:val="en-US"/>
        </w:rPr>
        <w:t xml:space="preserve"> Before and after comparison of a </w:t>
      </w:r>
      <w:proofErr w:type="spellStart"/>
      <w:r w:rsidR="007B4A61" w:rsidRPr="0077085A">
        <w:rPr>
          <w:lang w:val="en-US"/>
        </w:rPr>
        <w:t>Commassie</w:t>
      </w:r>
      <w:proofErr w:type="spellEnd"/>
      <w:r w:rsidR="007B4A61" w:rsidRPr="0077085A">
        <w:rPr>
          <w:lang w:val="en-US"/>
        </w:rPr>
        <w:t xml:space="preserve">-stained gel loaded with IPs of ACHN using </w:t>
      </w:r>
      <w:proofErr w:type="spellStart"/>
      <w:r w:rsidR="007B4A61" w:rsidRPr="0077085A">
        <w:rPr>
          <w:lang w:val="en-US"/>
        </w:rPr>
        <w:t>isotype</w:t>
      </w:r>
      <w:proofErr w:type="spellEnd"/>
      <w:r w:rsidR="007B4A61" w:rsidRPr="0077085A">
        <w:rPr>
          <w:lang w:val="en-US"/>
        </w:rPr>
        <w:t xml:space="preserve"> </w:t>
      </w:r>
      <w:proofErr w:type="spellStart"/>
      <w:r w:rsidR="007B4A61" w:rsidRPr="0077085A">
        <w:rPr>
          <w:lang w:val="en-US"/>
        </w:rPr>
        <w:t>IgG</w:t>
      </w:r>
      <w:proofErr w:type="spellEnd"/>
      <w:r w:rsidR="007B4A61" w:rsidRPr="0077085A">
        <w:rPr>
          <w:lang w:val="en-US"/>
        </w:rPr>
        <w:t xml:space="preserve"> and anti-GATM antibody. Shown are the upper (u) and lower (l) part of a band and the height of putative BG that was cut and subjected to mass spectrometry. </w:t>
      </w:r>
      <w:r>
        <w:rPr>
          <w:b/>
          <w:lang w:val="en-US"/>
        </w:rPr>
        <w:t>(G-H</w:t>
      </w:r>
      <w:r w:rsidR="007B4A61" w:rsidRPr="0077085A">
        <w:rPr>
          <w:b/>
          <w:lang w:val="en-US"/>
        </w:rPr>
        <w:t>)</w:t>
      </w:r>
      <w:r w:rsidR="007B4A61" w:rsidRPr="0077085A">
        <w:rPr>
          <w:lang w:val="en-US"/>
        </w:rPr>
        <w:t xml:space="preserve"> A time series of triple knock-down of both </w:t>
      </w:r>
      <w:r w:rsidR="007B4A61" w:rsidRPr="0077085A">
        <w:rPr>
          <w:i/>
          <w:lang w:val="en-US"/>
        </w:rPr>
        <w:t>BG</w:t>
      </w:r>
      <w:r w:rsidR="007B4A61" w:rsidRPr="0077085A">
        <w:rPr>
          <w:lang w:val="en-US"/>
        </w:rPr>
        <w:t xml:space="preserve"> isoforms together with the total transcripts of </w:t>
      </w:r>
      <w:r w:rsidR="007B4A61" w:rsidRPr="0077085A">
        <w:rPr>
          <w:i/>
          <w:lang w:val="en-US"/>
        </w:rPr>
        <w:t>GATM</w:t>
      </w:r>
      <w:r w:rsidR="007B4A61" w:rsidRPr="0077085A">
        <w:rPr>
          <w:lang w:val="en-US"/>
        </w:rPr>
        <w:t xml:space="preserve"> (represented by exon 7) in </w:t>
      </w:r>
      <w:r w:rsidR="007B4A61" w:rsidRPr="0077085A">
        <w:rPr>
          <w:lang w:val="en-US"/>
        </w:rPr>
        <w:lastRenderedPageBreak/>
        <w:t>ACHN</w:t>
      </w:r>
      <w:r w:rsidR="002F7055">
        <w:rPr>
          <w:lang w:val="en-US"/>
        </w:rPr>
        <w:t xml:space="preserve"> (</w:t>
      </w:r>
      <w:r w:rsidR="002F7055" w:rsidRPr="00563989">
        <w:rPr>
          <w:b/>
          <w:lang w:val="en-US"/>
        </w:rPr>
        <w:t>G</w:t>
      </w:r>
      <w:r w:rsidR="002F7055">
        <w:rPr>
          <w:lang w:val="en-US"/>
        </w:rPr>
        <w:t>)</w:t>
      </w:r>
      <w:r w:rsidR="007B4A61" w:rsidRPr="0077085A">
        <w:rPr>
          <w:lang w:val="en-US"/>
        </w:rPr>
        <w:t xml:space="preserve"> and HK-2</w:t>
      </w:r>
      <w:r w:rsidR="002F7055">
        <w:rPr>
          <w:lang w:val="en-US"/>
        </w:rPr>
        <w:t xml:space="preserve"> (</w:t>
      </w:r>
      <w:r w:rsidR="002F7055" w:rsidRPr="00563989">
        <w:rPr>
          <w:b/>
          <w:lang w:val="en-US"/>
        </w:rPr>
        <w:t>H</w:t>
      </w:r>
      <w:r w:rsidR="002F7055">
        <w:rPr>
          <w:lang w:val="en-US"/>
        </w:rPr>
        <w:t>)</w:t>
      </w:r>
      <w:r w:rsidR="007B4A61" w:rsidRPr="0077085A">
        <w:rPr>
          <w:lang w:val="en-US"/>
        </w:rPr>
        <w:t xml:space="preserve"> does not evoke any reduction of the putative BG band. </w:t>
      </w:r>
      <w:proofErr w:type="spellStart"/>
      <w:r w:rsidR="007B4A61" w:rsidRPr="0077085A">
        <w:rPr>
          <w:lang w:val="en-US"/>
        </w:rPr>
        <w:t>GATMwt</w:t>
      </w:r>
      <w:proofErr w:type="spellEnd"/>
      <w:r w:rsidR="007B4A61" w:rsidRPr="0077085A">
        <w:rPr>
          <w:lang w:val="en-US"/>
        </w:rPr>
        <w:t xml:space="preserve"> could be successfully knocked-down time-dependently.</w:t>
      </w:r>
    </w:p>
    <w:p w:rsidR="007B4A61" w:rsidRDefault="005B373F" w:rsidP="007B4A61">
      <w:pPr>
        <w:spacing w:line="480" w:lineRule="auto"/>
        <w:jc w:val="both"/>
        <w:rPr>
          <w:b/>
          <w:lang w:val="en-US"/>
        </w:rPr>
      </w:pPr>
      <w:r>
        <w:rPr>
          <w:b/>
          <w:noProof/>
          <w:lang w:val="en-US" w:eastAsia="en-US"/>
        </w:rPr>
        <w:lastRenderedPageBreak/>
        <w:drawing>
          <wp:inline distT="0" distB="0" distL="0" distR="0">
            <wp:extent cx="5650779" cy="8980227"/>
            <wp:effectExtent l="0" t="0" r="7620" b="0"/>
            <wp:docPr id="10" name="Grafik 10" descr="P:\Manuscripts\Read-through paper\Supp Fig 9b_BG prote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Manuscripts\Read-through paper\Supp Fig 9b_BG protein.pn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60129" cy="8995086"/>
                    </a:xfrm>
                    <a:prstGeom prst="rect">
                      <a:avLst/>
                    </a:prstGeom>
                    <a:noFill/>
                    <a:ln>
                      <a:noFill/>
                    </a:ln>
                  </pic:spPr>
                </pic:pic>
              </a:graphicData>
            </a:graphic>
          </wp:inline>
        </w:drawing>
      </w:r>
    </w:p>
    <w:p w:rsidR="007B4A61" w:rsidRPr="00AC0ADA" w:rsidRDefault="003A5EF2" w:rsidP="007B4A61">
      <w:pPr>
        <w:spacing w:line="480" w:lineRule="auto"/>
        <w:jc w:val="both"/>
        <w:rPr>
          <w:b/>
          <w:lang w:val="en-US"/>
        </w:rPr>
      </w:pPr>
      <w:r>
        <w:rPr>
          <w:b/>
          <w:lang w:val="en-US"/>
        </w:rPr>
        <w:lastRenderedPageBreak/>
        <w:t>Supplementary Figure 10</w:t>
      </w:r>
      <w:r w:rsidR="007B4A61" w:rsidRPr="00AC0ADA">
        <w:rPr>
          <w:b/>
          <w:lang w:val="en-US"/>
        </w:rPr>
        <w:t>:</w:t>
      </w:r>
    </w:p>
    <w:p w:rsidR="007B4A61" w:rsidRDefault="00F95A91" w:rsidP="00F95A91">
      <w:pPr>
        <w:spacing w:line="480" w:lineRule="auto"/>
        <w:jc w:val="both"/>
        <w:rPr>
          <w:lang w:val="en-US"/>
        </w:rPr>
      </w:pPr>
      <w:r w:rsidRPr="00F95A91">
        <w:rPr>
          <w:b/>
          <w:lang w:val="en-US"/>
        </w:rPr>
        <w:t xml:space="preserve">(A) </w:t>
      </w:r>
      <w:r w:rsidRPr="00F95A91">
        <w:rPr>
          <w:noProof/>
          <w:lang w:val="en-US"/>
        </w:rPr>
        <w:t>The proteins encoded by each RNA isoform</w:t>
      </w:r>
      <w:r>
        <w:rPr>
          <w:noProof/>
          <w:lang w:val="en-US"/>
        </w:rPr>
        <w:t xml:space="preserve"> of </w:t>
      </w:r>
      <w:r w:rsidRPr="00F95A91">
        <w:rPr>
          <w:i/>
          <w:noProof/>
          <w:lang w:val="en-US"/>
        </w:rPr>
        <w:t>KLK4-KRSP1</w:t>
      </w:r>
      <w:r w:rsidRPr="00F95A91">
        <w:rPr>
          <w:noProof/>
          <w:lang w:val="en-US"/>
        </w:rPr>
        <w:t xml:space="preserve"> is given and aligned with the long and short (alternative) KLK4 protein. Amino acids of the catalytic triad are based on KLK4 crystal structure </w:t>
      </w:r>
      <w:r w:rsidR="00796BE7">
        <w:rPr>
          <w:noProof/>
          <w:lang w:val="en-US"/>
        </w:rPr>
        <w:fldChar w:fldCharType="begin">
          <w:fldData xml:space="preserve">PEVuZE5vdGU+PENpdGU+PEF1dGhvcj5EZWJlbGE8L0F1dGhvcj48WWVhcj4yMDA2PC9ZZWFyPjxS
ZWNOdW0+NDY8L1JlY051bT48RGlzcGxheVRleHQ+WzRdPC9EaXNwbGF5VGV4dD48cmVjb3JkPjxy
ZWMtbnVtYmVyPjQ2PC9yZWMtbnVtYmVyPjxmb3JlaWduLWtleXM+PGtleSBhcHA9IkVOIiBkYi1p
ZD0iZngwNWF4cDl2ZHBlc3dlZHNzdHh4NXdycnRheHZ4eDVmZmF0Ij40Njwva2V5PjwvZm9yZWln
bi1rZXlzPjxyZWYtdHlwZSBuYW1lPSJKb3VybmFsIEFydGljbGUiPjE3PC9yZWYtdHlwZT48Y29u
dHJpYnV0b3JzPjxhdXRob3JzPjxhdXRob3I+RGViZWxhLCBNLjwvYXV0aG9yPjxhdXRob3I+TWFn
ZG9sZW4sIFYuPC9hdXRob3I+PGF1dGhvcj5HcmltbWluZ2VyLCBWLjwvYXV0aG9yPjxhdXRob3I+
U29tbWVyaG9mZiwgQy48L2F1dGhvcj48YXV0aG9yPk1lc3NlcnNjaG1pZHQsIEEuPC9hdXRob3I+
PGF1dGhvcj5IdWJlciwgUi48L2F1dGhvcj48YXV0aG9yPkZyaWVkcmljaCwgUi48L2F1dGhvcj48
YXV0aG9yPkJvZGUsIFcuPC9hdXRob3I+PGF1dGhvcj5Hb2V0dGlnLCBQLjwvYXV0aG9yPjwvYXV0
aG9ycz48L2NvbnRyaWJ1dG9ycz48YXV0aC1hZGRyZXNzPk1heC1QbGFuY2stSW5zdGl0dXQgZnVy
IEJpb2NoZW1pZSwgUHJvdGVpbmFzZSBSZXNlYXJjaCBHcm91cCwgQW0gS2xvcGZlcnNwaXR6IDE4
LCA4MjE1MiBNYXJ0aW5zcmllZCwgR2VybWFueS48L2F1dGgtYWRkcmVzcz48dGl0bGVzPjx0aXRs
ZT5DcnlzdGFsIHN0cnVjdHVyZXMgb2YgaHVtYW4gdGlzc3VlIGthbGxpa3JlaW4gNDogYWN0aXZp
dHkgbW9kdWxhdGlvbiBieSBhIHNwZWNpZmljIHppbmMgYmluZGluZyBzaXRlPC90aXRsZT48c2Vj
b25kYXJ5LXRpdGxlPkogTW9sIEJpb2w8L3NlY29uZGFyeS10aXRsZT48L3RpdGxlcz48cGVyaW9k
aWNhbD48ZnVsbC10aXRsZT5KIE1vbCBCaW9sPC9mdWxsLXRpdGxlPjwvcGVyaW9kaWNhbD48cGFn
ZXM+MTA5NC0xMDc8L3BhZ2VzPjx2b2x1bWU+MzYyPC92b2x1bWU+PG51bWJlcj41PC9udW1iZXI+
PGVkaXRpb24+MjAwNi8wOS8wNTwvZWRpdGlvbj48a2V5d29yZHM+PGtleXdvcmQ+QW1pbm8gQWNp
ZCBTZXF1ZW5jZTwva2V5d29yZD48a2V5d29yZD5CaW5kaW5nIFNpdGVzPC9rZXl3b3JkPjxrZXl3
b3JkPkNyeXN0YWxsaXphdGlvbjwva2V5d29yZD48a2V5d29yZD4qQ3J5c3RhbGxvZ3JhcGh5LCBY
LVJheTwva2V5d29yZD48a2V5d29yZD5Fc2NoZXJpY2hpYSBjb2xpL2dlbmV0aWNzPC9rZXl3b3Jk
PjxrZXl3b3JkPkZlbWFsZTwva2V5d29yZD48a2V5d29yZD5IdW1hbnM8L2tleXdvcmQ+PGtleXdv
cmQ+SHlkcm9nZW4tSW9uIENvbmNlbnRyYXRpb248L2tleXdvcmQ+PGtleXdvcmQ+SW5oaWJpdG9y
eSBDb25jZW50cmF0aW9uIDUwPC9rZXl3b3JkPjxrZXl3b3JkPkthbGxpa3JlaW5zLyphbmFseXNp
cy9nZW5ldGljcy9pc29sYXRpb24gJmFtcDsgcHVyaWZpY2F0aW9uLyptZXRhYm9saXNtPC9rZXl3
b3JkPjxrZXl3b3JkPktpbmV0aWNzPC9rZXl3b3JkPjxrZXl3b3JkPk1vZGVscywgTW9sZWN1bGFy
PC9rZXl3b3JkPjxrZXl3b3JkPk1vbGVjdWxhciBTZXF1ZW5jZSBEYXRhPC9rZXl3b3JkPjxrZXl3
b3JkPk1vbGVjdWxhciBXZWlnaHQ8L2tleXdvcmQ+PGtleXdvcmQ+TXV0YXRpb248L2tleXdvcmQ+
PGtleXdvcmQ+T3ZhcmlhbiBOZW9wbGFzbXMvY2hlbWlzdHJ5PC9rZXl3b3JkPjxrZXl3b3JkPlBy
b3RlaW4gQmluZGluZzwva2V5d29yZD48a2V5d29yZD5Qcm90ZWluIFN0cnVjdHVyZSwgU2Vjb25k
YXJ5PC9rZXl3b3JkPjxrZXl3b3JkPlJlY29tYmluYW50IFByb3RlaW5zL2NoZW1pc3RyeS9tZXRh
Ym9saXNtPC9rZXl3b3JkPjxrZXl3b3JkPlNlcXVlbmNlIEhvbW9sb2d5LCBBbWlubyBBY2lkPC9r
ZXl3b3JkPjxrZXl3b3JkPlNvbHV0aW9ucy9jaGVtaXN0cnk8L2tleXdvcmQ+PGtleXdvcmQ+U3Vi
c3RyYXRlIFNwZWNpZmljaXR5PC9rZXl3b3JkPjxrZXl3b3JkPlgtUmF5IERpZmZyYWN0aW9uPC9r
ZXl3b3JkPjxrZXl3b3JkPlppbmMvKmNoZW1pc3RyeS9tZXRhYm9saXNtPC9rZXl3b3JkPjwva2V5
d29yZHM+PGRhdGVzPjx5ZWFyPjIwMDY8L3llYXI+PHB1Yi1kYXRlcz48ZGF0ZT5PY3QgNjwvZGF0
ZT48L3B1Yi1kYXRlcz48L2RhdGVzPjxpc2JuPjAwMjItMjgzNiAoUHJpbnQpJiN4RDswMDIyLTI4
MzYgKExpbmtpbmcpPC9pc2JuPjxhY2Nlc3Npb24tbnVtPjE2OTUwMzk0PC9hY2Nlc3Npb24tbnVt
Pjx1cmxzPjxyZWxhdGVkLXVybHM+PHVybD5odHRwOi8vd3d3Lm5jYmkubmxtLm5paC5nb3YvcHVi
bWVkLzE2OTUwMzk0PC91cmw+PC9yZWxhdGVkLXVybHM+PC91cmxzPjxlbGVjdHJvbmljLXJlc291
cmNlLW51bT5TMDAyMi0yODM2KDA2KTAwOTg2LTcgW3BpaV0mI3hEOzEwLjEwMTYvai5qbWIuMjAw
Ni4wOC4wMDM8L2VsZWN0cm9uaWMtcmVzb3VyY2UtbnVtPjxsYW5ndWFnZT5lbmc8L2xhbmd1YWdl
PjwvcmVjb3JkPjwvQ2l0ZT48L0VuZE5vdGU+
</w:fldData>
        </w:fldChar>
      </w:r>
      <w:r w:rsidR="00563989">
        <w:rPr>
          <w:noProof/>
          <w:lang w:val="en-US"/>
        </w:rPr>
        <w:instrText xml:space="preserve"> ADDIN EN.CITE </w:instrText>
      </w:r>
      <w:r w:rsidR="00796BE7">
        <w:rPr>
          <w:noProof/>
          <w:lang w:val="en-US"/>
        </w:rPr>
        <w:fldChar w:fldCharType="begin">
          <w:fldData xml:space="preserve">PEVuZE5vdGU+PENpdGU+PEF1dGhvcj5EZWJlbGE8L0F1dGhvcj48WWVhcj4yMDA2PC9ZZWFyPjxS
ZWNOdW0+NDY8L1JlY051bT48RGlzcGxheVRleHQ+WzRdPC9EaXNwbGF5VGV4dD48cmVjb3JkPjxy
ZWMtbnVtYmVyPjQ2PC9yZWMtbnVtYmVyPjxmb3JlaWduLWtleXM+PGtleSBhcHA9IkVOIiBkYi1p
ZD0iZngwNWF4cDl2ZHBlc3dlZHNzdHh4NXdycnRheHZ4eDVmZmF0Ij40Njwva2V5PjwvZm9yZWln
bi1rZXlzPjxyZWYtdHlwZSBuYW1lPSJKb3VybmFsIEFydGljbGUiPjE3PC9yZWYtdHlwZT48Y29u
dHJpYnV0b3JzPjxhdXRob3JzPjxhdXRob3I+RGViZWxhLCBNLjwvYXV0aG9yPjxhdXRob3I+TWFn
ZG9sZW4sIFYuPC9hdXRob3I+PGF1dGhvcj5HcmltbWluZ2VyLCBWLjwvYXV0aG9yPjxhdXRob3I+
U29tbWVyaG9mZiwgQy48L2F1dGhvcj48YXV0aG9yPk1lc3NlcnNjaG1pZHQsIEEuPC9hdXRob3I+
PGF1dGhvcj5IdWJlciwgUi48L2F1dGhvcj48YXV0aG9yPkZyaWVkcmljaCwgUi48L2F1dGhvcj48
YXV0aG9yPkJvZGUsIFcuPC9hdXRob3I+PGF1dGhvcj5Hb2V0dGlnLCBQLjwvYXV0aG9yPjwvYXV0
aG9ycz48L2NvbnRyaWJ1dG9ycz48YXV0aC1hZGRyZXNzPk1heC1QbGFuY2stSW5zdGl0dXQgZnVy
IEJpb2NoZW1pZSwgUHJvdGVpbmFzZSBSZXNlYXJjaCBHcm91cCwgQW0gS2xvcGZlcnNwaXR6IDE4
LCA4MjE1MiBNYXJ0aW5zcmllZCwgR2VybWFueS48L2F1dGgtYWRkcmVzcz48dGl0bGVzPjx0aXRs
ZT5DcnlzdGFsIHN0cnVjdHVyZXMgb2YgaHVtYW4gdGlzc3VlIGthbGxpa3JlaW4gNDogYWN0aXZp
dHkgbW9kdWxhdGlvbiBieSBhIHNwZWNpZmljIHppbmMgYmluZGluZyBzaXRlPC90aXRsZT48c2Vj
b25kYXJ5LXRpdGxlPkogTW9sIEJpb2w8L3NlY29uZGFyeS10aXRsZT48L3RpdGxlcz48cGVyaW9k
aWNhbD48ZnVsbC10aXRsZT5KIE1vbCBCaW9sPC9mdWxsLXRpdGxlPjwvcGVyaW9kaWNhbD48cGFn
ZXM+MTA5NC0xMDc8L3BhZ2VzPjx2b2x1bWU+MzYyPC92b2x1bWU+PG51bWJlcj41PC9udW1iZXI+
PGVkaXRpb24+MjAwNi8wOS8wNTwvZWRpdGlvbj48a2V5d29yZHM+PGtleXdvcmQ+QW1pbm8gQWNp
ZCBTZXF1ZW5jZTwva2V5d29yZD48a2V5d29yZD5CaW5kaW5nIFNpdGVzPC9rZXl3b3JkPjxrZXl3
b3JkPkNyeXN0YWxsaXphdGlvbjwva2V5d29yZD48a2V5d29yZD4qQ3J5c3RhbGxvZ3JhcGh5LCBY
LVJheTwva2V5d29yZD48a2V5d29yZD5Fc2NoZXJpY2hpYSBjb2xpL2dlbmV0aWNzPC9rZXl3b3Jk
PjxrZXl3b3JkPkZlbWFsZTwva2V5d29yZD48a2V5d29yZD5IdW1hbnM8L2tleXdvcmQ+PGtleXdv
cmQ+SHlkcm9nZW4tSW9uIENvbmNlbnRyYXRpb248L2tleXdvcmQ+PGtleXdvcmQ+SW5oaWJpdG9y
eSBDb25jZW50cmF0aW9uIDUwPC9rZXl3b3JkPjxrZXl3b3JkPkthbGxpa3JlaW5zLyphbmFseXNp
cy9nZW5ldGljcy9pc29sYXRpb24gJmFtcDsgcHVyaWZpY2F0aW9uLyptZXRhYm9saXNtPC9rZXl3
b3JkPjxrZXl3b3JkPktpbmV0aWNzPC9rZXl3b3JkPjxrZXl3b3JkPk1vZGVscywgTW9sZWN1bGFy
PC9rZXl3b3JkPjxrZXl3b3JkPk1vbGVjdWxhciBTZXF1ZW5jZSBEYXRhPC9rZXl3b3JkPjxrZXl3
b3JkPk1vbGVjdWxhciBXZWlnaHQ8L2tleXdvcmQ+PGtleXdvcmQ+TXV0YXRpb248L2tleXdvcmQ+
PGtleXdvcmQ+T3ZhcmlhbiBOZW9wbGFzbXMvY2hlbWlzdHJ5PC9rZXl3b3JkPjxrZXl3b3JkPlBy
b3RlaW4gQmluZGluZzwva2V5d29yZD48a2V5d29yZD5Qcm90ZWluIFN0cnVjdHVyZSwgU2Vjb25k
YXJ5PC9rZXl3b3JkPjxrZXl3b3JkPlJlY29tYmluYW50IFByb3RlaW5zL2NoZW1pc3RyeS9tZXRh
Ym9saXNtPC9rZXl3b3JkPjxrZXl3b3JkPlNlcXVlbmNlIEhvbW9sb2d5LCBBbWlubyBBY2lkPC9r
ZXl3b3JkPjxrZXl3b3JkPlNvbHV0aW9ucy9jaGVtaXN0cnk8L2tleXdvcmQ+PGtleXdvcmQ+U3Vi
c3RyYXRlIFNwZWNpZmljaXR5PC9rZXl3b3JkPjxrZXl3b3JkPlgtUmF5IERpZmZyYWN0aW9uPC9r
ZXl3b3JkPjxrZXl3b3JkPlppbmMvKmNoZW1pc3RyeS9tZXRhYm9saXNtPC9rZXl3b3JkPjwva2V5
d29yZHM+PGRhdGVzPjx5ZWFyPjIwMDY8L3llYXI+PHB1Yi1kYXRlcz48ZGF0ZT5PY3QgNjwvZGF0
ZT48L3B1Yi1kYXRlcz48L2RhdGVzPjxpc2JuPjAwMjItMjgzNiAoUHJpbnQpJiN4RDswMDIyLTI4
MzYgKExpbmtpbmcpPC9pc2JuPjxhY2Nlc3Npb24tbnVtPjE2OTUwMzk0PC9hY2Nlc3Npb24tbnVt
Pjx1cmxzPjxyZWxhdGVkLXVybHM+PHVybD5odHRwOi8vd3d3Lm5jYmkubmxtLm5paC5nb3YvcHVi
bWVkLzE2OTUwMzk0PC91cmw+PC9yZWxhdGVkLXVybHM+PC91cmxzPjxlbGVjdHJvbmljLXJlc291
cmNlLW51bT5TMDAyMi0yODM2KDA2KTAwOTg2LTcgW3BpaV0mI3hEOzEwLjEwMTYvai5qbWIuMjAw
Ni4wOC4wMDM8L2VsZWN0cm9uaWMtcmVzb3VyY2UtbnVtPjxsYW5ndWFnZT5lbmc8L2xhbmd1YWdl
PjwvcmVjb3JkPjwvQ2l0ZT48L0VuZE5vdGU+
</w:fldData>
        </w:fldChar>
      </w:r>
      <w:r w:rsidR="00563989">
        <w:rPr>
          <w:noProof/>
          <w:lang w:val="en-US"/>
        </w:rPr>
        <w:instrText xml:space="preserve"> ADDIN EN.CITE.DATA </w:instrText>
      </w:r>
      <w:r w:rsidR="00796BE7">
        <w:rPr>
          <w:noProof/>
          <w:lang w:val="en-US"/>
        </w:rPr>
      </w:r>
      <w:r w:rsidR="00796BE7">
        <w:rPr>
          <w:noProof/>
          <w:lang w:val="en-US"/>
        </w:rPr>
        <w:fldChar w:fldCharType="end"/>
      </w:r>
      <w:r w:rsidR="00796BE7">
        <w:rPr>
          <w:noProof/>
          <w:lang w:val="en-US"/>
        </w:rPr>
      </w:r>
      <w:r w:rsidR="00796BE7">
        <w:rPr>
          <w:noProof/>
          <w:lang w:val="en-US"/>
        </w:rPr>
        <w:fldChar w:fldCharType="separate"/>
      </w:r>
      <w:r w:rsidR="00563989">
        <w:rPr>
          <w:noProof/>
          <w:lang w:val="en-US"/>
        </w:rPr>
        <w:t>[</w:t>
      </w:r>
      <w:hyperlink w:anchor="_ENREF_4" w:tooltip="Debela, 2006 #46" w:history="1">
        <w:r w:rsidR="00563989">
          <w:rPr>
            <w:noProof/>
            <w:lang w:val="en-US"/>
          </w:rPr>
          <w:t>4</w:t>
        </w:r>
      </w:hyperlink>
      <w:r w:rsidR="00563989">
        <w:rPr>
          <w:noProof/>
          <w:lang w:val="en-US"/>
        </w:rPr>
        <w:t>]</w:t>
      </w:r>
      <w:r w:rsidR="00796BE7">
        <w:rPr>
          <w:noProof/>
          <w:lang w:val="en-US"/>
        </w:rPr>
        <w:fldChar w:fldCharType="end"/>
      </w:r>
      <w:r w:rsidRPr="00F95A91">
        <w:rPr>
          <w:noProof/>
          <w:lang w:val="en-US"/>
        </w:rPr>
        <w:t xml:space="preserve"> and indicated in red. Pre-pro-peptides that are cleaved off for zymogen activation are indicated as orange curly braces. The grey lines indicate different sections of alignment, not functional units. The first and last four amino acids are given for each section along with the aa count at the start and the end of the sections. Total aa numbers are at the end of each protein variant. The molecular weight of the protein iso</w:t>
      </w:r>
      <w:r w:rsidR="006A0889">
        <w:rPr>
          <w:noProof/>
          <w:lang w:val="en-US"/>
        </w:rPr>
        <w:t>forms is</w:t>
      </w:r>
      <w:r w:rsidRPr="00F95A91">
        <w:rPr>
          <w:noProof/>
          <w:lang w:val="en-US"/>
        </w:rPr>
        <w:t xml:space="preserve"> given </w:t>
      </w:r>
      <w:r w:rsidR="00F32CF3">
        <w:rPr>
          <w:noProof/>
          <w:lang w:val="en-US"/>
        </w:rPr>
        <w:t>below their names</w:t>
      </w:r>
      <w:r w:rsidR="00827FB1">
        <w:rPr>
          <w:noProof/>
          <w:lang w:val="en-US"/>
        </w:rPr>
        <w:t>,</w:t>
      </w:r>
      <w:r w:rsidR="00F32CF3">
        <w:rPr>
          <w:noProof/>
          <w:lang w:val="en-US"/>
        </w:rPr>
        <w:t xml:space="preserve"> including the weight of the C-terminal </w:t>
      </w:r>
      <w:r w:rsidR="003B379A">
        <w:rPr>
          <w:noProof/>
          <w:lang w:val="en-US"/>
        </w:rPr>
        <w:t>1x</w:t>
      </w:r>
      <w:r w:rsidR="00F32CF3">
        <w:rPr>
          <w:noProof/>
          <w:lang w:val="en-US"/>
        </w:rPr>
        <w:t>HA-tag</w:t>
      </w:r>
      <w:r w:rsidR="006A0889">
        <w:rPr>
          <w:noProof/>
          <w:lang w:val="en-US"/>
        </w:rPr>
        <w:t xml:space="preserve"> for the ones chosen to be cloned for exogenous expression in cell lines (indicated by</w:t>
      </w:r>
      <w:r w:rsidR="00F32CF3">
        <w:rPr>
          <w:noProof/>
          <w:lang w:val="en-US"/>
        </w:rPr>
        <w:t xml:space="preserve"> </w:t>
      </w:r>
      <w:r w:rsidR="006A0889">
        <w:rPr>
          <w:noProof/>
          <w:lang w:val="en-US"/>
        </w:rPr>
        <w:t>a</w:t>
      </w:r>
      <w:r w:rsidR="00F32CF3">
        <w:rPr>
          <w:noProof/>
          <w:lang w:val="en-US"/>
        </w:rPr>
        <w:t xml:space="preserve"> r</w:t>
      </w:r>
      <w:r w:rsidRPr="00F95A91">
        <w:rPr>
          <w:noProof/>
          <w:lang w:val="en-US"/>
        </w:rPr>
        <w:t>ed asterisk</w:t>
      </w:r>
      <w:r w:rsidR="006A0889">
        <w:rPr>
          <w:noProof/>
          <w:lang w:val="en-US"/>
        </w:rPr>
        <w:t>).</w:t>
      </w:r>
      <w:r w:rsidR="00827FB1">
        <w:rPr>
          <w:noProof/>
          <w:lang w:val="en-US"/>
        </w:rPr>
        <w:t xml:space="preserve"> The KLK4</w:t>
      </w:r>
      <w:r w:rsidR="00827FB1" w:rsidRPr="006A0889">
        <w:rPr>
          <w:noProof/>
          <w:lang w:val="en-US"/>
        </w:rPr>
        <w:t xml:space="preserve"> antibody is binding </w:t>
      </w:r>
      <w:r w:rsidR="00827FB1">
        <w:rPr>
          <w:noProof/>
          <w:lang w:val="en-US"/>
        </w:rPr>
        <w:t>within a region indicated by an</w:t>
      </w:r>
      <w:r w:rsidR="00827FB1" w:rsidRPr="006A0889">
        <w:rPr>
          <w:noProof/>
          <w:lang w:val="en-US"/>
        </w:rPr>
        <w:t xml:space="preserve"> orange roundish rectangle.</w:t>
      </w:r>
      <w:r w:rsidRPr="00F95A91">
        <w:rPr>
          <w:noProof/>
          <w:lang w:val="en-US"/>
        </w:rPr>
        <w:t xml:space="preserve"> </w:t>
      </w:r>
      <w:r w:rsidRPr="00F95A91">
        <w:rPr>
          <w:b/>
          <w:lang w:val="en-US"/>
        </w:rPr>
        <w:t>(B-C</w:t>
      </w:r>
      <w:r w:rsidR="007B4A61" w:rsidRPr="00F95A91">
        <w:rPr>
          <w:b/>
          <w:lang w:val="en-US"/>
        </w:rPr>
        <w:t>)</w:t>
      </w:r>
      <w:r w:rsidR="007B4A61" w:rsidRPr="00F95A91">
        <w:rPr>
          <w:lang w:val="en-US"/>
        </w:rPr>
        <w:t xml:space="preserve"> </w:t>
      </w:r>
      <w:proofErr w:type="gramStart"/>
      <w:r w:rsidR="007B4A61" w:rsidRPr="00F95A91">
        <w:rPr>
          <w:lang w:val="en-US"/>
        </w:rPr>
        <w:t xml:space="preserve">Transient over-expression of KK ORFs </w:t>
      </w:r>
      <w:r w:rsidR="00F32CF3">
        <w:rPr>
          <w:lang w:val="en-US"/>
        </w:rPr>
        <w:t>in HEK293T</w:t>
      </w:r>
      <w:r w:rsidR="002F7055">
        <w:rPr>
          <w:lang w:val="en-US"/>
        </w:rPr>
        <w:t xml:space="preserve"> (</w:t>
      </w:r>
      <w:r w:rsidR="002F7055" w:rsidRPr="002E7924">
        <w:rPr>
          <w:b/>
          <w:lang w:val="en-US"/>
        </w:rPr>
        <w:t>B</w:t>
      </w:r>
      <w:r w:rsidR="002F7055">
        <w:rPr>
          <w:lang w:val="en-US"/>
        </w:rPr>
        <w:t>)</w:t>
      </w:r>
      <w:r w:rsidR="00F32CF3">
        <w:rPr>
          <w:lang w:val="en-US"/>
        </w:rPr>
        <w:t xml:space="preserve"> and ACHN</w:t>
      </w:r>
      <w:r w:rsidR="002F7055">
        <w:rPr>
          <w:lang w:val="en-US"/>
        </w:rPr>
        <w:t xml:space="preserve"> (</w:t>
      </w:r>
      <w:r w:rsidR="002F7055" w:rsidRPr="002E7924">
        <w:rPr>
          <w:b/>
          <w:lang w:val="en-US"/>
        </w:rPr>
        <w:t>C</w:t>
      </w:r>
      <w:r w:rsidR="002F7055">
        <w:rPr>
          <w:lang w:val="en-US"/>
        </w:rPr>
        <w:t>)</w:t>
      </w:r>
      <w:r w:rsidR="007B4A61" w:rsidRPr="00F95A91">
        <w:rPr>
          <w:lang w:val="en-US"/>
        </w:rPr>
        <w:t>.</w:t>
      </w:r>
      <w:proofErr w:type="gramEnd"/>
      <w:r w:rsidR="007B4A61" w:rsidRPr="00F95A91">
        <w:rPr>
          <w:lang w:val="en-US"/>
        </w:rPr>
        <w:t xml:space="preserve"> KKv1 alt ORF is over-expressed at low levels in HEK293T but can also be detected in ACHN with more intense exposure</w:t>
      </w:r>
      <w:r w:rsidR="00F32CF3">
        <w:rPr>
          <w:lang w:val="en-US"/>
        </w:rPr>
        <w:t>.</w:t>
      </w:r>
      <w:r w:rsidR="007B4A61" w:rsidRPr="00F95A91">
        <w:rPr>
          <w:lang w:val="en-US"/>
        </w:rPr>
        <w:t xml:space="preserve"> </w:t>
      </w:r>
      <w:r w:rsidR="007B4A61" w:rsidRPr="00F95A91">
        <w:rPr>
          <w:b/>
          <w:lang w:val="en-US"/>
        </w:rPr>
        <w:t>(D)</w:t>
      </w:r>
      <w:r w:rsidR="007B4A61" w:rsidRPr="00F95A91">
        <w:rPr>
          <w:lang w:val="en-US"/>
        </w:rPr>
        <w:t xml:space="preserve"> </w:t>
      </w:r>
      <w:r w:rsidR="00F058FB">
        <w:rPr>
          <w:lang w:val="en-US"/>
        </w:rPr>
        <w:t xml:space="preserve">RNA levels in </w:t>
      </w:r>
      <w:proofErr w:type="spellStart"/>
      <w:r w:rsidR="00F058FB">
        <w:rPr>
          <w:lang w:val="en-US"/>
        </w:rPr>
        <w:t>LNCaP</w:t>
      </w:r>
      <w:proofErr w:type="spellEnd"/>
      <w:r w:rsidR="00F058FB">
        <w:rPr>
          <w:lang w:val="en-US"/>
        </w:rPr>
        <w:t xml:space="preserve"> (</w:t>
      </w:r>
      <w:r w:rsidR="00F058FB" w:rsidRPr="00F95A91">
        <w:rPr>
          <w:lang w:val="en-US"/>
        </w:rPr>
        <w:t xml:space="preserve">a known androgen-responsive </w:t>
      </w:r>
      <w:proofErr w:type="spellStart"/>
      <w:r w:rsidR="00F058FB" w:rsidRPr="00F95A91">
        <w:rPr>
          <w:lang w:val="en-US"/>
        </w:rPr>
        <w:t>PCa</w:t>
      </w:r>
      <w:proofErr w:type="spellEnd"/>
      <w:r w:rsidR="00F058FB" w:rsidRPr="00F95A91">
        <w:rPr>
          <w:lang w:val="en-US"/>
        </w:rPr>
        <w:t xml:space="preserve"> cell line</w:t>
      </w:r>
      <w:r w:rsidR="00F058FB">
        <w:rPr>
          <w:lang w:val="en-US"/>
        </w:rPr>
        <w:t>)</w:t>
      </w:r>
      <w:r w:rsidR="00F058FB" w:rsidRPr="00F95A91">
        <w:rPr>
          <w:lang w:val="en-US"/>
        </w:rPr>
        <w:t xml:space="preserve"> </w:t>
      </w:r>
      <w:r w:rsidR="00F058FB">
        <w:rPr>
          <w:lang w:val="en-US"/>
        </w:rPr>
        <w:t>are</w:t>
      </w:r>
      <w:r w:rsidR="00F058FB" w:rsidRPr="00F95A91">
        <w:rPr>
          <w:lang w:val="en-US"/>
        </w:rPr>
        <w:t xml:space="preserve"> pea</w:t>
      </w:r>
      <w:r w:rsidR="00F058FB">
        <w:rPr>
          <w:lang w:val="en-US"/>
        </w:rPr>
        <w:t xml:space="preserve">king at 12h hormone exposure with </w:t>
      </w:r>
      <w:proofErr w:type="spellStart"/>
      <w:r w:rsidR="007B4A61" w:rsidRPr="00F95A91">
        <w:rPr>
          <w:lang w:val="en-US"/>
        </w:rPr>
        <w:t>Dihydrotestosterone</w:t>
      </w:r>
      <w:proofErr w:type="spellEnd"/>
      <w:r w:rsidR="007B4A61" w:rsidRPr="00F95A91">
        <w:rPr>
          <w:lang w:val="en-US"/>
        </w:rPr>
        <w:t xml:space="preserve"> (DHT)</w:t>
      </w:r>
      <w:r w:rsidR="00F058FB">
        <w:rPr>
          <w:lang w:val="en-US"/>
        </w:rPr>
        <w:t>. The effect is abrogated upon the addition of MG132 which is reducing the RNA levels. Optimal concentration</w:t>
      </w:r>
      <w:r w:rsidR="003E0BBE">
        <w:rPr>
          <w:lang w:val="en-US"/>
        </w:rPr>
        <w:t>s</w:t>
      </w:r>
      <w:r w:rsidR="00F058FB">
        <w:rPr>
          <w:lang w:val="en-US"/>
        </w:rPr>
        <w:t xml:space="preserve"> and time</w:t>
      </w:r>
      <w:r w:rsidR="003E0BBE">
        <w:rPr>
          <w:lang w:val="en-US"/>
        </w:rPr>
        <w:t xml:space="preserve"> points were</w:t>
      </w:r>
      <w:r w:rsidR="00F058FB">
        <w:rPr>
          <w:lang w:val="en-US"/>
        </w:rPr>
        <w:t xml:space="preserve"> tested in pre-experiments (not shown) </w:t>
      </w:r>
      <w:r w:rsidR="00F058FB" w:rsidRPr="00F058FB">
        <w:rPr>
          <w:b/>
          <w:lang w:val="en-US"/>
        </w:rPr>
        <w:t>(E)</w:t>
      </w:r>
      <w:r w:rsidR="00F058FB">
        <w:rPr>
          <w:lang w:val="en-US"/>
        </w:rPr>
        <w:t xml:space="preserve"> </w:t>
      </w:r>
      <w:r w:rsidR="003E0BBE">
        <w:rPr>
          <w:lang w:val="en-US"/>
        </w:rPr>
        <w:t>R</w:t>
      </w:r>
      <w:r w:rsidR="00F058FB">
        <w:rPr>
          <w:lang w:val="en-US"/>
        </w:rPr>
        <w:t xml:space="preserve">NA levels in Caki-2 are not increased upon hormone stimulation alone. Only </w:t>
      </w:r>
      <w:r w:rsidR="003E0BBE">
        <w:rPr>
          <w:lang w:val="en-US"/>
        </w:rPr>
        <w:t>with</w:t>
      </w:r>
      <w:r w:rsidR="00F058FB">
        <w:rPr>
          <w:lang w:val="en-US"/>
        </w:rPr>
        <w:t xml:space="preserve"> addition of MG132, the RNA levels increased. </w:t>
      </w:r>
      <w:r w:rsidR="003E0BBE">
        <w:rPr>
          <w:b/>
          <w:lang w:val="en-US"/>
        </w:rPr>
        <w:t>(F-G)</w:t>
      </w:r>
      <w:r w:rsidR="003E0BBE">
        <w:rPr>
          <w:lang w:val="en-US"/>
        </w:rPr>
        <w:t xml:space="preserve"> KK protein translation is not induced upon treatment with hormone DHT and/or proteasome inhibitor </w:t>
      </w:r>
      <w:r w:rsidR="007B4A61" w:rsidRPr="00F95A91">
        <w:rPr>
          <w:lang w:val="en-US"/>
        </w:rPr>
        <w:t>MG132</w:t>
      </w:r>
      <w:r w:rsidR="003E0BBE">
        <w:rPr>
          <w:lang w:val="en-US"/>
        </w:rPr>
        <w:t xml:space="preserve"> in </w:t>
      </w:r>
      <w:proofErr w:type="spellStart"/>
      <w:r w:rsidR="003E0BBE">
        <w:rPr>
          <w:lang w:val="en-US"/>
        </w:rPr>
        <w:t>LNCaP</w:t>
      </w:r>
      <w:proofErr w:type="spellEnd"/>
      <w:r w:rsidR="002F7055">
        <w:rPr>
          <w:lang w:val="en-US"/>
        </w:rPr>
        <w:t xml:space="preserve"> (</w:t>
      </w:r>
      <w:r w:rsidR="002F7055" w:rsidRPr="002E7924">
        <w:rPr>
          <w:b/>
          <w:lang w:val="en-US"/>
        </w:rPr>
        <w:t>F</w:t>
      </w:r>
      <w:r w:rsidR="002F7055">
        <w:rPr>
          <w:lang w:val="en-US"/>
        </w:rPr>
        <w:t>)</w:t>
      </w:r>
      <w:r w:rsidR="003E0BBE">
        <w:rPr>
          <w:lang w:val="en-US"/>
        </w:rPr>
        <w:t xml:space="preserve"> or Caki-2</w:t>
      </w:r>
      <w:r w:rsidR="002F7055">
        <w:rPr>
          <w:lang w:val="en-US"/>
        </w:rPr>
        <w:t xml:space="preserve"> (</w:t>
      </w:r>
      <w:r w:rsidR="002F7055" w:rsidRPr="002E7924">
        <w:rPr>
          <w:b/>
          <w:lang w:val="en-US"/>
        </w:rPr>
        <w:t>G</w:t>
      </w:r>
      <w:r w:rsidR="002F7055">
        <w:rPr>
          <w:lang w:val="en-US"/>
        </w:rPr>
        <w:t>)</w:t>
      </w:r>
      <w:r w:rsidR="007B4A61" w:rsidRPr="00F95A91">
        <w:rPr>
          <w:lang w:val="en-US"/>
        </w:rPr>
        <w:t xml:space="preserve">. MCL1 is a positive control for blockage of </w:t>
      </w:r>
      <w:proofErr w:type="spellStart"/>
      <w:r w:rsidR="007B4A61" w:rsidRPr="00F95A91">
        <w:rPr>
          <w:lang w:val="en-US"/>
        </w:rPr>
        <w:t>proteasomal</w:t>
      </w:r>
      <w:proofErr w:type="spellEnd"/>
      <w:r w:rsidR="007B4A61" w:rsidRPr="00F95A91">
        <w:rPr>
          <w:lang w:val="en-US"/>
        </w:rPr>
        <w:t xml:space="preserve"> </w:t>
      </w:r>
      <w:r w:rsidR="003E0BBE">
        <w:rPr>
          <w:lang w:val="en-US"/>
        </w:rPr>
        <w:t xml:space="preserve">protein </w:t>
      </w:r>
      <w:r w:rsidR="007B4A61" w:rsidRPr="00F95A91">
        <w:rPr>
          <w:lang w:val="en-US"/>
        </w:rPr>
        <w:t xml:space="preserve">degradation. </w:t>
      </w:r>
      <w:r w:rsidR="003B379A" w:rsidRPr="00F95A91">
        <w:rPr>
          <w:lang w:val="en-US"/>
        </w:rPr>
        <w:t xml:space="preserve">CANT1 is used as positive control for hormone stimulation. </w:t>
      </w:r>
      <w:r w:rsidR="007B4A61" w:rsidRPr="00F95A91">
        <w:rPr>
          <w:lang w:val="en-US"/>
        </w:rPr>
        <w:t xml:space="preserve">ORFs over-expressed in HEK293T were loaded as positive controls. </w:t>
      </w:r>
      <w:r w:rsidR="007B4A61" w:rsidRPr="00F95A91">
        <w:rPr>
          <w:b/>
          <w:lang w:val="en-US"/>
        </w:rPr>
        <w:t>(H)</w:t>
      </w:r>
      <w:r w:rsidR="007B4A61" w:rsidRPr="00F95A91">
        <w:rPr>
          <w:lang w:val="en-US"/>
        </w:rPr>
        <w:t xml:space="preserve"> </w:t>
      </w:r>
      <w:r w:rsidR="007B4A61" w:rsidRPr="00F95A91">
        <w:rPr>
          <w:i/>
          <w:lang w:val="en-US"/>
        </w:rPr>
        <w:t>KKv1</w:t>
      </w:r>
      <w:r w:rsidR="002E7924">
        <w:rPr>
          <w:lang w:val="en-US"/>
        </w:rPr>
        <w:t xml:space="preserve"> levels in UOK146, an Xp11</w:t>
      </w:r>
      <w:r w:rsidR="007B4A61" w:rsidRPr="00F95A91">
        <w:rPr>
          <w:lang w:val="en-US"/>
        </w:rPr>
        <w:t xml:space="preserve"> translocation RCC cell line, in comparison to Caki-2 and </w:t>
      </w:r>
      <w:proofErr w:type="spellStart"/>
      <w:r w:rsidR="007B4A61" w:rsidRPr="00F95A91">
        <w:rPr>
          <w:lang w:val="en-US"/>
        </w:rPr>
        <w:t>LNCaP</w:t>
      </w:r>
      <w:proofErr w:type="spellEnd"/>
      <w:r w:rsidR="007B4A61" w:rsidRPr="00F95A91">
        <w:rPr>
          <w:lang w:val="en-US"/>
        </w:rPr>
        <w:t xml:space="preserve">. </w:t>
      </w:r>
      <w:proofErr w:type="gramStart"/>
      <w:r w:rsidR="007B4A61" w:rsidRPr="00F95A91">
        <w:rPr>
          <w:b/>
          <w:lang w:val="en-US"/>
        </w:rPr>
        <w:t>(I)</w:t>
      </w:r>
      <w:r w:rsidR="007B4A61" w:rsidRPr="00F95A91">
        <w:rPr>
          <w:lang w:val="en-US"/>
        </w:rPr>
        <w:t xml:space="preserve"> </w:t>
      </w:r>
      <w:proofErr w:type="spellStart"/>
      <w:r w:rsidR="007B4A61" w:rsidRPr="00F95A91">
        <w:rPr>
          <w:lang w:val="en-US"/>
        </w:rPr>
        <w:t>Immunoprecipitation</w:t>
      </w:r>
      <w:proofErr w:type="spellEnd"/>
      <w:r w:rsidR="007B4A61" w:rsidRPr="00F95A91">
        <w:rPr>
          <w:lang w:val="en-US"/>
        </w:rPr>
        <w:t xml:space="preserve"> (IP) of putative endogenous KKv1 from UOK146.</w:t>
      </w:r>
      <w:proofErr w:type="gramEnd"/>
      <w:r w:rsidR="007B4A61" w:rsidRPr="00F95A91">
        <w:rPr>
          <w:lang w:val="en-US"/>
        </w:rPr>
        <w:t xml:space="preserve"> No </w:t>
      </w:r>
      <w:r w:rsidR="007B4A61" w:rsidRPr="00F95A91">
        <w:rPr>
          <w:lang w:val="en-US"/>
        </w:rPr>
        <w:lastRenderedPageBreak/>
        <w:t xml:space="preserve">precipitated band appears at the expected size of KKv1. </w:t>
      </w:r>
      <w:proofErr w:type="gramStart"/>
      <w:r w:rsidR="007B4A61" w:rsidRPr="00F95A91">
        <w:rPr>
          <w:lang w:val="en-US"/>
        </w:rPr>
        <w:t>The KLK4 antibody proofs functional and specific in the precipitation of KKv1 and KLK4wt exogenously over-expressed in HEK293T.</w:t>
      </w:r>
      <w:proofErr w:type="gramEnd"/>
    </w:p>
    <w:p w:rsidR="0019645F" w:rsidRDefault="00F65185" w:rsidP="00F95A91">
      <w:pPr>
        <w:spacing w:line="480" w:lineRule="auto"/>
        <w:jc w:val="both"/>
        <w:rPr>
          <w:lang w:val="en-US"/>
        </w:rPr>
      </w:pPr>
      <w:r>
        <w:rPr>
          <w:noProof/>
          <w:lang w:val="en-US" w:eastAsia="en-US"/>
        </w:rPr>
        <w:drawing>
          <wp:inline distT="0" distB="0" distL="0" distR="0">
            <wp:extent cx="5760720" cy="59499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Fig 10b_KK protein.pn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0720" cy="5949950"/>
                    </a:xfrm>
                    <a:prstGeom prst="rect">
                      <a:avLst/>
                    </a:prstGeom>
                  </pic:spPr>
                </pic:pic>
              </a:graphicData>
            </a:graphic>
          </wp:inline>
        </w:drawing>
      </w:r>
    </w:p>
    <w:p w:rsidR="002D1852" w:rsidRDefault="002D1852">
      <w:pPr>
        <w:spacing w:after="200" w:line="276" w:lineRule="auto"/>
        <w:rPr>
          <w:b/>
          <w:lang w:val="en-US"/>
        </w:rPr>
      </w:pPr>
      <w:r>
        <w:rPr>
          <w:b/>
          <w:lang w:val="en-US"/>
        </w:rPr>
        <w:br w:type="page"/>
      </w:r>
    </w:p>
    <w:p w:rsidR="0019645F" w:rsidRPr="00AC0ADA" w:rsidRDefault="0019645F" w:rsidP="0019645F">
      <w:pPr>
        <w:spacing w:line="480" w:lineRule="auto"/>
        <w:jc w:val="both"/>
        <w:rPr>
          <w:b/>
          <w:lang w:val="en-US"/>
        </w:rPr>
      </w:pPr>
      <w:r>
        <w:rPr>
          <w:b/>
          <w:lang w:val="en-US"/>
        </w:rPr>
        <w:lastRenderedPageBreak/>
        <w:t>Supplementary Figure 11</w:t>
      </w:r>
      <w:r w:rsidRPr="00AC0ADA">
        <w:rPr>
          <w:b/>
          <w:lang w:val="en-US"/>
        </w:rPr>
        <w:t>:</w:t>
      </w:r>
    </w:p>
    <w:p w:rsidR="007B4A61" w:rsidRDefault="00F2547C" w:rsidP="005B6AE1">
      <w:pPr>
        <w:spacing w:line="480" w:lineRule="auto"/>
        <w:jc w:val="both"/>
        <w:rPr>
          <w:rFonts w:cs="Arial"/>
          <w:noProof/>
          <w:lang w:val="en-US"/>
        </w:rPr>
      </w:pPr>
      <w:r>
        <w:rPr>
          <w:rFonts w:cs="Arial"/>
          <w:noProof/>
          <w:lang w:val="en-US"/>
        </w:rPr>
        <w:t xml:space="preserve">Expression of </w:t>
      </w:r>
      <w:r w:rsidR="002E7924" w:rsidRPr="002E7924">
        <w:rPr>
          <w:rFonts w:cs="Arial"/>
          <w:b/>
          <w:noProof/>
          <w:lang w:val="en-US"/>
        </w:rPr>
        <w:t>(A)</w:t>
      </w:r>
      <w:r w:rsidR="002E7924">
        <w:rPr>
          <w:rFonts w:cs="Arial"/>
          <w:noProof/>
          <w:lang w:val="en-US"/>
        </w:rPr>
        <w:t xml:space="preserve"> </w:t>
      </w:r>
      <w:r w:rsidRPr="00261E8B">
        <w:rPr>
          <w:rFonts w:cs="Arial"/>
          <w:i/>
          <w:noProof/>
          <w:lang w:val="en-US"/>
        </w:rPr>
        <w:t>KKv1</w:t>
      </w:r>
      <w:r>
        <w:rPr>
          <w:rFonts w:cs="Arial"/>
          <w:noProof/>
          <w:lang w:val="en-US"/>
        </w:rPr>
        <w:t xml:space="preserve"> and </w:t>
      </w:r>
      <w:r w:rsidR="002E7924" w:rsidRPr="002E7924">
        <w:rPr>
          <w:rFonts w:cs="Arial"/>
          <w:b/>
          <w:noProof/>
          <w:lang w:val="en-US"/>
        </w:rPr>
        <w:t>(B)</w:t>
      </w:r>
      <w:r w:rsidR="002E7924">
        <w:rPr>
          <w:rFonts w:cs="Arial"/>
          <w:noProof/>
          <w:lang w:val="en-US"/>
        </w:rPr>
        <w:t xml:space="preserve"> </w:t>
      </w:r>
      <w:r w:rsidRPr="00261E8B">
        <w:rPr>
          <w:rFonts w:cs="Arial"/>
          <w:i/>
          <w:noProof/>
          <w:lang w:val="en-US"/>
        </w:rPr>
        <w:t>BGv1</w:t>
      </w:r>
      <w:r>
        <w:rPr>
          <w:rFonts w:cs="Arial"/>
          <w:noProof/>
          <w:lang w:val="en-US"/>
        </w:rPr>
        <w:t xml:space="preserve"> </w:t>
      </w:r>
      <w:r w:rsidR="002E7924">
        <w:rPr>
          <w:rFonts w:cs="Arial"/>
          <w:noProof/>
          <w:lang w:val="en-US"/>
        </w:rPr>
        <w:t>in the nuclear and</w:t>
      </w:r>
      <w:r>
        <w:rPr>
          <w:rFonts w:cs="Arial"/>
          <w:noProof/>
          <w:lang w:val="en-US"/>
        </w:rPr>
        <w:t xml:space="preserve"> cytoplasmic compartment of </w:t>
      </w:r>
      <w:r w:rsidR="00261E8B">
        <w:rPr>
          <w:rFonts w:cs="Arial"/>
          <w:noProof/>
          <w:lang w:val="en-US"/>
        </w:rPr>
        <w:t>three cell lines.</w:t>
      </w:r>
    </w:p>
    <w:p w:rsidR="00081CB1" w:rsidRDefault="002B2D40" w:rsidP="005B6AE1">
      <w:pPr>
        <w:spacing w:line="480" w:lineRule="auto"/>
        <w:jc w:val="both"/>
        <w:rPr>
          <w:rFonts w:cs="Arial"/>
          <w:noProof/>
          <w:lang w:val="en-US"/>
        </w:rPr>
      </w:pPr>
      <w:r>
        <w:rPr>
          <w:rFonts w:cs="Arial"/>
          <w:noProof/>
          <w:lang w:val="en-US" w:eastAsia="en-US"/>
        </w:rPr>
        <w:drawing>
          <wp:inline distT="0" distB="0" distL="0" distR="0">
            <wp:extent cx="5760720" cy="2002156"/>
            <wp:effectExtent l="0" t="0" r="0" b="0"/>
            <wp:docPr id="23" name="Grafik 23" descr="P:\Manuscripts\Read-through paper\Supp Fig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Manuscripts\Read-through paper\Supp Fig 11.p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2002156"/>
                    </a:xfrm>
                    <a:prstGeom prst="rect">
                      <a:avLst/>
                    </a:prstGeom>
                    <a:noFill/>
                    <a:ln>
                      <a:noFill/>
                    </a:ln>
                  </pic:spPr>
                </pic:pic>
              </a:graphicData>
            </a:graphic>
          </wp:inline>
        </w:drawing>
      </w:r>
    </w:p>
    <w:p w:rsidR="0014382D" w:rsidRDefault="0014382D">
      <w:pPr>
        <w:spacing w:after="200" w:line="276" w:lineRule="auto"/>
        <w:rPr>
          <w:rFonts w:cs="Arial"/>
          <w:noProof/>
          <w:lang w:val="en-US"/>
        </w:rPr>
      </w:pPr>
      <w:r>
        <w:rPr>
          <w:rFonts w:cs="Arial"/>
          <w:noProof/>
          <w:lang w:val="en-US"/>
        </w:rPr>
        <w:br w:type="page"/>
      </w:r>
    </w:p>
    <w:p w:rsidR="0014382D" w:rsidRPr="0070640D" w:rsidRDefault="0014382D" w:rsidP="0014382D">
      <w:pPr>
        <w:spacing w:line="480" w:lineRule="auto"/>
        <w:jc w:val="both"/>
        <w:rPr>
          <w:rFonts w:cs="Arial"/>
          <w:b/>
          <w:noProof/>
          <w:sz w:val="28"/>
          <w:szCs w:val="28"/>
          <w:lang w:val="en-GB"/>
        </w:rPr>
      </w:pPr>
      <w:bookmarkStart w:id="5" w:name="_GoBack"/>
      <w:bookmarkEnd w:id="5"/>
      <w:r w:rsidRPr="0070640D">
        <w:rPr>
          <w:rFonts w:cs="Arial"/>
          <w:b/>
          <w:noProof/>
          <w:sz w:val="28"/>
          <w:szCs w:val="28"/>
          <w:lang w:val="en-GB"/>
        </w:rPr>
        <w:lastRenderedPageBreak/>
        <w:t>References</w:t>
      </w:r>
    </w:p>
    <w:p w:rsidR="0014382D" w:rsidRDefault="0014382D" w:rsidP="0014382D">
      <w:pPr>
        <w:spacing w:line="480" w:lineRule="auto"/>
        <w:jc w:val="both"/>
        <w:rPr>
          <w:rFonts w:cs="Arial"/>
          <w:noProof/>
          <w:lang w:val="en-US"/>
        </w:rPr>
      </w:pPr>
    </w:p>
    <w:p w:rsidR="0014382D" w:rsidRDefault="00796BE7" w:rsidP="0014382D">
      <w:pPr>
        <w:spacing w:line="240" w:lineRule="atLeast"/>
        <w:ind w:left="720" w:hanging="720"/>
        <w:jc w:val="both"/>
        <w:rPr>
          <w:rFonts w:cs="Arial"/>
          <w:noProof/>
          <w:lang w:val="en-US"/>
        </w:rPr>
      </w:pPr>
      <w:r>
        <w:rPr>
          <w:rFonts w:cs="Arial"/>
          <w:noProof/>
          <w:lang w:val="en-US"/>
        </w:rPr>
        <w:fldChar w:fldCharType="begin"/>
      </w:r>
      <w:r w:rsidR="0014382D">
        <w:rPr>
          <w:rFonts w:cs="Arial"/>
          <w:noProof/>
          <w:lang w:val="en-US"/>
        </w:rPr>
        <w:instrText xml:space="preserve"> ADDIN EN.REFLIST </w:instrText>
      </w:r>
      <w:r>
        <w:rPr>
          <w:rFonts w:cs="Arial"/>
          <w:noProof/>
          <w:lang w:val="en-US"/>
        </w:rPr>
        <w:fldChar w:fldCharType="separate"/>
      </w:r>
      <w:bookmarkStart w:id="6" w:name="_ENREF_1"/>
      <w:r w:rsidR="0014382D">
        <w:rPr>
          <w:rFonts w:cs="Arial"/>
          <w:noProof/>
          <w:lang w:val="en-US"/>
        </w:rPr>
        <w:t>1.</w:t>
      </w:r>
      <w:r w:rsidR="0014382D">
        <w:rPr>
          <w:rFonts w:cs="Arial"/>
          <w:noProof/>
          <w:lang w:val="en-US"/>
        </w:rPr>
        <w:tab/>
        <w:t xml:space="preserve">Korkmaz KS, Korkmaz CG, Pretlow TG, Saatcioglu F: </w:t>
      </w:r>
      <w:r w:rsidR="0014382D" w:rsidRPr="00563989">
        <w:rPr>
          <w:rFonts w:cs="Arial"/>
          <w:b/>
          <w:noProof/>
          <w:lang w:val="en-US"/>
        </w:rPr>
        <w:t>Distinctly different gene structure of KLK4/KLK-L1/prostase/ARM1 compared with other members of the kallikrein family: intracellular localization, alternative cDNA forms, and Regulation by multiple hormones</w:t>
      </w:r>
      <w:r w:rsidR="0014382D">
        <w:rPr>
          <w:rFonts w:cs="Arial"/>
          <w:noProof/>
          <w:lang w:val="en-US"/>
        </w:rPr>
        <w:t xml:space="preserve">. </w:t>
      </w:r>
      <w:r w:rsidR="0014382D" w:rsidRPr="00563989">
        <w:rPr>
          <w:rFonts w:cs="Arial"/>
          <w:i/>
          <w:noProof/>
          <w:lang w:val="en-US"/>
        </w:rPr>
        <w:t xml:space="preserve">DNA Cell Biol </w:t>
      </w:r>
      <w:r w:rsidR="0014382D">
        <w:rPr>
          <w:rFonts w:cs="Arial"/>
          <w:noProof/>
          <w:lang w:val="en-US"/>
        </w:rPr>
        <w:t xml:space="preserve">2001, </w:t>
      </w:r>
      <w:r w:rsidR="0014382D" w:rsidRPr="00563989">
        <w:rPr>
          <w:rFonts w:cs="Arial"/>
          <w:b/>
          <w:noProof/>
          <w:lang w:val="en-US"/>
        </w:rPr>
        <w:t>20</w:t>
      </w:r>
      <w:r w:rsidR="0014382D">
        <w:rPr>
          <w:rFonts w:cs="Arial"/>
          <w:noProof/>
          <w:lang w:val="en-US"/>
        </w:rPr>
        <w:t>(7):435-445.</w:t>
      </w:r>
      <w:bookmarkEnd w:id="6"/>
    </w:p>
    <w:p w:rsidR="0014382D" w:rsidRDefault="0014382D" w:rsidP="0014382D">
      <w:pPr>
        <w:spacing w:line="240" w:lineRule="atLeast"/>
        <w:ind w:left="720" w:hanging="720"/>
        <w:jc w:val="both"/>
        <w:rPr>
          <w:rFonts w:cs="Arial"/>
          <w:noProof/>
          <w:lang w:val="en-US"/>
        </w:rPr>
      </w:pPr>
      <w:bookmarkStart w:id="7" w:name="_ENREF_2"/>
      <w:r>
        <w:rPr>
          <w:rFonts w:cs="Arial"/>
          <w:noProof/>
          <w:lang w:val="en-US"/>
        </w:rPr>
        <w:t>2.</w:t>
      </w:r>
      <w:r>
        <w:rPr>
          <w:rFonts w:cs="Arial"/>
          <w:noProof/>
          <w:lang w:val="en-US"/>
        </w:rPr>
        <w:tab/>
        <w:t xml:space="preserve">Zaghlool A, Ameur A, Nyberg L, Halvardson J, Grabherr M, Cavelier L, Feuk L: </w:t>
      </w:r>
      <w:r w:rsidRPr="00563989">
        <w:rPr>
          <w:rFonts w:cs="Arial"/>
          <w:b/>
          <w:noProof/>
          <w:lang w:val="en-US"/>
        </w:rPr>
        <w:t>Efficient cellular fractionation improves RNA sequencing analysis of mature and nascent transcripts from human tissues</w:t>
      </w:r>
      <w:r>
        <w:rPr>
          <w:rFonts w:cs="Arial"/>
          <w:noProof/>
          <w:lang w:val="en-US"/>
        </w:rPr>
        <w:t xml:space="preserve">. </w:t>
      </w:r>
      <w:r w:rsidRPr="00563989">
        <w:rPr>
          <w:rFonts w:cs="Arial"/>
          <w:i/>
          <w:noProof/>
          <w:lang w:val="en-US"/>
        </w:rPr>
        <w:t xml:space="preserve">BMC biotechnology </w:t>
      </w:r>
      <w:r>
        <w:rPr>
          <w:rFonts w:cs="Arial"/>
          <w:noProof/>
          <w:lang w:val="en-US"/>
        </w:rPr>
        <w:t xml:space="preserve">2013, </w:t>
      </w:r>
      <w:r w:rsidRPr="00563989">
        <w:rPr>
          <w:rFonts w:cs="Arial"/>
          <w:b/>
          <w:noProof/>
          <w:lang w:val="en-US"/>
        </w:rPr>
        <w:t>13</w:t>
      </w:r>
      <w:r>
        <w:rPr>
          <w:rFonts w:cs="Arial"/>
          <w:noProof/>
          <w:lang w:val="en-US"/>
        </w:rPr>
        <w:t>:99.</w:t>
      </w:r>
      <w:bookmarkEnd w:id="7"/>
    </w:p>
    <w:p w:rsidR="0014382D" w:rsidRDefault="0014382D" w:rsidP="0014382D">
      <w:pPr>
        <w:spacing w:line="240" w:lineRule="atLeast"/>
        <w:ind w:left="720" w:hanging="720"/>
        <w:jc w:val="both"/>
        <w:rPr>
          <w:rFonts w:cs="Arial"/>
          <w:noProof/>
          <w:lang w:val="en-US"/>
        </w:rPr>
      </w:pPr>
      <w:bookmarkStart w:id="8" w:name="_ENREF_3"/>
      <w:r>
        <w:rPr>
          <w:rFonts w:cs="Arial"/>
          <w:noProof/>
          <w:lang w:val="en-US"/>
        </w:rPr>
        <w:t>3.</w:t>
      </w:r>
      <w:r>
        <w:rPr>
          <w:rFonts w:cs="Arial"/>
          <w:noProof/>
          <w:lang w:val="en-US"/>
        </w:rPr>
        <w:tab/>
        <w:t xml:space="preserve">Humm A, Fritsche E, Steinbacher S, Huber R: </w:t>
      </w:r>
      <w:r w:rsidRPr="00563989">
        <w:rPr>
          <w:rFonts w:cs="Arial"/>
          <w:b/>
          <w:noProof/>
          <w:lang w:val="en-US"/>
        </w:rPr>
        <w:t>Crystal structure and mechanism of human L-arginine:glycine amidinotransferase: a mitochondrial enzyme involved in creatine biosynthesis</w:t>
      </w:r>
      <w:r>
        <w:rPr>
          <w:rFonts w:cs="Arial"/>
          <w:noProof/>
          <w:lang w:val="en-US"/>
        </w:rPr>
        <w:t xml:space="preserve">. </w:t>
      </w:r>
      <w:r w:rsidRPr="00563989">
        <w:rPr>
          <w:rFonts w:cs="Arial"/>
          <w:i/>
          <w:noProof/>
          <w:lang w:val="en-US"/>
        </w:rPr>
        <w:t xml:space="preserve">EMBO J </w:t>
      </w:r>
      <w:r>
        <w:rPr>
          <w:rFonts w:cs="Arial"/>
          <w:noProof/>
          <w:lang w:val="en-US"/>
        </w:rPr>
        <w:t xml:space="preserve">1997, </w:t>
      </w:r>
      <w:r w:rsidRPr="00563989">
        <w:rPr>
          <w:rFonts w:cs="Arial"/>
          <w:b/>
          <w:noProof/>
          <w:lang w:val="en-US"/>
        </w:rPr>
        <w:t>16</w:t>
      </w:r>
      <w:r>
        <w:rPr>
          <w:rFonts w:cs="Arial"/>
          <w:noProof/>
          <w:lang w:val="en-US"/>
        </w:rPr>
        <w:t>(12):3373-3385.</w:t>
      </w:r>
      <w:bookmarkEnd w:id="8"/>
    </w:p>
    <w:p w:rsidR="0014382D" w:rsidRDefault="0014382D" w:rsidP="0014382D">
      <w:pPr>
        <w:spacing w:line="240" w:lineRule="atLeast"/>
        <w:ind w:left="720" w:hanging="720"/>
        <w:jc w:val="both"/>
        <w:rPr>
          <w:rFonts w:cs="Arial"/>
          <w:noProof/>
          <w:lang w:val="en-US"/>
        </w:rPr>
      </w:pPr>
      <w:bookmarkStart w:id="9" w:name="_ENREF_4"/>
      <w:r>
        <w:rPr>
          <w:rFonts w:cs="Arial"/>
          <w:noProof/>
          <w:lang w:val="en-US"/>
        </w:rPr>
        <w:t>4.</w:t>
      </w:r>
      <w:r>
        <w:rPr>
          <w:rFonts w:cs="Arial"/>
          <w:noProof/>
          <w:lang w:val="en-US"/>
        </w:rPr>
        <w:tab/>
        <w:t xml:space="preserve">Debela M, Magdolen V, Grimminger V, Sommerhoff C, Messerschmidt A, Huber R, Friedrich R, Bode W, Goettig P: </w:t>
      </w:r>
      <w:r w:rsidRPr="00563989">
        <w:rPr>
          <w:rFonts w:cs="Arial"/>
          <w:b/>
          <w:noProof/>
          <w:lang w:val="en-US"/>
        </w:rPr>
        <w:t>Crystal structures of human tissue kallikrein 4: activity modulation by a specific zinc binding site</w:t>
      </w:r>
      <w:r>
        <w:rPr>
          <w:rFonts w:cs="Arial"/>
          <w:noProof/>
          <w:lang w:val="en-US"/>
        </w:rPr>
        <w:t xml:space="preserve">. </w:t>
      </w:r>
      <w:r w:rsidRPr="00563989">
        <w:rPr>
          <w:rFonts w:cs="Arial"/>
          <w:i/>
          <w:noProof/>
          <w:lang w:val="en-US"/>
        </w:rPr>
        <w:t xml:space="preserve">J Mol Biol </w:t>
      </w:r>
      <w:r>
        <w:rPr>
          <w:rFonts w:cs="Arial"/>
          <w:noProof/>
          <w:lang w:val="en-US"/>
        </w:rPr>
        <w:t xml:space="preserve">2006, </w:t>
      </w:r>
      <w:r w:rsidRPr="00563989">
        <w:rPr>
          <w:rFonts w:cs="Arial"/>
          <w:b/>
          <w:noProof/>
          <w:lang w:val="en-US"/>
        </w:rPr>
        <w:t>362</w:t>
      </w:r>
      <w:r>
        <w:rPr>
          <w:rFonts w:cs="Arial"/>
          <w:noProof/>
          <w:lang w:val="en-US"/>
        </w:rPr>
        <w:t>(5):1094-1107.</w:t>
      </w:r>
      <w:bookmarkEnd w:id="9"/>
    </w:p>
    <w:p w:rsidR="0014382D" w:rsidRDefault="0014382D" w:rsidP="0014382D">
      <w:pPr>
        <w:spacing w:line="240" w:lineRule="atLeast"/>
        <w:jc w:val="both"/>
        <w:rPr>
          <w:rFonts w:cs="Arial"/>
          <w:noProof/>
          <w:lang w:val="en-US"/>
        </w:rPr>
      </w:pPr>
    </w:p>
    <w:p w:rsidR="0014382D" w:rsidRDefault="00796BE7" w:rsidP="0014382D">
      <w:pPr>
        <w:spacing w:line="480" w:lineRule="auto"/>
        <w:jc w:val="both"/>
        <w:rPr>
          <w:rFonts w:cs="Arial"/>
          <w:noProof/>
          <w:lang w:val="en-US"/>
        </w:rPr>
      </w:pPr>
      <w:r>
        <w:rPr>
          <w:rFonts w:cs="Arial"/>
          <w:noProof/>
          <w:lang w:val="en-US"/>
        </w:rPr>
        <w:fldChar w:fldCharType="end"/>
      </w:r>
    </w:p>
    <w:sectPr w:rsidR="0014382D" w:rsidSect="00796BE7">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B9D" w:rsidRDefault="00376B9D" w:rsidP="00376B9D">
      <w:pPr>
        <w:spacing w:line="240" w:lineRule="auto"/>
      </w:pPr>
      <w:r>
        <w:separator/>
      </w:r>
    </w:p>
  </w:endnote>
  <w:endnote w:type="continuationSeparator" w:id="0">
    <w:p w:rsidR="00376B9D" w:rsidRDefault="00376B9D" w:rsidP="00376B9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7384731"/>
      <w:docPartObj>
        <w:docPartGallery w:val="Page Numbers (Bottom of Page)"/>
        <w:docPartUnique/>
      </w:docPartObj>
    </w:sdtPr>
    <w:sdtContent>
      <w:p w:rsidR="0062224F" w:rsidRDefault="00796BE7">
        <w:pPr>
          <w:pStyle w:val="Footer"/>
          <w:jc w:val="center"/>
        </w:pPr>
        <w:r>
          <w:fldChar w:fldCharType="begin"/>
        </w:r>
        <w:r w:rsidR="00376B9D">
          <w:instrText>PAGE   \* MERGEFORMAT</w:instrText>
        </w:r>
        <w:r>
          <w:fldChar w:fldCharType="separate"/>
        </w:r>
        <w:r w:rsidR="0031750B" w:rsidRPr="0031750B">
          <w:rPr>
            <w:noProof/>
            <w:lang w:val="de-DE"/>
          </w:rPr>
          <w:t>1</w:t>
        </w:r>
        <w:r>
          <w:fldChar w:fldCharType="end"/>
        </w:r>
      </w:p>
    </w:sdtContent>
  </w:sdt>
  <w:p w:rsidR="0062224F" w:rsidRDefault="003175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B9D" w:rsidRDefault="00376B9D" w:rsidP="00376B9D">
      <w:pPr>
        <w:spacing w:line="240" w:lineRule="auto"/>
      </w:pPr>
      <w:r>
        <w:separator/>
      </w:r>
    </w:p>
  </w:footnote>
  <w:footnote w:type="continuationSeparator" w:id="0">
    <w:p w:rsidR="00376B9D" w:rsidRDefault="00376B9D" w:rsidP="00376B9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B9D" w:rsidRPr="00376B9D" w:rsidRDefault="00376B9D">
    <w:pPr>
      <w:pStyle w:val="Header"/>
      <w:rPr>
        <w:rFonts w:asciiTheme="minorHAnsi" w:hAnsiTheme="minorHAnsi" w:cstheme="minorHAnsi"/>
      </w:rPr>
    </w:pPr>
    <w:r w:rsidRPr="00376B9D">
      <w:rPr>
        <w:rFonts w:asciiTheme="minorHAnsi" w:hAnsiTheme="minorHAnsi" w:cstheme="minorHAnsi"/>
      </w:rPr>
      <w:ptab w:relativeTo="margin" w:alignment="center" w:leader="none"/>
    </w:r>
    <w:r w:rsidRPr="00376B9D">
      <w:rPr>
        <w:rFonts w:asciiTheme="minorHAnsi" w:hAnsiTheme="minorHAnsi" w:cstheme="minorHAnsi"/>
      </w:rPr>
      <w:ptab w:relativeTo="margin" w:alignment="right" w:leader="none"/>
    </w:r>
    <w:r w:rsidRPr="00376B9D">
      <w:rPr>
        <w:rFonts w:asciiTheme="minorHAnsi" w:hAnsiTheme="minorHAnsi" w:cstheme="minorHAnsi"/>
      </w:rPr>
      <w:t>Dorothee Pflueger et 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F964FC"/>
    <w:multiLevelType w:val="hybridMultilevel"/>
    <w:tmpl w:val="43AC851C"/>
    <w:lvl w:ilvl="0" w:tplc="57F4A54E">
      <w:start w:val="1"/>
      <w:numFmt w:val="upperLetter"/>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nsid w:val="5B89677E"/>
    <w:multiLevelType w:val="hybridMultilevel"/>
    <w:tmpl w:val="B1A6BDF6"/>
    <w:lvl w:ilvl="0" w:tplc="FAEA6882">
      <w:start w:val="1"/>
      <w:numFmt w:val="upperLetter"/>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BMC Genomics&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x05axp9vdpeswedsstxx5wrrtaxvxx5ffat&quot;&gt;RCC&lt;record-ids&gt;&lt;item&gt;46&lt;/item&gt;&lt;item&gt;81&lt;/item&gt;&lt;item&gt;97&lt;/item&gt;&lt;item&gt;245&lt;/item&gt;&lt;/record-ids&gt;&lt;/item&gt;&lt;/Libraries&gt;"/>
  </w:docVars>
  <w:rsids>
    <w:rsidRoot w:val="00957352"/>
    <w:rsid w:val="00023FF3"/>
    <w:rsid w:val="00081CB1"/>
    <w:rsid w:val="000F4097"/>
    <w:rsid w:val="0014382D"/>
    <w:rsid w:val="0019645F"/>
    <w:rsid w:val="00203970"/>
    <w:rsid w:val="00261E8B"/>
    <w:rsid w:val="002B2D40"/>
    <w:rsid w:val="002C71FC"/>
    <w:rsid w:val="002D1852"/>
    <w:rsid w:val="002E7924"/>
    <w:rsid w:val="002F4527"/>
    <w:rsid w:val="002F7055"/>
    <w:rsid w:val="0031750B"/>
    <w:rsid w:val="00334198"/>
    <w:rsid w:val="00356AE2"/>
    <w:rsid w:val="003633BC"/>
    <w:rsid w:val="00376B9D"/>
    <w:rsid w:val="00376FC5"/>
    <w:rsid w:val="003A5EF2"/>
    <w:rsid w:val="003B379A"/>
    <w:rsid w:val="003C539F"/>
    <w:rsid w:val="003E0BBE"/>
    <w:rsid w:val="00431373"/>
    <w:rsid w:val="00486FA7"/>
    <w:rsid w:val="00495113"/>
    <w:rsid w:val="00563989"/>
    <w:rsid w:val="00594E88"/>
    <w:rsid w:val="005A71F3"/>
    <w:rsid w:val="005B373F"/>
    <w:rsid w:val="005B6AE1"/>
    <w:rsid w:val="005F3D78"/>
    <w:rsid w:val="005F4A29"/>
    <w:rsid w:val="006A0889"/>
    <w:rsid w:val="006B5648"/>
    <w:rsid w:val="0070640D"/>
    <w:rsid w:val="00740184"/>
    <w:rsid w:val="00796BE7"/>
    <w:rsid w:val="007B4A61"/>
    <w:rsid w:val="00827FB1"/>
    <w:rsid w:val="00887EAD"/>
    <w:rsid w:val="00943751"/>
    <w:rsid w:val="00957352"/>
    <w:rsid w:val="009E393F"/>
    <w:rsid w:val="009E7091"/>
    <w:rsid w:val="00AF247A"/>
    <w:rsid w:val="00B83E56"/>
    <w:rsid w:val="00BB0C9F"/>
    <w:rsid w:val="00BD10A6"/>
    <w:rsid w:val="00C25D74"/>
    <w:rsid w:val="00C42F60"/>
    <w:rsid w:val="00CD3C07"/>
    <w:rsid w:val="00CD5FF3"/>
    <w:rsid w:val="00E00811"/>
    <w:rsid w:val="00EA6177"/>
    <w:rsid w:val="00F058FB"/>
    <w:rsid w:val="00F2547C"/>
    <w:rsid w:val="00F32CF3"/>
    <w:rsid w:val="00F65185"/>
    <w:rsid w:val="00F95A91"/>
    <w:rsid w:val="00FD3DCF"/>
    <w:rsid w:val="00FD6983"/>
  </w:rsids>
  <m:mathPr>
    <m:mathFont m:val="Cambria Math"/>
    <m:brkBin m:val="before"/>
    <m:brkBinSub m:val="--"/>
    <m:smallFrac m:val="off"/>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2"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2"/>
    <w:qFormat/>
    <w:rsid w:val="00957352"/>
    <w:pPr>
      <w:spacing w:after="0" w:line="280" w:lineRule="atLeast"/>
    </w:pPr>
    <w:rPr>
      <w:rFonts w:ascii="Arial" w:eastAsia="Times New Roman" w:hAnsi="Arial" w:cs="Times New Roman"/>
      <w:sz w:val="24"/>
      <w:szCs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76B9D"/>
    <w:pPr>
      <w:tabs>
        <w:tab w:val="center" w:pos="4536"/>
        <w:tab w:val="right" w:pos="9072"/>
      </w:tabs>
      <w:spacing w:line="240" w:lineRule="auto"/>
    </w:pPr>
  </w:style>
  <w:style w:type="character" w:customStyle="1" w:styleId="FooterChar">
    <w:name w:val="Footer Char"/>
    <w:basedOn w:val="DefaultParagraphFont"/>
    <w:link w:val="Footer"/>
    <w:uiPriority w:val="99"/>
    <w:rsid w:val="00376B9D"/>
    <w:rPr>
      <w:rFonts w:ascii="Arial" w:eastAsia="Times New Roman" w:hAnsi="Arial" w:cs="Times New Roman"/>
      <w:sz w:val="24"/>
      <w:szCs w:val="24"/>
      <w:lang w:eastAsia="de-DE"/>
    </w:rPr>
  </w:style>
  <w:style w:type="paragraph" w:styleId="Header">
    <w:name w:val="header"/>
    <w:basedOn w:val="Normal"/>
    <w:link w:val="HeaderChar"/>
    <w:uiPriority w:val="99"/>
    <w:unhideWhenUsed/>
    <w:rsid w:val="00376B9D"/>
    <w:pPr>
      <w:tabs>
        <w:tab w:val="center" w:pos="4536"/>
        <w:tab w:val="right" w:pos="9072"/>
      </w:tabs>
      <w:spacing w:line="240" w:lineRule="auto"/>
    </w:pPr>
  </w:style>
  <w:style w:type="character" w:customStyle="1" w:styleId="HeaderChar">
    <w:name w:val="Header Char"/>
    <w:basedOn w:val="DefaultParagraphFont"/>
    <w:link w:val="Header"/>
    <w:uiPriority w:val="99"/>
    <w:rsid w:val="00376B9D"/>
    <w:rPr>
      <w:rFonts w:ascii="Arial" w:eastAsia="Times New Roman" w:hAnsi="Arial" w:cs="Times New Roman"/>
      <w:sz w:val="24"/>
      <w:szCs w:val="24"/>
      <w:lang w:eastAsia="de-DE"/>
    </w:rPr>
  </w:style>
  <w:style w:type="paragraph" w:styleId="BalloonText">
    <w:name w:val="Balloon Text"/>
    <w:basedOn w:val="Normal"/>
    <w:link w:val="BalloonTextChar"/>
    <w:uiPriority w:val="99"/>
    <w:semiHidden/>
    <w:unhideWhenUsed/>
    <w:rsid w:val="00376B9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B9D"/>
    <w:rPr>
      <w:rFonts w:ascii="Tahoma" w:eastAsia="Times New Roman" w:hAnsi="Tahoma" w:cs="Tahoma"/>
      <w:sz w:val="16"/>
      <w:szCs w:val="16"/>
      <w:lang w:eastAsia="de-DE"/>
    </w:rPr>
  </w:style>
  <w:style w:type="paragraph" w:styleId="ListParagraph">
    <w:name w:val="List Paragraph"/>
    <w:basedOn w:val="Normal"/>
    <w:uiPriority w:val="34"/>
    <w:qFormat/>
    <w:rsid w:val="00F95A91"/>
    <w:pPr>
      <w:ind w:left="720"/>
      <w:contextualSpacing/>
    </w:pPr>
  </w:style>
  <w:style w:type="character" w:styleId="Hyperlink">
    <w:name w:val="Hyperlink"/>
    <w:basedOn w:val="DefaultParagraphFont"/>
    <w:uiPriority w:val="99"/>
    <w:unhideWhenUsed/>
    <w:rsid w:val="00081CB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2"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uiPriority w:val="2"/>
    <w:qFormat/>
    <w:rsid w:val="00957352"/>
    <w:pPr>
      <w:spacing w:after="0" w:line="280" w:lineRule="atLeast"/>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376B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376B9D"/>
    <w:rPr>
      <w:rFonts w:ascii="Arial" w:eastAsia="Times New Roman" w:hAnsi="Arial" w:cs="Times New Roman"/>
      <w:sz w:val="24"/>
      <w:szCs w:val="24"/>
      <w:lang w:eastAsia="de-DE"/>
    </w:rPr>
  </w:style>
  <w:style w:type="paragraph" w:styleId="Kopfzeile">
    <w:name w:val="header"/>
    <w:basedOn w:val="Standard"/>
    <w:link w:val="KopfzeileZchn"/>
    <w:uiPriority w:val="99"/>
    <w:unhideWhenUsed/>
    <w:rsid w:val="00376B9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376B9D"/>
    <w:rPr>
      <w:rFonts w:ascii="Arial" w:eastAsia="Times New Roman" w:hAnsi="Arial" w:cs="Times New Roman"/>
      <w:sz w:val="24"/>
      <w:szCs w:val="24"/>
      <w:lang w:eastAsia="de-DE"/>
    </w:rPr>
  </w:style>
  <w:style w:type="paragraph" w:styleId="Sprechblasentext">
    <w:name w:val="Balloon Text"/>
    <w:basedOn w:val="Standard"/>
    <w:link w:val="SprechblasentextZchn"/>
    <w:uiPriority w:val="99"/>
    <w:semiHidden/>
    <w:unhideWhenUsed/>
    <w:rsid w:val="00376B9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76B9D"/>
    <w:rPr>
      <w:rFonts w:ascii="Tahoma" w:eastAsia="Times New Roman" w:hAnsi="Tahoma" w:cs="Tahoma"/>
      <w:sz w:val="16"/>
      <w:szCs w:val="16"/>
      <w:lang w:eastAsia="de-DE"/>
    </w:rPr>
  </w:style>
  <w:style w:type="paragraph" w:styleId="Listenabsatz">
    <w:name w:val="List Paragraph"/>
    <w:basedOn w:val="Standard"/>
    <w:uiPriority w:val="34"/>
    <w:qFormat/>
    <w:rsid w:val="00F95A91"/>
    <w:pPr>
      <w:ind w:left="720"/>
      <w:contextualSpacing/>
    </w:pPr>
  </w:style>
  <w:style w:type="character" w:styleId="Hyperlink">
    <w:name w:val="Hyperlink"/>
    <w:basedOn w:val="Absatz-Standardschriftart"/>
    <w:uiPriority w:val="99"/>
    <w:unhideWhenUsed/>
    <w:rsid w:val="00081CB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microsoft.com/office/2007/relationships/stylesWithEffects" Target="stylesWithEffec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3549</Words>
  <Characters>20231</Characters>
  <Application>Microsoft Office Word</Application>
  <DocSecurity>0</DocSecurity>
  <Lines>168</Lines>
  <Paragraphs>47</Paragraphs>
  <ScaleCrop>false</ScaleCrop>
  <HeadingPairs>
    <vt:vector size="2" baseType="variant">
      <vt:variant>
        <vt:lpstr>Titel</vt:lpstr>
      </vt:variant>
      <vt:variant>
        <vt:i4>1</vt:i4>
      </vt:variant>
    </vt:vector>
  </HeadingPairs>
  <TitlesOfParts>
    <vt:vector size="1" baseType="lpstr">
      <vt:lpstr/>
    </vt:vector>
  </TitlesOfParts>
  <Company>UniversitätsSpital Zürich</Company>
  <LinksUpToDate>false</LinksUpToDate>
  <CharactersWithSpaces>23733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Pflüger Dorothee</dc:creator>
  <cp:keywords/>
  <dc:description/>
  <cp:lastModifiedBy>scarinal</cp:lastModifiedBy>
  <cp:revision>29</cp:revision>
  <cp:lastPrinted>2014-12-29T15:08:00Z</cp:lastPrinted>
  <dcterms:created xsi:type="dcterms:W3CDTF">2014-08-14T09:23:00Z</dcterms:created>
  <dcterms:modified xsi:type="dcterms:W3CDTF">2015-03-20T10:21:00Z</dcterms:modified>
</cp:coreProperties>
</file>