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DA4" w:rsidRPr="00A35DA4" w:rsidRDefault="00BB7951" w:rsidP="00A35DA4">
      <w:pPr>
        <w:jc w:val="center"/>
        <w:rPr>
          <w:rFonts w:ascii="Arial" w:hAnsi="Arial"/>
          <w:b/>
          <w:sz w:val="28"/>
          <w:szCs w:val="28"/>
        </w:rPr>
      </w:pPr>
      <w:proofErr w:type="spellStart"/>
      <w:proofErr w:type="gramStart"/>
      <w:r>
        <w:rPr>
          <w:rFonts w:ascii="Arial" w:hAnsi="Arial"/>
          <w:b/>
          <w:sz w:val="28"/>
          <w:szCs w:val="28"/>
        </w:rPr>
        <w:t>nanoCAGE</w:t>
      </w:r>
      <w:proofErr w:type="spellEnd"/>
      <w:r>
        <w:rPr>
          <w:rFonts w:ascii="Arial" w:hAnsi="Arial"/>
          <w:b/>
          <w:sz w:val="28"/>
          <w:szCs w:val="28"/>
        </w:rPr>
        <w:t>-XL</w:t>
      </w:r>
      <w:proofErr w:type="gramEnd"/>
      <w:r w:rsidR="00A35DA4" w:rsidRPr="00A35DA4">
        <w:rPr>
          <w:rFonts w:ascii="Arial" w:hAnsi="Arial"/>
          <w:b/>
          <w:sz w:val="28"/>
          <w:szCs w:val="28"/>
        </w:rPr>
        <w:t xml:space="preserve"> Protocol</w:t>
      </w:r>
    </w:p>
    <w:p w:rsidR="00A35DA4" w:rsidRDefault="00A35DA4">
      <w:pPr>
        <w:rPr>
          <w:rFonts w:ascii="Arial" w:hAnsi="Arial"/>
          <w:sz w:val="22"/>
        </w:rPr>
      </w:pPr>
    </w:p>
    <w:p w:rsidR="009C74D4" w:rsidRDefault="005623EB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A</w:t>
      </w:r>
      <w:bookmarkStart w:id="0" w:name="_GoBack"/>
      <w:bookmarkEnd w:id="0"/>
      <w:r>
        <w:rPr>
          <w:rFonts w:ascii="Arial" w:hAnsi="Arial"/>
          <w:sz w:val="22"/>
        </w:rPr>
        <w:t>ll reagents were from Sigma-Aldrich (</w:t>
      </w:r>
      <w:hyperlink r:id="rId5" w:history="1">
        <w:r w:rsidRPr="0036334C">
          <w:rPr>
            <w:rStyle w:val="Hyperlink"/>
            <w:rFonts w:ascii="Arial" w:hAnsi="Arial"/>
            <w:sz w:val="22"/>
          </w:rPr>
          <w:t>https://www.sigmaaldrich.com</w:t>
        </w:r>
      </w:hyperlink>
      <w:r>
        <w:rPr>
          <w:rFonts w:ascii="Arial" w:hAnsi="Arial"/>
          <w:sz w:val="22"/>
        </w:rPr>
        <w:t>) and mixtures were prepared on ice</w:t>
      </w:r>
      <w:r w:rsidR="00BF4E47">
        <w:rPr>
          <w:rFonts w:ascii="Arial" w:hAnsi="Arial"/>
          <w:sz w:val="22"/>
        </w:rPr>
        <w:t xml:space="preserve"> using </w:t>
      </w:r>
      <w:r w:rsidR="001252BB">
        <w:rPr>
          <w:rFonts w:ascii="Arial" w:hAnsi="Arial"/>
          <w:sz w:val="22"/>
        </w:rPr>
        <w:t>nuclease</w:t>
      </w:r>
      <w:r w:rsidR="00BF4E47">
        <w:rPr>
          <w:rFonts w:ascii="Arial" w:hAnsi="Arial"/>
          <w:sz w:val="22"/>
        </w:rPr>
        <w:t>-free plastics and reagents</w:t>
      </w:r>
      <w:r>
        <w:rPr>
          <w:rFonts w:ascii="Arial" w:hAnsi="Arial"/>
          <w:sz w:val="22"/>
        </w:rPr>
        <w:t xml:space="preserve">, unless otherwise noted. 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</w:p>
    <w:p w:rsidR="009C74D4" w:rsidRPr="009C74D4" w:rsidRDefault="009C74D4" w:rsidP="0042033B">
      <w:pPr>
        <w:spacing w:after="60"/>
        <w:rPr>
          <w:rFonts w:ascii="Arial" w:hAnsi="Arial"/>
          <w:b/>
          <w:sz w:val="22"/>
        </w:rPr>
      </w:pPr>
      <w:r w:rsidRPr="009C74D4">
        <w:rPr>
          <w:rFonts w:ascii="Arial" w:hAnsi="Arial"/>
          <w:b/>
          <w:sz w:val="22"/>
        </w:rPr>
        <w:t>Primer Sequences</w:t>
      </w:r>
      <w:r>
        <w:rPr>
          <w:rFonts w:ascii="Arial" w:hAnsi="Arial"/>
          <w:b/>
          <w:sz w:val="22"/>
        </w:rPr>
        <w:t xml:space="preserve"> Used</w:t>
      </w:r>
    </w:p>
    <w:p w:rsidR="009C74D4" w:rsidRPr="009C74D4" w:rsidRDefault="009C74D4" w:rsidP="0042033B">
      <w:pPr>
        <w:spacing w:after="60"/>
        <w:rPr>
          <w:rFonts w:ascii="Arial" w:hAnsi="Arial"/>
          <w:sz w:val="22"/>
          <w:u w:val="single"/>
        </w:rPr>
      </w:pPr>
      <w:r w:rsidRPr="009C74D4">
        <w:rPr>
          <w:rFonts w:ascii="Arial" w:hAnsi="Arial"/>
          <w:sz w:val="22"/>
          <w:u w:val="single"/>
        </w:rPr>
        <w:t>Experiment 1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 (TS): 5’-TAG TCG AAC TGA AGG TCT CCA GCA</w:t>
      </w:r>
      <w:r w:rsidR="001C4CBB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rGrGrG-3’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transcription (RT): 5’-TAG TCG AAC TGA AGG TCT CCG AAC CGC TCT TCC GAT CTN NNN NN-3’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Forward second-strand: 5’-TAG TCG AAC TGA AGG TCT CCA GC-3’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Reverse second-strand: 5’-TGA CGT </w:t>
      </w:r>
      <w:proofErr w:type="spellStart"/>
      <w:r>
        <w:rPr>
          <w:rFonts w:ascii="Arial" w:hAnsi="Arial"/>
          <w:sz w:val="22"/>
        </w:rPr>
        <w:t>CGT</w:t>
      </w:r>
      <w:proofErr w:type="spellEnd"/>
      <w:r>
        <w:rPr>
          <w:rFonts w:ascii="Arial" w:hAnsi="Arial"/>
          <w:sz w:val="22"/>
        </w:rPr>
        <w:t xml:space="preserve"> CTA GTC GAA CTG AAG GTC TCC GAA CC-3’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Forward library PCR: 5’-AAT GAT ACG GCG ACC </w:t>
      </w:r>
      <w:proofErr w:type="spellStart"/>
      <w:r>
        <w:rPr>
          <w:rFonts w:ascii="Arial" w:hAnsi="Arial"/>
          <w:sz w:val="22"/>
        </w:rPr>
        <w:t>ACC</w:t>
      </w:r>
      <w:proofErr w:type="spellEnd"/>
      <w:r>
        <w:rPr>
          <w:rFonts w:ascii="Arial" w:hAnsi="Arial"/>
          <w:sz w:val="22"/>
        </w:rPr>
        <w:t xml:space="preserve"> GAG ATC TAC ACT AGT CGA ACT GAA GG-3’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library PCR: 5’-CAA GCA GAA GAC GGC ATA CGA GAT CGG TCT CGG CAT TCC TGC TGA ACC GCT CTT CCG ATC T-3’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Sequencing primer: 5’-TAG TCG AAC TGA AGG TCT CCA GCA-3’</w:t>
      </w:r>
    </w:p>
    <w:p w:rsidR="009C74D4" w:rsidRDefault="009C74D4" w:rsidP="0042033B">
      <w:pPr>
        <w:spacing w:after="60"/>
        <w:rPr>
          <w:rFonts w:ascii="Arial" w:hAnsi="Arial"/>
          <w:sz w:val="22"/>
        </w:rPr>
      </w:pPr>
    </w:p>
    <w:p w:rsidR="009C74D4" w:rsidRPr="009C74D4" w:rsidRDefault="009C74D4" w:rsidP="0042033B">
      <w:pPr>
        <w:spacing w:after="60"/>
        <w:rPr>
          <w:rFonts w:ascii="Arial" w:hAnsi="Arial"/>
          <w:sz w:val="22"/>
          <w:u w:val="single"/>
        </w:rPr>
      </w:pPr>
      <w:r w:rsidRPr="009C74D4">
        <w:rPr>
          <w:rFonts w:ascii="Arial" w:hAnsi="Arial"/>
          <w:sz w:val="22"/>
          <w:u w:val="single"/>
        </w:rPr>
        <w:t>Experiment 2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switching-1 (TS-1): 5’-TAG TCG AAC TGA AGG TCT CCA GCA ATC GTG GCT ATA rGrGrG-3’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switching-2 (TS-2): 5’-TAG TCG AAC TGA AGG TCT CCA GCA GAT CGA GCT ATA rGrGrG-3’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switching-3 (TS): 5’-TAG TCG AAC TGA AGG TCT CCA GCA TCG AGC GCT ATA rGrGrG-3’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transcription (RT): same as Exp.1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Forward second-strand: same as Exp. 1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second-strand: same as Exp. 1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Forward library PCR: same as Exp. 1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library PCR: 5’-</w:t>
      </w:r>
      <w:r w:rsidR="00AC0B76">
        <w:rPr>
          <w:rFonts w:ascii="Arial" w:hAnsi="Arial"/>
          <w:sz w:val="22"/>
        </w:rPr>
        <w:t>CAA GCA GAA GAC GGC ATA CGA GAT GTG ACT GGA GTT CAG ACG TGT GCT CTT CCG ATC T</w:t>
      </w:r>
      <w:r>
        <w:rPr>
          <w:rFonts w:ascii="Arial" w:hAnsi="Arial"/>
          <w:sz w:val="22"/>
        </w:rPr>
        <w:t>-3’</w:t>
      </w:r>
    </w:p>
    <w:p w:rsidR="001C4CBB" w:rsidRDefault="001C4CBB" w:rsidP="001C4CBB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Sequencing primer: same as Exp. 1</w:t>
      </w:r>
    </w:p>
    <w:p w:rsidR="00AC0B76" w:rsidRDefault="00AC0B76" w:rsidP="0042033B">
      <w:pPr>
        <w:spacing w:after="60"/>
        <w:rPr>
          <w:rFonts w:ascii="Arial" w:hAnsi="Arial"/>
          <w:sz w:val="22"/>
        </w:rPr>
      </w:pPr>
    </w:p>
    <w:p w:rsidR="00AC0B76" w:rsidRPr="00AC0B76" w:rsidRDefault="00AC0B76" w:rsidP="0042033B">
      <w:pPr>
        <w:spacing w:after="60"/>
        <w:rPr>
          <w:rFonts w:ascii="Arial" w:hAnsi="Arial"/>
          <w:sz w:val="22"/>
          <w:u w:val="single"/>
        </w:rPr>
      </w:pPr>
      <w:r w:rsidRPr="00AC0B76">
        <w:rPr>
          <w:rFonts w:ascii="Arial" w:hAnsi="Arial"/>
          <w:sz w:val="22"/>
          <w:u w:val="single"/>
        </w:rPr>
        <w:t>Experiment-3</w:t>
      </w:r>
    </w:p>
    <w:p w:rsidR="00AC0B76" w:rsidRDefault="00AC0B76" w:rsidP="00AC0B76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switching-1 (TS-1): 5’-TAG TCG AAC TGA AGG TCT CCA GCA CGA TGT rGrGrG-3’</w:t>
      </w:r>
    </w:p>
    <w:p w:rsidR="00AC0B76" w:rsidRDefault="00AC0B76" w:rsidP="00AC0B76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switching-2 (TS-2): 5’-TAG TCG AAC TGA AGG TCT CCA GCA TGA CCA rGrGrG-3’</w:t>
      </w:r>
    </w:p>
    <w:p w:rsidR="00AC0B76" w:rsidRDefault="00AC0B76" w:rsidP="00AC0B76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switching-3 (TS-3): 5’-TAG TCG AAC TGA AGG TCT CCA GCA GCC AAT rGrGrG-3’</w:t>
      </w:r>
    </w:p>
    <w:p w:rsidR="00AC0B76" w:rsidRDefault="00AC0B76" w:rsidP="00AC0B76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</w:t>
      </w:r>
      <w:r w:rsidR="000D4781">
        <w:rPr>
          <w:rFonts w:ascii="Arial" w:hAnsi="Arial"/>
          <w:sz w:val="22"/>
        </w:rPr>
        <w:t>4</w:t>
      </w:r>
      <w:r>
        <w:rPr>
          <w:rFonts w:ascii="Arial" w:hAnsi="Arial"/>
          <w:sz w:val="22"/>
        </w:rPr>
        <w:t xml:space="preserve"> (TS-</w:t>
      </w:r>
      <w:r w:rsidR="000D4781">
        <w:rPr>
          <w:rFonts w:ascii="Arial" w:hAnsi="Arial"/>
          <w:sz w:val="22"/>
        </w:rPr>
        <w:t>4</w:t>
      </w:r>
      <w:r>
        <w:rPr>
          <w:rFonts w:ascii="Arial" w:hAnsi="Arial"/>
          <w:sz w:val="22"/>
        </w:rPr>
        <w:t xml:space="preserve">): 5’-TAG TCG AAC TGA AGG TCT CCA GCA </w:t>
      </w:r>
      <w:r w:rsidR="000D4781">
        <w:rPr>
          <w:rFonts w:ascii="Arial" w:hAnsi="Arial"/>
          <w:sz w:val="22"/>
        </w:rPr>
        <w:t>CAG ATC</w:t>
      </w:r>
      <w:r>
        <w:rPr>
          <w:rFonts w:ascii="Arial" w:hAnsi="Arial"/>
          <w:sz w:val="22"/>
        </w:rPr>
        <w:t xml:space="preserve"> rGrGrG-3’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Template switching-5 (TS-5): 5’-TAG TCG AAC TGA AGG TCT CCA GCA CTT GTA rGrGrG-3’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Template switching-6 (TS-6): 5’-TAG TCG AAC TGA AGG TCT CCA GCA CCG TCC rGrGrG-3’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transcription (RT): same as Exp. 1, Exp. 2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Forward second-strand: same as Exp. 1, Exp. 2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second-strand: same as Exp. 1, Exp. 2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Forward library PCR: same as Exp. 1, Exp. 2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Reverse library PCR: same as Exp. 2</w:t>
      </w:r>
    </w:p>
    <w:p w:rsidR="000D4781" w:rsidRDefault="000D4781" w:rsidP="000D4781">
      <w:pPr>
        <w:spacing w:after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Sequencing primer: same as Exp. 1, Exp. 2</w:t>
      </w:r>
    </w:p>
    <w:p w:rsidR="005C6E61" w:rsidRPr="005C6E61" w:rsidRDefault="005C6E61">
      <w:pPr>
        <w:rPr>
          <w:rFonts w:ascii="Arial" w:hAnsi="Arial"/>
          <w:sz w:val="22"/>
        </w:rPr>
      </w:pPr>
    </w:p>
    <w:p w:rsidR="00563EF7" w:rsidRPr="005623EB" w:rsidRDefault="00563EF7">
      <w:pPr>
        <w:rPr>
          <w:rFonts w:ascii="Arial" w:hAnsi="Arial"/>
          <w:b/>
          <w:sz w:val="22"/>
        </w:rPr>
      </w:pPr>
      <w:r w:rsidRPr="005623EB">
        <w:rPr>
          <w:rFonts w:ascii="Arial" w:hAnsi="Arial"/>
          <w:b/>
          <w:sz w:val="22"/>
        </w:rPr>
        <w:t>First Strand cDNA synthesis</w:t>
      </w:r>
    </w:p>
    <w:p w:rsidR="00BF4E47" w:rsidRDefault="00BF4E47">
      <w:pPr>
        <w:rPr>
          <w:rFonts w:ascii="Arial" w:hAnsi="Arial"/>
          <w:sz w:val="22"/>
        </w:rPr>
      </w:pPr>
    </w:p>
    <w:p w:rsidR="005623EB" w:rsidRDefault="005623E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Prepare</w:t>
      </w:r>
      <w:r w:rsidR="004E1D35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M</w:t>
      </w:r>
      <w:r w:rsidR="00482664">
        <w:rPr>
          <w:rFonts w:ascii="Arial" w:hAnsi="Arial"/>
          <w:sz w:val="22"/>
        </w:rPr>
        <w:t>ix</w:t>
      </w:r>
      <w:r w:rsidR="004E1D35">
        <w:rPr>
          <w:rFonts w:ascii="Arial" w:hAnsi="Arial"/>
          <w:sz w:val="22"/>
        </w:rPr>
        <w:t>-1 by combining</w:t>
      </w:r>
      <w:r>
        <w:rPr>
          <w:rFonts w:ascii="Arial" w:hAnsi="Arial"/>
          <w:sz w:val="22"/>
        </w:rPr>
        <w:t>:</w:t>
      </w:r>
    </w:p>
    <w:p w:rsidR="00BF4E47" w:rsidRDefault="0048266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 µl of primer/sorbitol//</w:t>
      </w:r>
      <w:proofErr w:type="spellStart"/>
      <w:r>
        <w:rPr>
          <w:rFonts w:ascii="Arial" w:hAnsi="Arial"/>
          <w:sz w:val="22"/>
        </w:rPr>
        <w:t>trehalose</w:t>
      </w:r>
      <w:proofErr w:type="spellEnd"/>
      <w:r>
        <w:rPr>
          <w:rFonts w:ascii="Arial" w:hAnsi="Arial"/>
          <w:sz w:val="22"/>
        </w:rPr>
        <w:t xml:space="preserve"> solution </w:t>
      </w:r>
      <w:r w:rsidR="005C6E61">
        <w:rPr>
          <w:rFonts w:ascii="Arial" w:hAnsi="Arial"/>
          <w:sz w:val="22"/>
        </w:rPr>
        <w:t xml:space="preserve">prepared as in </w:t>
      </w:r>
      <w:r>
        <w:rPr>
          <w:rFonts w:ascii="Arial" w:hAnsi="Arial"/>
          <w:sz w:val="22"/>
        </w:rPr>
        <w:t>(</w:t>
      </w:r>
      <w:proofErr w:type="spellStart"/>
      <w:r>
        <w:rPr>
          <w:rFonts w:ascii="Arial" w:hAnsi="Arial"/>
          <w:sz w:val="22"/>
        </w:rPr>
        <w:t>Salimullah</w:t>
      </w:r>
      <w:proofErr w:type="spellEnd"/>
      <w:r>
        <w:rPr>
          <w:rFonts w:ascii="Arial" w:hAnsi="Arial"/>
          <w:sz w:val="22"/>
        </w:rPr>
        <w:t xml:space="preserve"> et al., 2011)</w:t>
      </w:r>
    </w:p>
    <w:p w:rsidR="00BF4E47" w:rsidRDefault="0060531B">
      <w:pPr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x</w:t>
      </w:r>
      <w:proofErr w:type="gramEnd"/>
      <w:r w:rsidR="00482664">
        <w:rPr>
          <w:rFonts w:ascii="Arial" w:hAnsi="Arial"/>
          <w:sz w:val="22"/>
        </w:rPr>
        <w:t xml:space="preserve"> µl </w:t>
      </w:r>
      <w:r w:rsidR="00812C1E">
        <w:rPr>
          <w:rFonts w:ascii="Arial" w:hAnsi="Arial"/>
          <w:sz w:val="22"/>
        </w:rPr>
        <w:t xml:space="preserve">(~200 ng) </w:t>
      </w:r>
      <w:r w:rsidR="001252BB">
        <w:rPr>
          <w:rFonts w:ascii="Arial" w:hAnsi="Arial"/>
          <w:sz w:val="22"/>
        </w:rPr>
        <w:t xml:space="preserve">of </w:t>
      </w:r>
      <w:proofErr w:type="spellStart"/>
      <w:r w:rsidR="00482664">
        <w:rPr>
          <w:rFonts w:ascii="Arial" w:hAnsi="Arial"/>
          <w:sz w:val="22"/>
        </w:rPr>
        <w:t>rRNA</w:t>
      </w:r>
      <w:proofErr w:type="spellEnd"/>
      <w:r w:rsidR="00482664">
        <w:rPr>
          <w:rFonts w:ascii="Arial" w:hAnsi="Arial"/>
          <w:sz w:val="22"/>
        </w:rPr>
        <w:t>-depleted RNA</w:t>
      </w:r>
    </w:p>
    <w:p w:rsidR="00BF4E47" w:rsidRDefault="00482664">
      <w:pPr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x</w:t>
      </w:r>
      <w:proofErr w:type="gramEnd"/>
      <w:r>
        <w:rPr>
          <w:rFonts w:ascii="Arial" w:hAnsi="Arial"/>
          <w:sz w:val="22"/>
        </w:rPr>
        <w:t xml:space="preserve"> µl </w:t>
      </w:r>
      <w:r w:rsidR="001252BB">
        <w:rPr>
          <w:rFonts w:ascii="Arial" w:hAnsi="Arial"/>
          <w:sz w:val="22"/>
        </w:rPr>
        <w:t xml:space="preserve">of </w:t>
      </w:r>
      <w:r>
        <w:rPr>
          <w:rFonts w:ascii="Arial" w:hAnsi="Arial"/>
          <w:sz w:val="22"/>
        </w:rPr>
        <w:t>H</w:t>
      </w:r>
      <w:r w:rsidRPr="004E1D35">
        <w:rPr>
          <w:rFonts w:ascii="Arial" w:hAnsi="Arial"/>
          <w:sz w:val="22"/>
          <w:vertAlign w:val="subscript"/>
        </w:rPr>
        <w:t>2</w:t>
      </w:r>
      <w:r>
        <w:rPr>
          <w:rFonts w:ascii="Arial" w:hAnsi="Arial"/>
          <w:sz w:val="22"/>
        </w:rPr>
        <w:t xml:space="preserve">O </w:t>
      </w:r>
      <w:r w:rsidR="00BF4E47">
        <w:rPr>
          <w:rFonts w:ascii="Arial" w:hAnsi="Arial"/>
          <w:sz w:val="22"/>
        </w:rPr>
        <w:t>to</w:t>
      </w:r>
      <w:r>
        <w:rPr>
          <w:rFonts w:ascii="Arial" w:hAnsi="Arial"/>
          <w:sz w:val="22"/>
        </w:rPr>
        <w:t xml:space="preserve"> a final volume of 8 µl. </w:t>
      </w:r>
    </w:p>
    <w:p w:rsidR="00BF4E47" w:rsidRDefault="00BF4E47">
      <w:pPr>
        <w:rPr>
          <w:rFonts w:ascii="Arial" w:hAnsi="Arial"/>
          <w:sz w:val="22"/>
        </w:rPr>
      </w:pPr>
    </w:p>
    <w:p w:rsidR="00BF4E47" w:rsidRDefault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Incubate</w:t>
      </w:r>
      <w:r w:rsidR="005623EB">
        <w:rPr>
          <w:rFonts w:ascii="Arial" w:hAnsi="Arial"/>
          <w:sz w:val="22"/>
        </w:rPr>
        <w:t xml:space="preserve"> </w:t>
      </w:r>
      <w:r w:rsidR="004E1D35">
        <w:rPr>
          <w:rFonts w:ascii="Arial" w:hAnsi="Arial"/>
          <w:sz w:val="22"/>
        </w:rPr>
        <w:t>at 65</w:t>
      </w:r>
      <w:r w:rsidR="004E1D35" w:rsidRPr="004E1D35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 xml:space="preserve">C for 10 min in a </w:t>
      </w:r>
      <w:proofErr w:type="spellStart"/>
      <w:r>
        <w:rPr>
          <w:rFonts w:ascii="Arial" w:hAnsi="Arial"/>
          <w:sz w:val="22"/>
        </w:rPr>
        <w:t>thermocycler</w:t>
      </w:r>
      <w:proofErr w:type="spellEnd"/>
      <w:r>
        <w:rPr>
          <w:rFonts w:ascii="Arial" w:hAnsi="Arial"/>
          <w:sz w:val="22"/>
        </w:rPr>
        <w:t>, and</w:t>
      </w:r>
      <w:r w:rsidR="004E1D35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coole</w:t>
      </w:r>
      <w:r w:rsidR="00C8089B">
        <w:rPr>
          <w:rFonts w:ascii="Arial" w:hAnsi="Arial"/>
          <w:sz w:val="22"/>
        </w:rPr>
        <w:t>d</w:t>
      </w:r>
      <w:r w:rsidR="004E1D35">
        <w:rPr>
          <w:rFonts w:ascii="Arial" w:hAnsi="Arial"/>
          <w:sz w:val="22"/>
        </w:rPr>
        <w:t xml:space="preserve"> in ice water bath for 5 min. </w:t>
      </w:r>
    </w:p>
    <w:p w:rsidR="00BF4E47" w:rsidRDefault="00BF4E47">
      <w:pPr>
        <w:rPr>
          <w:rFonts w:ascii="Arial" w:hAnsi="Arial"/>
          <w:sz w:val="22"/>
        </w:rPr>
      </w:pPr>
    </w:p>
    <w:p w:rsidR="00BF4E47" w:rsidRDefault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Prepare</w:t>
      </w:r>
      <w:r w:rsidR="005623EB">
        <w:rPr>
          <w:rFonts w:ascii="Arial" w:hAnsi="Arial"/>
          <w:sz w:val="22"/>
        </w:rPr>
        <w:t xml:space="preserve"> Mix-2 by combining</w:t>
      </w:r>
      <w:r>
        <w:rPr>
          <w:rFonts w:ascii="Arial" w:hAnsi="Arial"/>
          <w:sz w:val="22"/>
        </w:rPr>
        <w:t>:</w:t>
      </w:r>
    </w:p>
    <w:p w:rsidR="00BF4E47" w:rsidRDefault="005623E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8 µl of</w:t>
      </w:r>
      <w:r w:rsidR="00BF4E47">
        <w:rPr>
          <w:rFonts w:ascii="Arial" w:hAnsi="Arial"/>
          <w:sz w:val="22"/>
        </w:rPr>
        <w:t xml:space="preserve"> 5 X Prime Script buffer</w:t>
      </w:r>
    </w:p>
    <w:p w:rsidR="00BF4E47" w:rsidRDefault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2.5 µl </w:t>
      </w:r>
      <w:r w:rsidR="001252BB">
        <w:rPr>
          <w:rFonts w:ascii="Arial" w:hAnsi="Arial"/>
          <w:sz w:val="22"/>
        </w:rPr>
        <w:t xml:space="preserve">of </w:t>
      </w:r>
      <w:r>
        <w:rPr>
          <w:rFonts w:ascii="Arial" w:hAnsi="Arial"/>
          <w:sz w:val="22"/>
        </w:rPr>
        <w:t xml:space="preserve">10 </w:t>
      </w:r>
      <w:proofErr w:type="spellStart"/>
      <w:r>
        <w:rPr>
          <w:rFonts w:ascii="Arial" w:hAnsi="Arial"/>
          <w:sz w:val="22"/>
        </w:rPr>
        <w:t>mM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dNTPs</w:t>
      </w:r>
      <w:proofErr w:type="spellEnd"/>
    </w:p>
    <w:p w:rsidR="00BF4E47" w:rsidRDefault="005623E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4 µl of 0.1 M DTT </w:t>
      </w:r>
    </w:p>
    <w:p w:rsidR="00BF4E47" w:rsidRDefault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6 µl of 5 M </w:t>
      </w:r>
      <w:proofErr w:type="spellStart"/>
      <w:r>
        <w:rPr>
          <w:rFonts w:ascii="Arial" w:hAnsi="Arial"/>
          <w:sz w:val="22"/>
        </w:rPr>
        <w:t>Betaine</w:t>
      </w:r>
      <w:proofErr w:type="spellEnd"/>
    </w:p>
    <w:p w:rsidR="00BF4E47" w:rsidRDefault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4 µl </w:t>
      </w:r>
      <w:r w:rsidR="001252BB">
        <w:rPr>
          <w:rFonts w:ascii="Arial" w:hAnsi="Arial"/>
          <w:sz w:val="22"/>
        </w:rPr>
        <w:t xml:space="preserve">of </w:t>
      </w:r>
      <w:r>
        <w:rPr>
          <w:rFonts w:ascii="Arial" w:hAnsi="Arial"/>
          <w:sz w:val="22"/>
        </w:rPr>
        <w:t>Prime Script Enzyme</w:t>
      </w:r>
    </w:p>
    <w:p w:rsidR="00BF4E47" w:rsidRDefault="00BF4E47" w:rsidP="00BF4E47">
      <w:pPr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x</w:t>
      </w:r>
      <w:proofErr w:type="gramEnd"/>
      <w:r>
        <w:rPr>
          <w:rFonts w:ascii="Arial" w:hAnsi="Arial"/>
          <w:sz w:val="22"/>
        </w:rPr>
        <w:t xml:space="preserve"> µl </w:t>
      </w:r>
      <w:r w:rsidR="001252BB">
        <w:rPr>
          <w:rFonts w:ascii="Arial" w:hAnsi="Arial"/>
          <w:sz w:val="22"/>
        </w:rPr>
        <w:t xml:space="preserve">of </w:t>
      </w:r>
      <w:r>
        <w:rPr>
          <w:rFonts w:ascii="Arial" w:hAnsi="Arial"/>
          <w:sz w:val="22"/>
        </w:rPr>
        <w:t>H</w:t>
      </w:r>
      <w:r w:rsidRPr="004E1D35">
        <w:rPr>
          <w:rFonts w:ascii="Arial" w:hAnsi="Arial"/>
          <w:sz w:val="22"/>
          <w:vertAlign w:val="subscript"/>
        </w:rPr>
        <w:t>2</w:t>
      </w:r>
      <w:r>
        <w:rPr>
          <w:rFonts w:ascii="Arial" w:hAnsi="Arial"/>
          <w:sz w:val="22"/>
        </w:rPr>
        <w:t>O to a final volume of 32 µl</w:t>
      </w:r>
    </w:p>
    <w:p w:rsidR="00BF4E47" w:rsidRDefault="00BF4E47" w:rsidP="00BF4E47">
      <w:pPr>
        <w:rPr>
          <w:rFonts w:ascii="Arial" w:hAnsi="Arial"/>
          <w:sz w:val="22"/>
        </w:rPr>
      </w:pPr>
    </w:p>
    <w:p w:rsidR="006548E2" w:rsidRDefault="00BF4E47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Combine Mix-1 and Mix-2, and incubate 10 min at 22</w:t>
      </w:r>
      <w:r w:rsidRPr="00BF4E47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C, 30 min at 40</w:t>
      </w:r>
      <w:r w:rsidRPr="00BF4E47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C, and 15 min at 75</w:t>
      </w:r>
      <w:r w:rsidRPr="00BF4E47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C; snap cool in ice water</w:t>
      </w:r>
      <w:r w:rsidR="00C8089B">
        <w:rPr>
          <w:rFonts w:ascii="Arial" w:hAnsi="Arial"/>
          <w:sz w:val="22"/>
        </w:rPr>
        <w:t xml:space="preserve"> bath for 5 min. Purify </w:t>
      </w:r>
      <w:proofErr w:type="spellStart"/>
      <w:r w:rsidR="00C8089B">
        <w:rPr>
          <w:rFonts w:ascii="Arial" w:hAnsi="Arial"/>
          <w:sz w:val="22"/>
        </w:rPr>
        <w:t>Agencou</w:t>
      </w:r>
      <w:r>
        <w:rPr>
          <w:rFonts w:ascii="Arial" w:hAnsi="Arial"/>
          <w:sz w:val="22"/>
        </w:rPr>
        <w:t>rt</w:t>
      </w:r>
      <w:proofErr w:type="spellEnd"/>
      <w:r>
        <w:rPr>
          <w:rFonts w:ascii="Arial" w:hAnsi="Arial"/>
          <w:sz w:val="22"/>
        </w:rPr>
        <w:t xml:space="preserve"> RNA Clean XP</w:t>
      </w:r>
      <w:r w:rsidR="006548E2">
        <w:rPr>
          <w:rFonts w:ascii="Arial" w:hAnsi="Arial"/>
          <w:sz w:val="22"/>
        </w:rPr>
        <w:t xml:space="preserve"> magnetic beads (Beckman Coulter; </w:t>
      </w:r>
      <w:hyperlink r:id="rId6" w:history="1">
        <w:r w:rsidR="006548E2" w:rsidRPr="0036334C">
          <w:rPr>
            <w:rStyle w:val="Hyperlink"/>
            <w:rFonts w:ascii="Arial" w:hAnsi="Arial"/>
            <w:sz w:val="22"/>
          </w:rPr>
          <w:t>https://www.beckmancoulter.com</w:t>
        </w:r>
      </w:hyperlink>
      <w:r w:rsidR="006548E2">
        <w:rPr>
          <w:rFonts w:ascii="Arial" w:hAnsi="Arial"/>
          <w:sz w:val="22"/>
        </w:rPr>
        <w:t>) following the manufacturer’s instructions. Elute with 80 µl H</w:t>
      </w:r>
      <w:r w:rsidR="006548E2" w:rsidRPr="004E1D35">
        <w:rPr>
          <w:rFonts w:ascii="Arial" w:hAnsi="Arial"/>
          <w:sz w:val="22"/>
          <w:vertAlign w:val="subscript"/>
        </w:rPr>
        <w:t>2</w:t>
      </w:r>
      <w:r w:rsidR="006548E2">
        <w:rPr>
          <w:rFonts w:ascii="Arial" w:hAnsi="Arial"/>
          <w:sz w:val="22"/>
        </w:rPr>
        <w:t>O.</w:t>
      </w:r>
    </w:p>
    <w:p w:rsidR="006548E2" w:rsidRDefault="006548E2" w:rsidP="00BF4E47">
      <w:pPr>
        <w:rPr>
          <w:rFonts w:ascii="Arial" w:hAnsi="Arial"/>
          <w:sz w:val="22"/>
        </w:rPr>
      </w:pPr>
    </w:p>
    <w:p w:rsidR="006548E2" w:rsidRPr="006548E2" w:rsidRDefault="009B1971" w:rsidP="00BF4E47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Quantitative Real-Time PCR</w:t>
      </w:r>
    </w:p>
    <w:p w:rsidR="006548E2" w:rsidRDefault="006548E2" w:rsidP="00BF4E47">
      <w:pPr>
        <w:rPr>
          <w:rFonts w:ascii="Arial" w:hAnsi="Arial"/>
          <w:sz w:val="22"/>
        </w:rPr>
      </w:pPr>
    </w:p>
    <w:p w:rsidR="001252BB" w:rsidRDefault="001252B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Us</w:t>
      </w:r>
      <w:r w:rsidR="00B63871">
        <w:rPr>
          <w:rFonts w:ascii="Arial" w:hAnsi="Arial"/>
          <w:sz w:val="22"/>
        </w:rPr>
        <w:t>ing</w:t>
      </w:r>
      <w:r>
        <w:rPr>
          <w:rFonts w:ascii="Arial" w:hAnsi="Arial"/>
          <w:sz w:val="22"/>
        </w:rPr>
        <w:t xml:space="preserve"> SYBR Premix Ex </w:t>
      </w:r>
      <w:proofErr w:type="spellStart"/>
      <w:r>
        <w:rPr>
          <w:rFonts w:ascii="Arial" w:hAnsi="Arial"/>
          <w:sz w:val="22"/>
        </w:rPr>
        <w:t>Taq</w:t>
      </w:r>
      <w:proofErr w:type="spellEnd"/>
      <w:r>
        <w:rPr>
          <w:rFonts w:ascii="Arial" w:hAnsi="Arial"/>
          <w:sz w:val="22"/>
        </w:rPr>
        <w:t xml:space="preserve"> kit (</w:t>
      </w:r>
      <w:proofErr w:type="spellStart"/>
      <w:r>
        <w:rPr>
          <w:rFonts w:ascii="Arial" w:hAnsi="Arial"/>
          <w:sz w:val="22"/>
        </w:rPr>
        <w:t>TaKaRa</w:t>
      </w:r>
      <w:proofErr w:type="spellEnd"/>
      <w:r>
        <w:rPr>
          <w:rFonts w:ascii="Arial" w:hAnsi="Arial"/>
          <w:sz w:val="22"/>
        </w:rPr>
        <w:t xml:space="preserve">; </w:t>
      </w:r>
      <w:hyperlink r:id="rId7" w:history="1">
        <w:r w:rsidRPr="0036334C">
          <w:rPr>
            <w:rStyle w:val="Hyperlink"/>
            <w:rFonts w:ascii="Arial" w:hAnsi="Arial"/>
            <w:sz w:val="22"/>
          </w:rPr>
          <w:t>http://www.clontech.com/takara</w:t>
        </w:r>
      </w:hyperlink>
      <w:r>
        <w:rPr>
          <w:rFonts w:ascii="Arial" w:hAnsi="Arial"/>
          <w:sz w:val="22"/>
        </w:rPr>
        <w:t>)</w:t>
      </w:r>
      <w:r w:rsidR="00B63871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 w:rsidR="00B63871">
        <w:rPr>
          <w:rFonts w:ascii="Arial" w:hAnsi="Arial"/>
          <w:sz w:val="22"/>
        </w:rPr>
        <w:t>f</w:t>
      </w:r>
      <w:r>
        <w:rPr>
          <w:rFonts w:ascii="Arial" w:hAnsi="Arial"/>
          <w:sz w:val="22"/>
        </w:rPr>
        <w:t>or each sample, prepare in triplicate 8.5 µl mix by combining:</w:t>
      </w:r>
    </w:p>
    <w:p w:rsidR="001252BB" w:rsidRDefault="001252BB" w:rsidP="00BF4E47">
      <w:pPr>
        <w:rPr>
          <w:rFonts w:ascii="Arial" w:hAnsi="Arial"/>
          <w:sz w:val="22"/>
        </w:rPr>
      </w:pPr>
    </w:p>
    <w:p w:rsidR="001252BB" w:rsidRDefault="001252B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5.0 µl of 2X </w:t>
      </w:r>
      <w:r w:rsidRPr="0060531B">
        <w:rPr>
          <w:rFonts w:ascii="Arial" w:hAnsi="Arial"/>
          <w:i/>
          <w:sz w:val="22"/>
        </w:rPr>
        <w:t>SYBER</w:t>
      </w:r>
      <w:r>
        <w:rPr>
          <w:rFonts w:ascii="Arial" w:hAnsi="Arial"/>
          <w:sz w:val="22"/>
        </w:rPr>
        <w:t xml:space="preserve"> Premix </w:t>
      </w:r>
      <w:r w:rsidRPr="0060531B">
        <w:rPr>
          <w:rFonts w:ascii="Arial" w:hAnsi="Arial"/>
          <w:i/>
          <w:sz w:val="22"/>
        </w:rPr>
        <w:t>Ex</w:t>
      </w:r>
      <w:r>
        <w:rPr>
          <w:rFonts w:ascii="Arial" w:hAnsi="Arial"/>
          <w:sz w:val="22"/>
        </w:rPr>
        <w:t xml:space="preserve"> </w:t>
      </w:r>
      <w:proofErr w:type="spellStart"/>
      <w:r w:rsidRPr="0060531B">
        <w:rPr>
          <w:rFonts w:ascii="Arial" w:hAnsi="Arial"/>
          <w:i/>
          <w:sz w:val="22"/>
        </w:rPr>
        <w:t>Taq</w:t>
      </w:r>
      <w:proofErr w:type="spellEnd"/>
    </w:p>
    <w:p w:rsidR="001252BB" w:rsidRDefault="001252B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0.1 µl of 10 µM forward second-strand PCR primer</w:t>
      </w:r>
    </w:p>
    <w:p w:rsidR="001252BB" w:rsidRDefault="001252B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0.1 µl of 10 µM reverse second-strand PCR primer</w:t>
      </w:r>
    </w:p>
    <w:p w:rsidR="001252BB" w:rsidRDefault="001252B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0.2 µl of 50X ROX Reference Dye</w:t>
      </w:r>
    </w:p>
    <w:p w:rsidR="001252BB" w:rsidRDefault="001252B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3.1 µl of H2O</w:t>
      </w:r>
    </w:p>
    <w:p w:rsidR="001252BB" w:rsidRDefault="001252BB" w:rsidP="00BF4E47">
      <w:pPr>
        <w:rPr>
          <w:rFonts w:ascii="Arial" w:hAnsi="Arial"/>
          <w:sz w:val="22"/>
        </w:rPr>
      </w:pPr>
    </w:p>
    <w:p w:rsidR="008A016B" w:rsidRDefault="00B63871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Add 1.5 µl of purified cDNA or water (as negative control). Run PCR for 1 cycle at 95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1 min; 30 cycles of 95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15 sec, 65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10 sec, 68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2 min; hold at 12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 xml:space="preserve">C. </w:t>
      </w:r>
      <w:r w:rsidR="008A016B">
        <w:rPr>
          <w:rFonts w:ascii="Arial" w:hAnsi="Arial"/>
          <w:sz w:val="22"/>
        </w:rPr>
        <w:t>Determine the cycle threshold for each sample (usually 1</w:t>
      </w:r>
      <w:r w:rsidR="00F817FA">
        <w:rPr>
          <w:rFonts w:ascii="Arial" w:hAnsi="Arial"/>
          <w:sz w:val="22"/>
        </w:rPr>
        <w:t>3</w:t>
      </w:r>
      <w:r w:rsidR="008A016B">
        <w:rPr>
          <w:rFonts w:ascii="Arial" w:hAnsi="Arial"/>
          <w:sz w:val="22"/>
        </w:rPr>
        <w:t xml:space="preserve">-16 cycles) and negative control (usually no amplification), and </w:t>
      </w:r>
      <w:r w:rsidR="00F817FA">
        <w:rPr>
          <w:rFonts w:ascii="Arial" w:hAnsi="Arial"/>
          <w:sz w:val="22"/>
        </w:rPr>
        <w:t xml:space="preserve">calculate </w:t>
      </w:r>
      <w:r w:rsidR="008A016B">
        <w:rPr>
          <w:rFonts w:ascii="Arial" w:hAnsi="Arial"/>
          <w:sz w:val="22"/>
        </w:rPr>
        <w:t>the optimal number of cycles by adding 4 (usually 1</w:t>
      </w:r>
      <w:r w:rsidR="00F817FA">
        <w:rPr>
          <w:rFonts w:ascii="Arial" w:hAnsi="Arial"/>
          <w:sz w:val="22"/>
        </w:rPr>
        <w:t>7</w:t>
      </w:r>
      <w:r w:rsidR="008A016B">
        <w:rPr>
          <w:rFonts w:ascii="Arial" w:hAnsi="Arial"/>
          <w:sz w:val="22"/>
        </w:rPr>
        <w:t>-20 cycles).</w:t>
      </w:r>
    </w:p>
    <w:p w:rsidR="008A016B" w:rsidRDefault="008A016B" w:rsidP="00BF4E47">
      <w:pPr>
        <w:rPr>
          <w:rFonts w:ascii="Arial" w:hAnsi="Arial"/>
          <w:sz w:val="22"/>
        </w:rPr>
      </w:pPr>
    </w:p>
    <w:p w:rsidR="008A016B" w:rsidRPr="008A016B" w:rsidRDefault="008A016B" w:rsidP="00BF4E47">
      <w:pPr>
        <w:rPr>
          <w:rFonts w:ascii="Arial" w:hAnsi="Arial"/>
          <w:b/>
          <w:sz w:val="22"/>
        </w:rPr>
      </w:pPr>
      <w:r w:rsidRPr="008A016B">
        <w:rPr>
          <w:rFonts w:ascii="Arial" w:hAnsi="Arial"/>
          <w:b/>
          <w:sz w:val="22"/>
        </w:rPr>
        <w:t>Second-Strand cDNA Synthesis</w:t>
      </w:r>
    </w:p>
    <w:p w:rsidR="008A016B" w:rsidRDefault="008A016B" w:rsidP="00BF4E47">
      <w:pPr>
        <w:rPr>
          <w:rFonts w:ascii="Arial" w:hAnsi="Arial"/>
          <w:sz w:val="22"/>
        </w:rPr>
      </w:pPr>
    </w:p>
    <w:p w:rsidR="00FB4FFE" w:rsidRDefault="00FB4FFE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Prepare 400 µl of PCR mix by combining:</w:t>
      </w:r>
    </w:p>
    <w:p w:rsidR="00FB4FFE" w:rsidRDefault="00FB4FFE" w:rsidP="00BF4E47">
      <w:pPr>
        <w:rPr>
          <w:rFonts w:ascii="Arial" w:hAnsi="Arial"/>
          <w:sz w:val="22"/>
        </w:rPr>
      </w:pPr>
    </w:p>
    <w:p w:rsidR="00FB4FFE" w:rsidRDefault="00FB4FFE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40 µl of X10 </w:t>
      </w:r>
      <w:r w:rsidRPr="0060531B">
        <w:rPr>
          <w:rFonts w:ascii="Arial" w:hAnsi="Arial"/>
          <w:i/>
          <w:sz w:val="22"/>
        </w:rPr>
        <w:t>Ex</w:t>
      </w:r>
      <w:r>
        <w:rPr>
          <w:rFonts w:ascii="Arial" w:hAnsi="Arial"/>
          <w:sz w:val="22"/>
        </w:rPr>
        <w:t xml:space="preserve"> </w:t>
      </w:r>
      <w:proofErr w:type="spellStart"/>
      <w:r w:rsidRPr="0060531B">
        <w:rPr>
          <w:rFonts w:ascii="Arial" w:hAnsi="Arial"/>
          <w:i/>
          <w:sz w:val="22"/>
        </w:rPr>
        <w:t>Taq</w:t>
      </w:r>
      <w:proofErr w:type="spellEnd"/>
      <w:r>
        <w:rPr>
          <w:rFonts w:ascii="Arial" w:hAnsi="Arial"/>
          <w:sz w:val="22"/>
        </w:rPr>
        <w:t xml:space="preserve"> buffer</w:t>
      </w:r>
    </w:p>
    <w:p w:rsidR="00FB4FFE" w:rsidRDefault="00FB4FFE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8</w:t>
      </w:r>
      <w:r w:rsidRPr="00FB4FFE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µl of 10 </w:t>
      </w:r>
      <w:proofErr w:type="spellStart"/>
      <w:r>
        <w:rPr>
          <w:rFonts w:ascii="Arial" w:hAnsi="Arial"/>
          <w:sz w:val="22"/>
        </w:rPr>
        <w:t>mM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dNTPs</w:t>
      </w:r>
      <w:proofErr w:type="spellEnd"/>
    </w:p>
    <w:p w:rsidR="001252BB" w:rsidRDefault="00FB4FFE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 µl of 10 µM forward second-strand PCR primer</w:t>
      </w:r>
    </w:p>
    <w:p w:rsidR="00FB4FFE" w:rsidRDefault="00FB4FFE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 µl of 10 µM reverse second-strand PCR primer</w:t>
      </w:r>
    </w:p>
    <w:p w:rsidR="00FB4FFE" w:rsidRDefault="00FB4FFE" w:rsidP="00FB4F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2 µl of </w:t>
      </w:r>
      <w:r w:rsidRPr="00DE412A">
        <w:rPr>
          <w:rFonts w:ascii="Arial" w:hAnsi="Arial"/>
          <w:i/>
          <w:sz w:val="22"/>
        </w:rPr>
        <w:t>Ex</w:t>
      </w:r>
      <w:r>
        <w:rPr>
          <w:rFonts w:ascii="Arial" w:hAnsi="Arial"/>
          <w:sz w:val="22"/>
        </w:rPr>
        <w:t xml:space="preserve"> </w:t>
      </w:r>
      <w:proofErr w:type="spellStart"/>
      <w:r w:rsidRPr="00DE412A">
        <w:rPr>
          <w:rFonts w:ascii="Arial" w:hAnsi="Arial"/>
          <w:i/>
          <w:sz w:val="22"/>
        </w:rPr>
        <w:t>Taq</w:t>
      </w:r>
      <w:proofErr w:type="spellEnd"/>
      <w:r>
        <w:rPr>
          <w:rFonts w:ascii="Arial" w:hAnsi="Arial"/>
          <w:sz w:val="22"/>
        </w:rPr>
        <w:t xml:space="preserve"> </w:t>
      </w:r>
      <w:r w:rsidR="0087214F">
        <w:rPr>
          <w:rFonts w:ascii="Arial" w:hAnsi="Arial"/>
          <w:sz w:val="22"/>
        </w:rPr>
        <w:t>polymerase</w:t>
      </w:r>
    </w:p>
    <w:p w:rsidR="00FB4FFE" w:rsidRDefault="00FB4FFE" w:rsidP="00FB4F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282 µl of H</w:t>
      </w:r>
      <w:r w:rsidRPr="00FB4FFE">
        <w:rPr>
          <w:rFonts w:ascii="Arial" w:hAnsi="Arial"/>
          <w:sz w:val="22"/>
          <w:vertAlign w:val="subscript"/>
        </w:rPr>
        <w:t>2</w:t>
      </w:r>
      <w:r>
        <w:rPr>
          <w:rFonts w:ascii="Arial" w:hAnsi="Arial"/>
          <w:sz w:val="22"/>
        </w:rPr>
        <w:t>O</w:t>
      </w:r>
    </w:p>
    <w:p w:rsidR="00FB4FFE" w:rsidRDefault="00FB4FFE" w:rsidP="00FB4F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60 µl of cDNA</w:t>
      </w:r>
    </w:p>
    <w:p w:rsidR="00FB4FFE" w:rsidRDefault="00FB4FFE" w:rsidP="00FB4FFE">
      <w:pPr>
        <w:rPr>
          <w:rFonts w:ascii="Arial" w:hAnsi="Arial"/>
          <w:sz w:val="22"/>
        </w:rPr>
      </w:pPr>
    </w:p>
    <w:p w:rsidR="00610BED" w:rsidRDefault="002F666D" w:rsidP="00FB4F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Amplify as in real-time PCR using the determined number of cycles. Purify with </w:t>
      </w:r>
      <w:proofErr w:type="spellStart"/>
      <w:r>
        <w:rPr>
          <w:rFonts w:ascii="Arial" w:hAnsi="Arial"/>
          <w:sz w:val="22"/>
        </w:rPr>
        <w:t>Agencourt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AMPure</w:t>
      </w:r>
      <w:proofErr w:type="spellEnd"/>
      <w:r>
        <w:rPr>
          <w:rFonts w:ascii="Arial" w:hAnsi="Arial"/>
          <w:sz w:val="22"/>
        </w:rPr>
        <w:t xml:space="preserve"> XP beads (Beckman Coulter; </w:t>
      </w:r>
      <w:hyperlink r:id="rId8" w:history="1">
        <w:r w:rsidRPr="0036334C">
          <w:rPr>
            <w:rStyle w:val="Hyperlink"/>
            <w:rFonts w:ascii="Arial" w:hAnsi="Arial"/>
            <w:sz w:val="22"/>
          </w:rPr>
          <w:t>https://www.beckmancoulter.com</w:t>
        </w:r>
      </w:hyperlink>
      <w:r>
        <w:rPr>
          <w:rFonts w:ascii="Arial" w:hAnsi="Arial"/>
          <w:sz w:val="22"/>
        </w:rPr>
        <w:t>) following the manufacturer’s instructions. Elute with 120 µl of H</w:t>
      </w:r>
      <w:r w:rsidRPr="00FB4FFE">
        <w:rPr>
          <w:rFonts w:ascii="Arial" w:hAnsi="Arial"/>
          <w:sz w:val="22"/>
          <w:vertAlign w:val="subscript"/>
        </w:rPr>
        <w:t>2</w:t>
      </w:r>
      <w:r>
        <w:rPr>
          <w:rFonts w:ascii="Arial" w:hAnsi="Arial"/>
          <w:sz w:val="22"/>
        </w:rPr>
        <w:t xml:space="preserve">O. </w:t>
      </w:r>
      <w:r w:rsidR="00610BED">
        <w:rPr>
          <w:rFonts w:ascii="Arial" w:hAnsi="Arial"/>
          <w:sz w:val="22"/>
        </w:rPr>
        <w:t xml:space="preserve">Determine concentration by </w:t>
      </w:r>
      <w:proofErr w:type="spellStart"/>
      <w:r w:rsidR="00610BED">
        <w:rPr>
          <w:rFonts w:ascii="Arial" w:hAnsi="Arial"/>
          <w:sz w:val="22"/>
        </w:rPr>
        <w:t>NanoDrop</w:t>
      </w:r>
      <w:proofErr w:type="spellEnd"/>
      <w:r w:rsidR="00610BED">
        <w:rPr>
          <w:rFonts w:ascii="Arial" w:hAnsi="Arial"/>
          <w:sz w:val="22"/>
        </w:rPr>
        <w:t xml:space="preserve"> spectrophotometer and by </w:t>
      </w:r>
      <w:proofErr w:type="spellStart"/>
      <w:r w:rsidR="00610BED">
        <w:rPr>
          <w:rFonts w:ascii="Arial" w:hAnsi="Arial"/>
          <w:sz w:val="22"/>
        </w:rPr>
        <w:t>Qubit</w:t>
      </w:r>
      <w:proofErr w:type="spellEnd"/>
      <w:r w:rsidR="00610BED">
        <w:rPr>
          <w:rFonts w:ascii="Arial" w:hAnsi="Arial"/>
          <w:sz w:val="22"/>
        </w:rPr>
        <w:t xml:space="preserve"> dsDNA HS Assay Kit (Molecular Probes; </w:t>
      </w:r>
      <w:hyperlink r:id="rId9" w:history="1">
        <w:r w:rsidR="00610BED" w:rsidRPr="0036334C">
          <w:rPr>
            <w:rStyle w:val="Hyperlink"/>
            <w:rFonts w:ascii="Arial" w:hAnsi="Arial"/>
            <w:sz w:val="22"/>
          </w:rPr>
          <w:t>http://www.lifetechnologies.com</w:t>
        </w:r>
      </w:hyperlink>
      <w:r w:rsidR="00610BED">
        <w:rPr>
          <w:rFonts w:ascii="Arial" w:hAnsi="Arial"/>
          <w:sz w:val="22"/>
        </w:rPr>
        <w:t xml:space="preserve">) following the manufacturer’s instructions. Concentration should be </w:t>
      </w:r>
      <w:r w:rsidR="0087214F">
        <w:rPr>
          <w:rFonts w:ascii="Arial" w:hAnsi="Arial"/>
          <w:sz w:val="22"/>
        </w:rPr>
        <w:t>≥</w:t>
      </w:r>
      <w:r w:rsidR="00610BED">
        <w:rPr>
          <w:rFonts w:ascii="Arial" w:hAnsi="Arial"/>
          <w:sz w:val="22"/>
        </w:rPr>
        <w:t>10 ng</w:t>
      </w:r>
      <w:r w:rsidR="0087214F">
        <w:rPr>
          <w:rFonts w:ascii="Arial" w:hAnsi="Arial"/>
          <w:sz w:val="22"/>
        </w:rPr>
        <w:t xml:space="preserve"> per </w:t>
      </w:r>
      <w:r w:rsidR="00610BED">
        <w:rPr>
          <w:rFonts w:ascii="Arial" w:hAnsi="Arial"/>
          <w:sz w:val="22"/>
        </w:rPr>
        <w:t xml:space="preserve">µl by </w:t>
      </w:r>
      <w:proofErr w:type="spellStart"/>
      <w:r w:rsidR="00610BED">
        <w:rPr>
          <w:rFonts w:ascii="Arial" w:hAnsi="Arial"/>
          <w:sz w:val="22"/>
        </w:rPr>
        <w:t>Qubit</w:t>
      </w:r>
      <w:proofErr w:type="spellEnd"/>
      <w:r w:rsidR="00610BED">
        <w:rPr>
          <w:rFonts w:ascii="Arial" w:hAnsi="Arial"/>
          <w:sz w:val="22"/>
        </w:rPr>
        <w:t>.</w:t>
      </w:r>
    </w:p>
    <w:p w:rsidR="0087214F" w:rsidRDefault="0087214F" w:rsidP="00FB4FFE">
      <w:pPr>
        <w:rPr>
          <w:rFonts w:ascii="Arial" w:hAnsi="Arial"/>
          <w:sz w:val="22"/>
        </w:rPr>
      </w:pPr>
    </w:p>
    <w:p w:rsidR="00610BED" w:rsidRDefault="0087214F" w:rsidP="00FB4F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Dilute samples to 10 ng per</w:t>
      </w:r>
      <w:r w:rsidRPr="0087214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µl by the </w:t>
      </w:r>
      <w:proofErr w:type="spellStart"/>
      <w:r>
        <w:rPr>
          <w:rFonts w:ascii="Arial" w:hAnsi="Arial"/>
          <w:sz w:val="22"/>
        </w:rPr>
        <w:t>Qubit</w:t>
      </w:r>
      <w:proofErr w:type="spellEnd"/>
      <w:r>
        <w:rPr>
          <w:rFonts w:ascii="Arial" w:hAnsi="Arial"/>
          <w:sz w:val="22"/>
        </w:rPr>
        <w:t xml:space="preserve"> values </w:t>
      </w:r>
    </w:p>
    <w:p w:rsidR="0087214F" w:rsidRDefault="0087214F" w:rsidP="00FB4FFE">
      <w:pPr>
        <w:rPr>
          <w:rFonts w:ascii="Arial" w:hAnsi="Arial"/>
          <w:sz w:val="22"/>
        </w:rPr>
      </w:pPr>
    </w:p>
    <w:p w:rsidR="00FB4FFE" w:rsidRDefault="00E52E8B" w:rsidP="00FB4F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Note: High </w:t>
      </w:r>
      <w:proofErr w:type="spellStart"/>
      <w:r>
        <w:rPr>
          <w:rFonts w:ascii="Arial" w:hAnsi="Arial"/>
          <w:sz w:val="22"/>
        </w:rPr>
        <w:t>rRNA</w:t>
      </w:r>
      <w:proofErr w:type="spellEnd"/>
      <w:r>
        <w:rPr>
          <w:rFonts w:ascii="Arial" w:hAnsi="Arial"/>
          <w:sz w:val="22"/>
        </w:rPr>
        <w:t xml:space="preserve"> cont</w:t>
      </w:r>
      <w:r w:rsidR="00695331">
        <w:rPr>
          <w:rFonts w:ascii="Arial" w:hAnsi="Arial"/>
          <w:sz w:val="22"/>
        </w:rPr>
        <w:t xml:space="preserve">ent may result in the generation of ‘spiky’ libraries </w:t>
      </w:r>
      <w:r w:rsidR="0060531B">
        <w:rPr>
          <w:rFonts w:ascii="Arial" w:hAnsi="Arial"/>
          <w:sz w:val="22"/>
        </w:rPr>
        <w:t xml:space="preserve">and a loss of sequencing information </w:t>
      </w:r>
      <w:r w:rsidR="00695331">
        <w:rPr>
          <w:rFonts w:ascii="Arial" w:hAnsi="Arial"/>
          <w:sz w:val="22"/>
        </w:rPr>
        <w:t xml:space="preserve">(see Supplementary </w:t>
      </w:r>
      <w:r w:rsidR="00CC150E" w:rsidRPr="00CC150E">
        <w:rPr>
          <w:rFonts w:ascii="Arial" w:hAnsi="Arial"/>
          <w:sz w:val="22"/>
        </w:rPr>
        <w:t xml:space="preserve">Figure </w:t>
      </w:r>
      <w:r w:rsidR="00CC150E">
        <w:rPr>
          <w:rFonts w:ascii="Arial" w:hAnsi="Arial"/>
          <w:sz w:val="22"/>
        </w:rPr>
        <w:t>1</w:t>
      </w:r>
      <w:r w:rsidR="00695331">
        <w:rPr>
          <w:rFonts w:ascii="Arial" w:hAnsi="Arial"/>
          <w:sz w:val="22"/>
        </w:rPr>
        <w:t xml:space="preserve">). </w:t>
      </w:r>
      <w:r>
        <w:rPr>
          <w:rFonts w:ascii="Arial" w:hAnsi="Arial"/>
          <w:sz w:val="22"/>
        </w:rPr>
        <w:t xml:space="preserve">To verify </w:t>
      </w:r>
      <w:r w:rsidR="0060531B">
        <w:rPr>
          <w:rFonts w:ascii="Arial" w:hAnsi="Arial"/>
          <w:sz w:val="22"/>
        </w:rPr>
        <w:t>the library profile</w:t>
      </w:r>
      <w:r w:rsidR="00695331">
        <w:rPr>
          <w:rFonts w:ascii="Arial" w:hAnsi="Arial"/>
          <w:sz w:val="22"/>
        </w:rPr>
        <w:t xml:space="preserve">, second-strand cDNA can be prepared in a 10% format (40 µl) and analyzed by Agilent </w:t>
      </w:r>
      <w:proofErr w:type="spellStart"/>
      <w:r w:rsidR="00695331">
        <w:rPr>
          <w:rFonts w:ascii="Arial" w:hAnsi="Arial"/>
          <w:sz w:val="22"/>
        </w:rPr>
        <w:t>Bioanalyzer</w:t>
      </w:r>
      <w:proofErr w:type="spellEnd"/>
      <w:r w:rsidR="00695331">
        <w:rPr>
          <w:rFonts w:ascii="Arial" w:hAnsi="Arial"/>
          <w:sz w:val="22"/>
        </w:rPr>
        <w:t xml:space="preserve"> before performing </w:t>
      </w:r>
      <w:r>
        <w:rPr>
          <w:rFonts w:ascii="Arial" w:hAnsi="Arial"/>
          <w:sz w:val="22"/>
        </w:rPr>
        <w:t>a</w:t>
      </w:r>
      <w:r w:rsidR="00695331">
        <w:rPr>
          <w:rFonts w:ascii="Arial" w:hAnsi="Arial"/>
          <w:sz w:val="22"/>
        </w:rPr>
        <w:t xml:space="preserve"> full-scale format. </w:t>
      </w:r>
    </w:p>
    <w:p w:rsidR="00FB4FFE" w:rsidRDefault="00FB4FFE" w:rsidP="00FB4FFE">
      <w:pPr>
        <w:rPr>
          <w:rFonts w:ascii="Arial" w:hAnsi="Arial"/>
          <w:sz w:val="22"/>
        </w:rPr>
      </w:pPr>
    </w:p>
    <w:p w:rsidR="00695331" w:rsidRPr="00695331" w:rsidRDefault="00695331" w:rsidP="00BF4E47">
      <w:pPr>
        <w:rPr>
          <w:rFonts w:ascii="Arial" w:hAnsi="Arial"/>
          <w:b/>
          <w:sz w:val="22"/>
        </w:rPr>
      </w:pPr>
      <w:r w:rsidRPr="00695331">
        <w:rPr>
          <w:rFonts w:ascii="Arial" w:hAnsi="Arial"/>
          <w:b/>
          <w:sz w:val="22"/>
        </w:rPr>
        <w:t>Addition of Sequencing Adapters</w:t>
      </w:r>
    </w:p>
    <w:p w:rsidR="00695331" w:rsidRDefault="00695331" w:rsidP="00BF4E47">
      <w:pPr>
        <w:rPr>
          <w:rFonts w:ascii="Arial" w:hAnsi="Arial"/>
          <w:sz w:val="22"/>
        </w:rPr>
      </w:pPr>
    </w:p>
    <w:p w:rsidR="00787F5D" w:rsidRDefault="00787F5D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For each library, prepare 700 µl of PCR mix:</w:t>
      </w:r>
    </w:p>
    <w:p w:rsidR="00BF4E47" w:rsidRDefault="0060531B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</w:p>
    <w:p w:rsidR="0087214F" w:rsidRDefault="0087214F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140 µl of HF buffer</w:t>
      </w:r>
    </w:p>
    <w:p w:rsidR="0087214F" w:rsidRDefault="0087214F" w:rsidP="00BF4E4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14 µl of 10 </w:t>
      </w:r>
      <w:proofErr w:type="spellStart"/>
      <w:r>
        <w:rPr>
          <w:rFonts w:ascii="Arial" w:hAnsi="Arial"/>
          <w:sz w:val="22"/>
        </w:rPr>
        <w:t>mM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dNTPs</w:t>
      </w:r>
      <w:proofErr w:type="spellEnd"/>
    </w:p>
    <w:p w:rsidR="0087214F" w:rsidRPr="00376AC2" w:rsidRDefault="0087214F" w:rsidP="00BF4E47">
      <w:pPr>
        <w:rPr>
          <w:rFonts w:ascii="Arial" w:hAnsi="Arial"/>
          <w:sz w:val="22"/>
        </w:rPr>
      </w:pPr>
      <w:r w:rsidRPr="00376AC2">
        <w:rPr>
          <w:rFonts w:ascii="Arial" w:hAnsi="Arial"/>
          <w:sz w:val="22"/>
        </w:rPr>
        <w:t>14 µl of forward library primer</w:t>
      </w:r>
    </w:p>
    <w:p w:rsidR="0087214F" w:rsidRPr="00376AC2" w:rsidRDefault="0087214F" w:rsidP="00BF4E47">
      <w:pPr>
        <w:rPr>
          <w:rFonts w:ascii="Arial" w:hAnsi="Arial"/>
          <w:sz w:val="22"/>
        </w:rPr>
      </w:pPr>
      <w:r w:rsidRPr="00376AC2">
        <w:rPr>
          <w:rFonts w:ascii="Arial" w:hAnsi="Arial"/>
          <w:sz w:val="22"/>
        </w:rPr>
        <w:t>14 µl of reverse library primer</w:t>
      </w:r>
    </w:p>
    <w:p w:rsidR="0087214F" w:rsidRPr="00376AC2" w:rsidRDefault="0087214F" w:rsidP="00BF4E47">
      <w:pPr>
        <w:rPr>
          <w:rFonts w:ascii="Arial" w:hAnsi="Arial"/>
          <w:sz w:val="22"/>
        </w:rPr>
      </w:pPr>
      <w:r w:rsidRPr="00376AC2">
        <w:rPr>
          <w:rFonts w:ascii="Arial" w:hAnsi="Arial"/>
          <w:sz w:val="22"/>
        </w:rPr>
        <w:t xml:space="preserve">7 µl of </w:t>
      </w:r>
      <w:proofErr w:type="spellStart"/>
      <w:r w:rsidRPr="00376AC2">
        <w:rPr>
          <w:rFonts w:ascii="Arial" w:hAnsi="Arial"/>
          <w:sz w:val="22"/>
        </w:rPr>
        <w:t>Phusion</w:t>
      </w:r>
      <w:proofErr w:type="spellEnd"/>
      <w:r w:rsidRPr="00376AC2">
        <w:rPr>
          <w:rFonts w:ascii="Arial" w:hAnsi="Arial"/>
          <w:sz w:val="22"/>
        </w:rPr>
        <w:t xml:space="preserve"> polymerase</w:t>
      </w:r>
      <w:r w:rsidR="00376AC2" w:rsidRPr="00376AC2">
        <w:rPr>
          <w:rFonts w:ascii="Arial" w:hAnsi="Arial"/>
          <w:sz w:val="22"/>
        </w:rPr>
        <w:t xml:space="preserve"> </w:t>
      </w:r>
      <w:r w:rsidR="00376AC2" w:rsidRPr="00376AC2">
        <w:rPr>
          <w:rFonts w:ascii="Arial" w:hAnsi="Arial" w:cs="Times New Roman"/>
          <w:color w:val="000000"/>
          <w:sz w:val="22"/>
          <w:szCs w:val="22"/>
        </w:rPr>
        <w:t>(</w:t>
      </w:r>
      <w:proofErr w:type="spellStart"/>
      <w:r w:rsidR="00376AC2" w:rsidRPr="00376AC2">
        <w:rPr>
          <w:rFonts w:ascii="Arial" w:hAnsi="Arial" w:cs="Times New Roman"/>
          <w:color w:val="000000"/>
          <w:sz w:val="22"/>
          <w:szCs w:val="22"/>
        </w:rPr>
        <w:t>Thermo</w:t>
      </w:r>
      <w:proofErr w:type="spellEnd"/>
      <w:r w:rsidR="00376AC2" w:rsidRPr="00376AC2">
        <w:rPr>
          <w:rFonts w:ascii="Arial" w:hAnsi="Arial" w:cs="Times New Roman"/>
          <w:color w:val="000000"/>
          <w:sz w:val="22"/>
          <w:szCs w:val="22"/>
        </w:rPr>
        <w:t xml:space="preserve"> Scientific; </w:t>
      </w:r>
      <w:r w:rsidR="00376AC2" w:rsidRPr="00376AC2">
        <w:rPr>
          <w:rFonts w:ascii="Arial" w:hAnsi="Arial" w:cs="Times New Roman"/>
          <w:color w:val="0000FF"/>
          <w:sz w:val="22"/>
          <w:szCs w:val="22"/>
        </w:rPr>
        <w:t>http://www.thermoscientificbio.com</w:t>
      </w:r>
      <w:r w:rsidR="00376AC2" w:rsidRPr="00376AC2">
        <w:rPr>
          <w:rFonts w:ascii="Arial" w:hAnsi="Arial" w:cs="Times New Roman"/>
          <w:color w:val="000000"/>
          <w:sz w:val="22"/>
          <w:szCs w:val="22"/>
        </w:rPr>
        <w:t>)</w:t>
      </w:r>
    </w:p>
    <w:p w:rsidR="00BF4E47" w:rsidRPr="00376AC2" w:rsidRDefault="0087214F" w:rsidP="00BF4E47">
      <w:pPr>
        <w:rPr>
          <w:rFonts w:ascii="Arial" w:hAnsi="Arial"/>
          <w:sz w:val="22"/>
        </w:rPr>
      </w:pPr>
      <w:r w:rsidRPr="00376AC2">
        <w:rPr>
          <w:rFonts w:ascii="Arial" w:hAnsi="Arial"/>
          <w:sz w:val="22"/>
        </w:rPr>
        <w:t>399 µl of H</w:t>
      </w:r>
      <w:r w:rsidRPr="00376AC2">
        <w:rPr>
          <w:rFonts w:ascii="Arial" w:hAnsi="Arial"/>
          <w:sz w:val="22"/>
          <w:vertAlign w:val="subscript"/>
        </w:rPr>
        <w:t>2</w:t>
      </w:r>
      <w:r w:rsidRPr="00376AC2">
        <w:rPr>
          <w:rFonts w:ascii="Arial" w:hAnsi="Arial"/>
          <w:sz w:val="22"/>
        </w:rPr>
        <w:t>O</w:t>
      </w:r>
    </w:p>
    <w:p w:rsidR="007B23AA" w:rsidRPr="00376AC2" w:rsidRDefault="007B23AA" w:rsidP="00BF4E47">
      <w:pPr>
        <w:rPr>
          <w:rFonts w:ascii="Arial" w:hAnsi="Arial"/>
          <w:sz w:val="22"/>
        </w:rPr>
      </w:pPr>
      <w:r w:rsidRPr="00376AC2">
        <w:rPr>
          <w:rFonts w:ascii="Arial" w:hAnsi="Arial"/>
          <w:sz w:val="22"/>
        </w:rPr>
        <w:t>112 µl of diluted second-strand cDNA</w:t>
      </w:r>
    </w:p>
    <w:p w:rsidR="007B23AA" w:rsidRPr="00376AC2" w:rsidRDefault="007B23AA" w:rsidP="00BF4E47">
      <w:pPr>
        <w:rPr>
          <w:rFonts w:ascii="Arial" w:hAnsi="Arial"/>
          <w:sz w:val="22"/>
        </w:rPr>
      </w:pPr>
    </w:p>
    <w:p w:rsidR="00F817FA" w:rsidRDefault="00F817FA" w:rsidP="00F817F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Run PCR for 1 cycle at 98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1 min; 1 cycle at 98</w:t>
      </w:r>
      <w:r w:rsidRPr="00F817FA">
        <w:rPr>
          <w:rFonts w:ascii="Arial" w:hAnsi="Arial"/>
          <w:sz w:val="22"/>
          <w:vertAlign w:val="superscript"/>
        </w:rPr>
        <w:t xml:space="preserve"> </w:t>
      </w:r>
      <w:proofErr w:type="spellStart"/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</w:t>
      </w:r>
      <w:proofErr w:type="spellEnd"/>
      <w:r>
        <w:rPr>
          <w:rFonts w:ascii="Arial" w:hAnsi="Arial"/>
          <w:sz w:val="22"/>
        </w:rPr>
        <w:t xml:space="preserve"> for 15 sec, 55</w:t>
      </w:r>
      <w:r w:rsidRPr="00F817FA">
        <w:rPr>
          <w:rFonts w:ascii="Arial" w:hAnsi="Arial"/>
          <w:sz w:val="22"/>
          <w:vertAlign w:val="superscript"/>
        </w:rPr>
        <w:t xml:space="preserve"> </w:t>
      </w:r>
      <w:proofErr w:type="spellStart"/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</w:t>
      </w:r>
      <w:proofErr w:type="spellEnd"/>
      <w:r>
        <w:rPr>
          <w:rFonts w:ascii="Arial" w:hAnsi="Arial"/>
          <w:sz w:val="22"/>
        </w:rPr>
        <w:t xml:space="preserve"> for 10 sec, 68</w:t>
      </w:r>
      <w:r w:rsidRPr="00F817FA">
        <w:rPr>
          <w:rFonts w:ascii="Arial" w:hAnsi="Arial"/>
          <w:sz w:val="22"/>
          <w:vertAlign w:val="superscript"/>
        </w:rPr>
        <w:t xml:space="preserve"> </w:t>
      </w:r>
      <w:proofErr w:type="spellStart"/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</w:t>
      </w:r>
      <w:proofErr w:type="spellEnd"/>
      <w:r>
        <w:rPr>
          <w:rFonts w:ascii="Arial" w:hAnsi="Arial"/>
          <w:sz w:val="22"/>
        </w:rPr>
        <w:t xml:space="preserve"> for 2 min; 8 cycles of 98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15 sec, 65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10 sec, 68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2 min; hold at 12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C.</w:t>
      </w:r>
    </w:p>
    <w:p w:rsidR="00730CFE" w:rsidRDefault="00730CFE" w:rsidP="00F817FA">
      <w:pPr>
        <w:rPr>
          <w:rFonts w:ascii="Arial" w:hAnsi="Arial"/>
          <w:sz w:val="22"/>
        </w:rPr>
      </w:pPr>
    </w:p>
    <w:p w:rsidR="00730CFE" w:rsidRPr="00730CFE" w:rsidRDefault="00730CFE" w:rsidP="00F817FA">
      <w:pPr>
        <w:rPr>
          <w:rFonts w:ascii="Arial" w:hAnsi="Arial"/>
          <w:b/>
          <w:sz w:val="22"/>
        </w:rPr>
      </w:pPr>
      <w:proofErr w:type="spellStart"/>
      <w:r w:rsidRPr="00730CFE">
        <w:rPr>
          <w:rFonts w:ascii="Arial" w:hAnsi="Arial"/>
          <w:b/>
          <w:sz w:val="22"/>
        </w:rPr>
        <w:t>Exo</w:t>
      </w:r>
      <w:proofErr w:type="spellEnd"/>
      <w:r w:rsidRPr="00730CFE">
        <w:rPr>
          <w:rFonts w:ascii="Arial" w:hAnsi="Arial"/>
          <w:b/>
          <w:sz w:val="22"/>
        </w:rPr>
        <w:t xml:space="preserve"> I Nuclease Digestion</w:t>
      </w:r>
    </w:p>
    <w:p w:rsidR="00730CFE" w:rsidRDefault="00730CFE" w:rsidP="00F817FA">
      <w:pPr>
        <w:rPr>
          <w:rFonts w:ascii="Arial" w:hAnsi="Arial"/>
          <w:sz w:val="22"/>
        </w:rPr>
      </w:pPr>
    </w:p>
    <w:p w:rsidR="00730CFE" w:rsidRDefault="00730CFE" w:rsidP="00F817F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Combine samples, </w:t>
      </w:r>
      <w:r w:rsidR="000647D2">
        <w:rPr>
          <w:rFonts w:ascii="Arial" w:hAnsi="Arial"/>
          <w:sz w:val="22"/>
        </w:rPr>
        <w:t xml:space="preserve">and </w:t>
      </w:r>
      <w:r>
        <w:rPr>
          <w:rFonts w:ascii="Arial" w:hAnsi="Arial"/>
          <w:sz w:val="22"/>
        </w:rPr>
        <w:t xml:space="preserve">add 4 µl of </w:t>
      </w:r>
      <w:proofErr w:type="spellStart"/>
      <w:r>
        <w:rPr>
          <w:rFonts w:ascii="Arial" w:hAnsi="Arial"/>
          <w:sz w:val="22"/>
        </w:rPr>
        <w:t>Exo</w:t>
      </w:r>
      <w:proofErr w:type="spellEnd"/>
      <w:r>
        <w:rPr>
          <w:rFonts w:ascii="Arial" w:hAnsi="Arial"/>
          <w:sz w:val="22"/>
        </w:rPr>
        <w:t xml:space="preserve"> I, mix, incubate at 37</w:t>
      </w:r>
      <w:r w:rsidRPr="00B63871">
        <w:rPr>
          <w:rFonts w:ascii="Arial" w:hAnsi="Arial"/>
          <w:sz w:val="22"/>
          <w:vertAlign w:val="superscript"/>
        </w:rPr>
        <w:t>o</w:t>
      </w:r>
      <w:r>
        <w:rPr>
          <w:rFonts w:ascii="Arial" w:hAnsi="Arial"/>
          <w:sz w:val="22"/>
        </w:rPr>
        <w:t>C for 30 min.</w:t>
      </w:r>
    </w:p>
    <w:p w:rsidR="00F817FA" w:rsidRDefault="00730CFE" w:rsidP="00F817F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</w:p>
    <w:p w:rsidR="00730CFE" w:rsidRDefault="00F817FA" w:rsidP="00F817F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To purify the resulting product, mix with 5 volumes (3.5 ml) of PB buffer (</w:t>
      </w:r>
      <w:proofErr w:type="spellStart"/>
      <w:r>
        <w:rPr>
          <w:rFonts w:ascii="Arial" w:hAnsi="Arial"/>
          <w:sz w:val="22"/>
        </w:rPr>
        <w:t>Qiagen</w:t>
      </w:r>
      <w:proofErr w:type="spellEnd"/>
      <w:r>
        <w:rPr>
          <w:rFonts w:ascii="Arial" w:hAnsi="Arial"/>
          <w:sz w:val="22"/>
        </w:rPr>
        <w:t xml:space="preserve">; </w:t>
      </w:r>
      <w:hyperlink r:id="rId10" w:history="1">
        <w:r w:rsidRPr="00144818">
          <w:rPr>
            <w:rStyle w:val="Hyperlink"/>
            <w:rFonts w:ascii="Arial" w:hAnsi="Arial"/>
            <w:sz w:val="22"/>
          </w:rPr>
          <w:t>http://www.qiagen.com</w:t>
        </w:r>
      </w:hyperlink>
      <w:r>
        <w:rPr>
          <w:rFonts w:ascii="Arial" w:hAnsi="Arial"/>
          <w:sz w:val="22"/>
        </w:rPr>
        <w:t xml:space="preserve">) and purify </w:t>
      </w:r>
      <w:r w:rsidR="00730CFE">
        <w:rPr>
          <w:rFonts w:ascii="Arial" w:hAnsi="Arial"/>
          <w:sz w:val="22"/>
        </w:rPr>
        <w:t xml:space="preserve">through a single column </w:t>
      </w:r>
      <w:r>
        <w:rPr>
          <w:rFonts w:ascii="Arial" w:hAnsi="Arial"/>
          <w:sz w:val="22"/>
        </w:rPr>
        <w:t>using a PCR-purification kit (</w:t>
      </w:r>
      <w:proofErr w:type="spellStart"/>
      <w:r>
        <w:rPr>
          <w:rFonts w:ascii="Arial" w:hAnsi="Arial"/>
          <w:sz w:val="22"/>
        </w:rPr>
        <w:t>Qiagen</w:t>
      </w:r>
      <w:proofErr w:type="spellEnd"/>
      <w:r>
        <w:rPr>
          <w:rFonts w:ascii="Arial" w:hAnsi="Arial"/>
          <w:sz w:val="22"/>
        </w:rPr>
        <w:t xml:space="preserve">; </w:t>
      </w:r>
      <w:hyperlink r:id="rId11" w:history="1">
        <w:r w:rsidRPr="00144818">
          <w:rPr>
            <w:rStyle w:val="Hyperlink"/>
            <w:rFonts w:ascii="Arial" w:hAnsi="Arial"/>
            <w:sz w:val="22"/>
          </w:rPr>
          <w:t>http://www.qiagen.com</w:t>
        </w:r>
      </w:hyperlink>
      <w:r>
        <w:rPr>
          <w:rFonts w:ascii="Arial" w:hAnsi="Arial"/>
          <w:sz w:val="22"/>
        </w:rPr>
        <w:t>)</w:t>
      </w:r>
      <w:r w:rsidR="000647D2">
        <w:rPr>
          <w:rFonts w:ascii="Arial" w:hAnsi="Arial"/>
          <w:sz w:val="22"/>
        </w:rPr>
        <w:t xml:space="preserve"> following the manufacturer’s instructions</w:t>
      </w:r>
      <w:r w:rsidR="00730CFE">
        <w:rPr>
          <w:rFonts w:ascii="Arial" w:hAnsi="Arial"/>
          <w:sz w:val="22"/>
        </w:rPr>
        <w:t>. Elute with 25 µl of water.</w:t>
      </w:r>
    </w:p>
    <w:p w:rsidR="00730CFE" w:rsidRDefault="00730CFE" w:rsidP="00F817FA">
      <w:pPr>
        <w:rPr>
          <w:rFonts w:ascii="Arial" w:hAnsi="Arial"/>
          <w:sz w:val="22"/>
        </w:rPr>
      </w:pPr>
    </w:p>
    <w:p w:rsidR="00730CFE" w:rsidRPr="00730CFE" w:rsidRDefault="00730CFE" w:rsidP="00F817FA">
      <w:pPr>
        <w:rPr>
          <w:rFonts w:ascii="Arial" w:hAnsi="Arial"/>
          <w:b/>
          <w:sz w:val="22"/>
        </w:rPr>
      </w:pPr>
      <w:r w:rsidRPr="00730CFE">
        <w:rPr>
          <w:rFonts w:ascii="Arial" w:hAnsi="Arial"/>
          <w:b/>
          <w:sz w:val="22"/>
        </w:rPr>
        <w:t>Library quantification</w:t>
      </w:r>
    </w:p>
    <w:p w:rsidR="00730CFE" w:rsidRDefault="00730CFE" w:rsidP="00F817FA">
      <w:pPr>
        <w:rPr>
          <w:rFonts w:ascii="Arial" w:hAnsi="Arial"/>
          <w:sz w:val="22"/>
        </w:rPr>
      </w:pPr>
    </w:p>
    <w:p w:rsidR="00563EF7" w:rsidRPr="00376AC2" w:rsidRDefault="008B479F" w:rsidP="00376AC2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Arial" w:hAnsi="Arial"/>
          <w:sz w:val="22"/>
        </w:rPr>
        <w:t xml:space="preserve">Determine concentration by </w:t>
      </w:r>
      <w:proofErr w:type="spellStart"/>
      <w:r>
        <w:rPr>
          <w:rFonts w:ascii="Arial" w:hAnsi="Arial"/>
          <w:sz w:val="22"/>
        </w:rPr>
        <w:t>NanoDrop</w:t>
      </w:r>
      <w:proofErr w:type="spellEnd"/>
      <w:r w:rsidR="000647D2">
        <w:rPr>
          <w:rFonts w:ascii="Arial" w:hAnsi="Arial"/>
          <w:sz w:val="22"/>
        </w:rPr>
        <w:t xml:space="preserve"> spectrophotometer (usually ~50-100 ng per µl). Dilute </w:t>
      </w:r>
      <w:r w:rsidR="000647D2">
        <w:rPr>
          <w:rFonts w:ascii="Arial" w:hAnsi="Arial"/>
          <w:sz w:val="22"/>
        </w:rPr>
        <w:lastRenderedPageBreak/>
        <w:t xml:space="preserve">1 µl to 15 µl with water, and analyze library size by Agilent </w:t>
      </w:r>
      <w:proofErr w:type="spellStart"/>
      <w:r w:rsidR="000647D2">
        <w:rPr>
          <w:rFonts w:ascii="Arial" w:hAnsi="Arial"/>
          <w:sz w:val="22"/>
        </w:rPr>
        <w:t>Bioanalyzer</w:t>
      </w:r>
      <w:proofErr w:type="spellEnd"/>
      <w:r w:rsidR="000647D2">
        <w:rPr>
          <w:rFonts w:ascii="Arial" w:hAnsi="Arial"/>
          <w:sz w:val="22"/>
        </w:rPr>
        <w:t xml:space="preserve"> (usually ~1,400-1,700 </w:t>
      </w:r>
      <w:proofErr w:type="spellStart"/>
      <w:r w:rsidR="000647D2">
        <w:rPr>
          <w:rFonts w:ascii="Arial" w:hAnsi="Arial"/>
          <w:sz w:val="22"/>
        </w:rPr>
        <w:t>b</w:t>
      </w:r>
      <w:r w:rsidR="009C7742">
        <w:rPr>
          <w:rFonts w:ascii="Arial" w:hAnsi="Arial"/>
          <w:sz w:val="22"/>
        </w:rPr>
        <w:t>p</w:t>
      </w:r>
      <w:proofErr w:type="spellEnd"/>
      <w:r w:rsidR="009C7742">
        <w:rPr>
          <w:rFonts w:ascii="Arial" w:hAnsi="Arial"/>
          <w:sz w:val="22"/>
        </w:rPr>
        <w:t>). Libraries are used</w:t>
      </w:r>
      <w:r w:rsidR="000647D2">
        <w:rPr>
          <w:rFonts w:ascii="Arial" w:hAnsi="Arial"/>
          <w:sz w:val="22"/>
        </w:rPr>
        <w:t xml:space="preserve"> f</w:t>
      </w:r>
      <w:r w:rsidR="009C7742">
        <w:rPr>
          <w:rFonts w:ascii="Arial" w:hAnsi="Arial"/>
          <w:sz w:val="22"/>
        </w:rPr>
        <w:t xml:space="preserve">or </w:t>
      </w:r>
      <w:proofErr w:type="spellStart"/>
      <w:r w:rsidR="009C7742">
        <w:rPr>
          <w:rFonts w:ascii="Arial" w:hAnsi="Arial"/>
          <w:sz w:val="22"/>
        </w:rPr>
        <w:t>qPCR</w:t>
      </w:r>
      <w:proofErr w:type="spellEnd"/>
      <w:r w:rsidR="009C7742">
        <w:rPr>
          <w:rFonts w:ascii="Arial" w:hAnsi="Arial"/>
          <w:sz w:val="22"/>
        </w:rPr>
        <w:t xml:space="preserve"> analysis </w:t>
      </w:r>
      <w:r w:rsidR="000647D2">
        <w:rPr>
          <w:rFonts w:ascii="Arial" w:hAnsi="Arial"/>
          <w:sz w:val="22"/>
        </w:rPr>
        <w:t xml:space="preserve">without further dilution, and library molarity calculated based on the </w:t>
      </w:r>
      <w:r w:rsidR="00376AC2">
        <w:rPr>
          <w:rFonts w:ascii="Arial" w:hAnsi="Arial"/>
          <w:sz w:val="22"/>
        </w:rPr>
        <w:t xml:space="preserve">obtained values (usually ~2-4 </w:t>
      </w:r>
      <w:proofErr w:type="spellStart"/>
      <w:r w:rsidR="00376AC2">
        <w:rPr>
          <w:rFonts w:ascii="Arial" w:hAnsi="Arial"/>
          <w:sz w:val="22"/>
        </w:rPr>
        <w:t>nM</w:t>
      </w:r>
      <w:proofErr w:type="spellEnd"/>
      <w:r w:rsidR="00376AC2">
        <w:rPr>
          <w:rFonts w:ascii="Arial" w:hAnsi="Arial"/>
          <w:sz w:val="22"/>
        </w:rPr>
        <w:t xml:space="preserve">). </w:t>
      </w:r>
      <w:r w:rsidR="00376AC2">
        <w:rPr>
          <w:rFonts w:ascii="Helvetica" w:hAnsi="Helvetica" w:cs="Helvetica"/>
          <w:sz w:val="22"/>
          <w:szCs w:val="22"/>
        </w:rPr>
        <w:t xml:space="preserve">Libraries were sequenced at concentrations of 1.3 to 2.3 </w:t>
      </w:r>
      <w:proofErr w:type="spellStart"/>
      <w:r w:rsidR="00376AC2">
        <w:rPr>
          <w:rFonts w:ascii="Helvetica" w:hAnsi="Helvetica" w:cs="Helvetica"/>
          <w:sz w:val="22"/>
          <w:szCs w:val="22"/>
        </w:rPr>
        <w:t>nM</w:t>
      </w:r>
      <w:proofErr w:type="spellEnd"/>
      <w:r w:rsidR="00376AC2">
        <w:rPr>
          <w:rFonts w:ascii="Helvetica" w:hAnsi="Helvetica" w:cs="Helvetica"/>
          <w:sz w:val="22"/>
          <w:szCs w:val="22"/>
        </w:rPr>
        <w:t>.</w:t>
      </w:r>
      <w:r w:rsidR="009A6F83">
        <w:rPr>
          <w:rFonts w:ascii="Helvetica" w:hAnsi="Helvetica" w:cs="Helvetica"/>
          <w:sz w:val="22"/>
          <w:szCs w:val="22"/>
        </w:rPr>
        <w:t xml:space="preserve"> </w:t>
      </w:r>
    </w:p>
    <w:sectPr w:rsidR="00563EF7" w:rsidRPr="00376AC2" w:rsidSect="00563EF7">
      <w:pgSz w:w="12240" w:h="15840"/>
      <w:pgMar w:top="1440" w:right="1584" w:bottom="1440" w:left="15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D2A"/>
    <w:rsid w:val="000647D2"/>
    <w:rsid w:val="000D4781"/>
    <w:rsid w:val="001252BB"/>
    <w:rsid w:val="001C4CBB"/>
    <w:rsid w:val="002F666D"/>
    <w:rsid w:val="00376AC2"/>
    <w:rsid w:val="0042033B"/>
    <w:rsid w:val="00482664"/>
    <w:rsid w:val="004E1D35"/>
    <w:rsid w:val="005623EB"/>
    <w:rsid w:val="00563EF7"/>
    <w:rsid w:val="005C6E61"/>
    <w:rsid w:val="0060531B"/>
    <w:rsid w:val="00610BED"/>
    <w:rsid w:val="006548E2"/>
    <w:rsid w:val="00695331"/>
    <w:rsid w:val="00730CFE"/>
    <w:rsid w:val="00754153"/>
    <w:rsid w:val="00787F5D"/>
    <w:rsid w:val="007B23AA"/>
    <w:rsid w:val="00812C1E"/>
    <w:rsid w:val="0087214F"/>
    <w:rsid w:val="008A016B"/>
    <w:rsid w:val="008B479F"/>
    <w:rsid w:val="008D5A1B"/>
    <w:rsid w:val="00937D68"/>
    <w:rsid w:val="009A6F83"/>
    <w:rsid w:val="009B1971"/>
    <w:rsid w:val="009C74D4"/>
    <w:rsid w:val="009C7742"/>
    <w:rsid w:val="00A35DA4"/>
    <w:rsid w:val="00AC0B76"/>
    <w:rsid w:val="00B45D6B"/>
    <w:rsid w:val="00B63871"/>
    <w:rsid w:val="00BB7951"/>
    <w:rsid w:val="00BF4E47"/>
    <w:rsid w:val="00C72D2A"/>
    <w:rsid w:val="00C8089B"/>
    <w:rsid w:val="00CC150E"/>
    <w:rsid w:val="00DE412A"/>
    <w:rsid w:val="00E52E8B"/>
    <w:rsid w:val="00F23118"/>
    <w:rsid w:val="00F817FA"/>
    <w:rsid w:val="00FB4FF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6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623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6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623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kmancoulter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lontech.com/takara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beckmancoulter.com" TargetMode="External"/><Relationship Id="rId11" Type="http://schemas.openxmlformats.org/officeDocument/2006/relationships/hyperlink" Target="http://www.qiagen.com" TargetMode="External"/><Relationship Id="rId5" Type="http://schemas.openxmlformats.org/officeDocument/2006/relationships/hyperlink" Target="https://www.sigmaaldrich.com" TargetMode="External"/><Relationship Id="rId10" Type="http://schemas.openxmlformats.org/officeDocument/2006/relationships/hyperlink" Target="http://www.qiage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fetechnologi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State University</Company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Ivanchenko</dc:creator>
  <cp:lastModifiedBy>megraw</cp:lastModifiedBy>
  <cp:revision>3</cp:revision>
  <dcterms:created xsi:type="dcterms:W3CDTF">2015-01-16T01:55:00Z</dcterms:created>
  <dcterms:modified xsi:type="dcterms:W3CDTF">2015-05-15T20:41:00Z</dcterms:modified>
</cp:coreProperties>
</file>