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199" w:rsidRDefault="00F67199" w:rsidP="000A2E76">
      <w:pPr>
        <w:spacing w:line="480" w:lineRule="auto"/>
        <w:rPr>
          <w:rFonts w:ascii="Arial" w:hAnsi="Arial" w:cs="Arial"/>
          <w:b/>
        </w:rPr>
      </w:pPr>
      <w:proofErr w:type="spellStart"/>
      <w:r>
        <w:rPr>
          <w:rFonts w:ascii="Arial" w:hAnsi="Arial" w:cs="Arial"/>
          <w:b/>
        </w:rPr>
        <w:t>Suplementary</w:t>
      </w:r>
      <w:proofErr w:type="spellEnd"/>
      <w:r>
        <w:rPr>
          <w:rFonts w:ascii="Arial" w:hAnsi="Arial" w:cs="Arial"/>
          <w:b/>
        </w:rPr>
        <w:t xml:space="preserve"> information</w:t>
      </w:r>
    </w:p>
    <w:p w:rsidR="00F67199" w:rsidRPr="00A8058E" w:rsidRDefault="00F67199" w:rsidP="000A2E76">
      <w:pPr>
        <w:spacing w:line="480" w:lineRule="auto"/>
        <w:rPr>
          <w:rFonts w:ascii="Arial" w:hAnsi="Arial" w:cs="Arial"/>
          <w:b/>
          <w:sz w:val="28"/>
          <w:szCs w:val="28"/>
        </w:rPr>
      </w:pPr>
      <w:r>
        <w:rPr>
          <w:rFonts w:ascii="Arial" w:hAnsi="Arial" w:cs="Arial"/>
          <w:b/>
        </w:rPr>
        <w:t xml:space="preserve">Title: </w:t>
      </w:r>
      <w:r w:rsidRPr="000A2E76">
        <w:rPr>
          <w:rFonts w:ascii="Arial" w:hAnsi="Arial" w:cs="Arial"/>
          <w:b/>
          <w:sz w:val="22"/>
          <w:szCs w:val="28"/>
        </w:rPr>
        <w:t xml:space="preserve">Functional diversity of CTCFs is encoded in their binding motifs </w:t>
      </w:r>
    </w:p>
    <w:p w:rsidR="00F67199" w:rsidRPr="00A8058E" w:rsidRDefault="00F67199" w:rsidP="000A2E76">
      <w:pPr>
        <w:spacing w:line="480" w:lineRule="auto"/>
        <w:rPr>
          <w:rFonts w:ascii="Arial" w:hAnsi="Arial" w:cs="Arial"/>
          <w:b/>
          <w:sz w:val="20"/>
          <w:szCs w:val="20"/>
        </w:rPr>
      </w:pPr>
      <w:r>
        <w:rPr>
          <w:rFonts w:ascii="Arial" w:hAnsi="Arial" w:cs="Arial"/>
          <w:sz w:val="20"/>
          <w:szCs w:val="20"/>
        </w:rPr>
        <w:t xml:space="preserve">Authors: </w:t>
      </w:r>
      <w:r w:rsidRPr="00A8058E">
        <w:rPr>
          <w:rFonts w:ascii="Arial" w:hAnsi="Arial" w:cs="Arial"/>
          <w:sz w:val="20"/>
          <w:szCs w:val="20"/>
        </w:rPr>
        <w:t>Rongxin Fang</w:t>
      </w:r>
      <w:r w:rsidRPr="00A8058E">
        <w:rPr>
          <w:rFonts w:ascii="Arial" w:hAnsi="Arial" w:cs="Arial"/>
          <w:sz w:val="20"/>
          <w:szCs w:val="20"/>
          <w:vertAlign w:val="superscript"/>
        </w:rPr>
        <w:t>1,#</w:t>
      </w:r>
      <w:r w:rsidRPr="00A8058E">
        <w:rPr>
          <w:rFonts w:ascii="Arial" w:hAnsi="Arial" w:cs="Arial"/>
          <w:sz w:val="20"/>
          <w:szCs w:val="20"/>
        </w:rPr>
        <w:t>, Chengqi Wang</w:t>
      </w:r>
      <w:r w:rsidRPr="00A8058E">
        <w:rPr>
          <w:rFonts w:ascii="Arial" w:hAnsi="Arial" w:cs="Arial"/>
          <w:sz w:val="20"/>
          <w:szCs w:val="20"/>
          <w:vertAlign w:val="superscript"/>
        </w:rPr>
        <w:t>1,#</w:t>
      </w:r>
      <w:r w:rsidRPr="00A8058E">
        <w:rPr>
          <w:rFonts w:ascii="Arial" w:hAnsi="Arial" w:cs="Arial"/>
          <w:sz w:val="20"/>
          <w:szCs w:val="20"/>
        </w:rPr>
        <w:t>, Geir Skogerbo</w:t>
      </w:r>
      <w:r w:rsidRPr="00A8058E">
        <w:rPr>
          <w:rFonts w:ascii="Arial" w:hAnsi="Arial" w:cs="Arial"/>
          <w:sz w:val="20"/>
          <w:szCs w:val="20"/>
          <w:vertAlign w:val="superscript"/>
        </w:rPr>
        <w:t>2</w:t>
      </w:r>
      <w:r w:rsidRPr="00A8058E">
        <w:rPr>
          <w:rFonts w:ascii="Arial" w:hAnsi="Arial" w:cs="Arial"/>
          <w:sz w:val="20"/>
          <w:szCs w:val="20"/>
        </w:rPr>
        <w:t xml:space="preserve"> , Zhihua Zhang</w:t>
      </w:r>
      <w:r w:rsidRPr="00A8058E">
        <w:rPr>
          <w:rFonts w:ascii="Arial" w:hAnsi="Arial" w:cs="Arial"/>
          <w:sz w:val="20"/>
          <w:szCs w:val="20"/>
          <w:vertAlign w:val="superscript"/>
        </w:rPr>
        <w:t>1*</w:t>
      </w:r>
    </w:p>
    <w:p w:rsidR="00F67199" w:rsidRDefault="00F67199" w:rsidP="000A2E76">
      <w:pPr>
        <w:autoSpaceDE w:val="0"/>
        <w:autoSpaceDN w:val="0"/>
        <w:adjustRightInd w:val="0"/>
        <w:spacing w:after="240" w:line="480" w:lineRule="auto"/>
        <w:rPr>
          <w:rFonts w:ascii="Arial" w:hAnsi="Arial" w:cs="Arial"/>
          <w:sz w:val="20"/>
          <w:szCs w:val="20"/>
        </w:rPr>
      </w:pPr>
      <w:r>
        <w:rPr>
          <w:rFonts w:ascii="Arial" w:hAnsi="Arial" w:cs="Arial"/>
          <w:sz w:val="20"/>
          <w:szCs w:val="20"/>
        </w:rPr>
        <w:t>Affiliations:</w:t>
      </w:r>
    </w:p>
    <w:p w:rsidR="00F67199" w:rsidRPr="00A8058E" w:rsidRDefault="00F67199" w:rsidP="000A2E76">
      <w:pPr>
        <w:autoSpaceDE w:val="0"/>
        <w:autoSpaceDN w:val="0"/>
        <w:adjustRightInd w:val="0"/>
        <w:spacing w:after="240" w:line="480" w:lineRule="auto"/>
        <w:rPr>
          <w:rFonts w:ascii="Arial" w:hAnsi="Arial" w:cs="Arial"/>
          <w:sz w:val="20"/>
          <w:szCs w:val="20"/>
        </w:rPr>
      </w:pPr>
      <w:r w:rsidRPr="00A8058E">
        <w:rPr>
          <w:rFonts w:ascii="Arial" w:hAnsi="Arial" w:cs="Arial"/>
          <w:sz w:val="20"/>
          <w:szCs w:val="20"/>
        </w:rPr>
        <w:t>1 CAS Key Laboratory of Genome Sciences and Information, Beijing Institute of Genomics, Chinese A</w:t>
      </w:r>
      <w:r w:rsidR="003F2537">
        <w:rPr>
          <w:rFonts w:ascii="Arial" w:hAnsi="Arial" w:cs="Arial"/>
          <w:sz w:val="20"/>
          <w:szCs w:val="20"/>
        </w:rPr>
        <w:t>cademy of Sciences, Beijing 100101</w:t>
      </w:r>
      <w:r w:rsidRPr="00A8058E">
        <w:rPr>
          <w:rFonts w:ascii="Arial" w:hAnsi="Arial" w:cs="Arial"/>
          <w:sz w:val="20"/>
          <w:szCs w:val="20"/>
        </w:rPr>
        <w:t>, China.</w:t>
      </w:r>
    </w:p>
    <w:p w:rsidR="00F67199" w:rsidRPr="00A8058E" w:rsidRDefault="00F67199" w:rsidP="000A2E76">
      <w:pPr>
        <w:autoSpaceDE w:val="0"/>
        <w:autoSpaceDN w:val="0"/>
        <w:adjustRightInd w:val="0"/>
        <w:spacing w:after="240" w:line="480" w:lineRule="auto"/>
        <w:rPr>
          <w:rFonts w:ascii="Arial" w:hAnsi="Arial" w:cs="Arial"/>
          <w:i/>
          <w:sz w:val="20"/>
          <w:szCs w:val="20"/>
        </w:rPr>
      </w:pPr>
      <w:r w:rsidRPr="00A8058E">
        <w:rPr>
          <w:rFonts w:ascii="Arial" w:hAnsi="Arial" w:cs="Arial"/>
          <w:sz w:val="20"/>
          <w:szCs w:val="20"/>
        </w:rPr>
        <w:t>2.</w:t>
      </w:r>
      <w:r w:rsidRPr="00A8058E">
        <w:t xml:space="preserve"> </w:t>
      </w:r>
      <w:r w:rsidRPr="00A8058E">
        <w:rPr>
          <w:rFonts w:ascii="Arial" w:hAnsi="Arial" w:cs="Arial"/>
          <w:sz w:val="20"/>
          <w:szCs w:val="20"/>
        </w:rPr>
        <w:t xml:space="preserve">Bioinformatics Laboratory and National Laboratory of </w:t>
      </w:r>
      <w:proofErr w:type="spellStart"/>
      <w:r w:rsidRPr="00A8058E">
        <w:rPr>
          <w:rFonts w:ascii="Arial" w:hAnsi="Arial" w:cs="Arial"/>
          <w:sz w:val="20"/>
          <w:szCs w:val="20"/>
        </w:rPr>
        <w:t>Biomacromolecules</w:t>
      </w:r>
      <w:proofErr w:type="spellEnd"/>
      <w:r w:rsidRPr="00A8058E">
        <w:rPr>
          <w:rFonts w:ascii="Arial" w:hAnsi="Arial" w:cs="Arial"/>
          <w:sz w:val="20"/>
          <w:szCs w:val="20"/>
        </w:rPr>
        <w:t>, Institute of Biophysics, Chinese Academy of Sciences, Beijing, China,</w:t>
      </w:r>
    </w:p>
    <w:p w:rsidR="00F67199" w:rsidRPr="00A8058E" w:rsidRDefault="00F67199" w:rsidP="000A2E76">
      <w:pPr>
        <w:autoSpaceDE w:val="0"/>
        <w:autoSpaceDN w:val="0"/>
        <w:adjustRightInd w:val="0"/>
        <w:spacing w:after="240" w:line="480" w:lineRule="auto"/>
        <w:rPr>
          <w:rFonts w:ascii="Arial" w:hAnsi="Arial" w:cs="Arial"/>
          <w:sz w:val="20"/>
          <w:szCs w:val="20"/>
        </w:rPr>
      </w:pPr>
      <w:r w:rsidRPr="00A8058E">
        <w:rPr>
          <w:rFonts w:ascii="Arial" w:hAnsi="Arial" w:cs="Arial"/>
          <w:sz w:val="20"/>
          <w:szCs w:val="20"/>
        </w:rPr>
        <w:t>#.</w:t>
      </w:r>
      <w:r w:rsidRPr="00A8058E">
        <w:rPr>
          <w:rFonts w:ascii="Arial" w:hAnsi="Arial" w:cs="Arial"/>
          <w:sz w:val="20"/>
          <w:szCs w:val="20"/>
          <w:vertAlign w:val="superscript"/>
        </w:rPr>
        <w:t xml:space="preserve"> </w:t>
      </w:r>
      <w:r w:rsidRPr="00A8058E">
        <w:rPr>
          <w:rFonts w:ascii="Arial" w:hAnsi="Arial" w:cs="Arial"/>
          <w:sz w:val="20"/>
          <w:szCs w:val="20"/>
        </w:rPr>
        <w:t>Those authors contributed equally to this work.</w:t>
      </w:r>
    </w:p>
    <w:p w:rsidR="00F67199" w:rsidRPr="00616B41" w:rsidRDefault="00F67199" w:rsidP="000A2E76">
      <w:pPr>
        <w:spacing w:line="480" w:lineRule="auto"/>
        <w:rPr>
          <w:rFonts w:ascii="Arial" w:hAnsi="Arial" w:cs="Arial"/>
          <w:i/>
          <w:sz w:val="18"/>
          <w:szCs w:val="18"/>
        </w:rPr>
      </w:pPr>
      <w:r w:rsidRPr="00A8058E">
        <w:rPr>
          <w:rFonts w:ascii="Arial" w:hAnsi="Arial"/>
          <w:sz w:val="18"/>
          <w:szCs w:val="18"/>
        </w:rPr>
        <w:t xml:space="preserve">* To whom correspondence should be </w:t>
      </w:r>
      <w:proofErr w:type="spellStart"/>
      <w:r w:rsidRPr="00A8058E">
        <w:rPr>
          <w:rFonts w:ascii="Arial" w:hAnsi="Arial"/>
          <w:sz w:val="18"/>
          <w:szCs w:val="18"/>
        </w:rPr>
        <w:t>addressed.</w:t>
      </w:r>
      <w:r w:rsidRPr="00A8058E">
        <w:rPr>
          <w:rFonts w:ascii="Arial" w:hAnsi="Arial" w:cs="Arial"/>
          <w:sz w:val="18"/>
          <w:szCs w:val="18"/>
        </w:rPr>
        <w:t>Tel</w:t>
      </w:r>
      <w:proofErr w:type="spellEnd"/>
      <w:r w:rsidRPr="00A8058E">
        <w:rPr>
          <w:rFonts w:ascii="Arial" w:hAnsi="Arial" w:cs="Arial"/>
          <w:sz w:val="18"/>
          <w:szCs w:val="18"/>
        </w:rPr>
        <w:t xml:space="preserve">: +86-10-84097249; Fax: +86-10-84097720; Email: </w:t>
      </w:r>
      <w:hyperlink r:id="rId7" w:history="1">
        <w:r w:rsidRPr="00A8058E">
          <w:rPr>
            <w:rStyle w:val="a5"/>
            <w:rFonts w:ascii="Arial" w:hAnsi="Arial" w:cs="Arial"/>
            <w:sz w:val="18"/>
            <w:szCs w:val="18"/>
          </w:rPr>
          <w:t>zhangzhihua@big.ac.cn</w:t>
        </w:r>
      </w:hyperlink>
      <w:r w:rsidRPr="00A8058E">
        <w:rPr>
          <w:rFonts w:ascii="Arial" w:hAnsi="Arial" w:cs="Arial"/>
          <w:sz w:val="18"/>
          <w:szCs w:val="18"/>
        </w:rPr>
        <w:t xml:space="preserve"> to ZZ  </w:t>
      </w:r>
    </w:p>
    <w:p w:rsidR="00F67199" w:rsidRDefault="00F67199" w:rsidP="000A2E76">
      <w:pPr>
        <w:spacing w:line="480" w:lineRule="auto"/>
        <w:rPr>
          <w:rFonts w:ascii="Arial" w:hAnsi="Arial" w:cs="Arial"/>
          <w:b/>
          <w:sz w:val="20"/>
          <w:szCs w:val="20"/>
        </w:rPr>
      </w:pPr>
    </w:p>
    <w:p w:rsidR="00F67199" w:rsidRDefault="00F67199" w:rsidP="000A2E76">
      <w:pPr>
        <w:spacing w:line="480" w:lineRule="auto"/>
        <w:rPr>
          <w:rFonts w:ascii="Arial" w:hAnsi="Arial" w:cs="Arial"/>
          <w:b/>
          <w:sz w:val="20"/>
          <w:szCs w:val="20"/>
        </w:rPr>
      </w:pPr>
    </w:p>
    <w:p w:rsidR="00F67199" w:rsidRDefault="00F67199" w:rsidP="000A2E76">
      <w:pPr>
        <w:spacing w:line="480" w:lineRule="auto"/>
        <w:rPr>
          <w:rFonts w:ascii="Arial" w:hAnsi="Arial" w:cs="Arial"/>
          <w:b/>
          <w:sz w:val="20"/>
          <w:szCs w:val="20"/>
        </w:rPr>
      </w:pPr>
    </w:p>
    <w:p w:rsidR="00F67199" w:rsidRDefault="00F67199" w:rsidP="000A2E76">
      <w:pPr>
        <w:spacing w:line="480" w:lineRule="auto"/>
        <w:rPr>
          <w:rFonts w:ascii="Arial" w:hAnsi="Arial" w:cs="Arial"/>
          <w:b/>
          <w:sz w:val="20"/>
          <w:szCs w:val="20"/>
        </w:rPr>
      </w:pPr>
    </w:p>
    <w:p w:rsidR="00F67199" w:rsidRPr="000A2E76" w:rsidRDefault="00F67199" w:rsidP="000A2E76">
      <w:pPr>
        <w:spacing w:line="480" w:lineRule="auto"/>
        <w:rPr>
          <w:rFonts w:ascii="Arial" w:hAnsi="Arial" w:cs="Arial"/>
          <w:sz w:val="20"/>
          <w:szCs w:val="20"/>
        </w:rPr>
      </w:pPr>
      <w:r w:rsidRPr="000A2E76">
        <w:rPr>
          <w:rFonts w:ascii="Arial" w:hAnsi="Arial" w:cs="Arial"/>
          <w:sz w:val="20"/>
          <w:szCs w:val="20"/>
        </w:rPr>
        <w:t>Running title:</w:t>
      </w:r>
    </w:p>
    <w:p w:rsidR="00F67199" w:rsidRPr="000A2E76" w:rsidRDefault="00F67199" w:rsidP="000A2E76">
      <w:pPr>
        <w:spacing w:line="480" w:lineRule="auto"/>
        <w:rPr>
          <w:rFonts w:ascii="Arial" w:hAnsi="Arial" w:cs="Arial"/>
          <w:sz w:val="20"/>
          <w:szCs w:val="20"/>
        </w:rPr>
      </w:pPr>
      <w:r w:rsidRPr="000A2E76">
        <w:rPr>
          <w:rFonts w:ascii="Arial" w:hAnsi="Arial" w:cs="Arial"/>
          <w:sz w:val="20"/>
          <w:szCs w:val="20"/>
        </w:rPr>
        <w:t>Functional diversity of CTCF and binding motifs</w:t>
      </w:r>
    </w:p>
    <w:p w:rsidR="00F67199" w:rsidRPr="00BF6D22" w:rsidRDefault="00F67199" w:rsidP="000A2E76">
      <w:pPr>
        <w:spacing w:line="480" w:lineRule="auto"/>
        <w:rPr>
          <w:rFonts w:ascii="Arial" w:hAnsi="Arial" w:cs="Arial"/>
          <w:sz w:val="20"/>
          <w:szCs w:val="20"/>
        </w:rPr>
      </w:pPr>
      <w:r w:rsidRPr="00C30FA9">
        <w:rPr>
          <w:rFonts w:ascii="Arial" w:hAnsi="Arial" w:cs="Arial"/>
          <w:sz w:val="20"/>
          <w:szCs w:val="20"/>
        </w:rPr>
        <w:t xml:space="preserve">Key words: </w:t>
      </w:r>
      <w:r>
        <w:rPr>
          <w:rFonts w:ascii="Arial" w:hAnsi="Arial" w:cs="Arial"/>
          <w:sz w:val="20"/>
          <w:szCs w:val="20"/>
        </w:rPr>
        <w:t xml:space="preserve">CTCF; binding motif; </w:t>
      </w:r>
      <w:r w:rsidRPr="00EC3731">
        <w:rPr>
          <w:rFonts w:ascii="Arial" w:hAnsi="Arial" w:cs="Arial"/>
          <w:sz w:val="20"/>
          <w:szCs w:val="20"/>
        </w:rPr>
        <w:t xml:space="preserve">DNA </w:t>
      </w:r>
      <w:proofErr w:type="spellStart"/>
      <w:r w:rsidRPr="00EC3731">
        <w:rPr>
          <w:rFonts w:ascii="Arial" w:hAnsi="Arial" w:cs="Arial"/>
          <w:sz w:val="20"/>
          <w:szCs w:val="20"/>
        </w:rPr>
        <w:t>methylation</w:t>
      </w:r>
      <w:proofErr w:type="spellEnd"/>
      <w:r>
        <w:rPr>
          <w:rFonts w:ascii="Arial" w:hAnsi="Arial" w:cs="Arial"/>
          <w:sz w:val="20"/>
          <w:szCs w:val="20"/>
        </w:rPr>
        <w:t>; Chromatin interaction.</w:t>
      </w:r>
    </w:p>
    <w:p w:rsidR="00F67199" w:rsidRPr="00EC3731" w:rsidRDefault="00F67199" w:rsidP="000A2E76">
      <w:pPr>
        <w:spacing w:line="480" w:lineRule="auto"/>
        <w:rPr>
          <w:rFonts w:ascii="Arial" w:hAnsi="Arial" w:cs="Arial"/>
          <w:b/>
          <w:sz w:val="20"/>
          <w:szCs w:val="20"/>
        </w:rPr>
      </w:pPr>
    </w:p>
    <w:p w:rsidR="00F67199" w:rsidRPr="00EC3731" w:rsidRDefault="00F67199" w:rsidP="000A2E76">
      <w:pPr>
        <w:spacing w:line="480" w:lineRule="auto"/>
        <w:rPr>
          <w:rFonts w:ascii="Arial" w:hAnsi="Arial" w:cs="Arial"/>
          <w:sz w:val="20"/>
          <w:szCs w:val="20"/>
        </w:rPr>
      </w:pPr>
      <w:r w:rsidRPr="00EC3731">
        <w:rPr>
          <w:rFonts w:ascii="Arial" w:hAnsi="Arial" w:cs="Arial"/>
          <w:sz w:val="20"/>
          <w:szCs w:val="20"/>
        </w:rPr>
        <w:br w:type="page"/>
      </w:r>
    </w:p>
    <w:p w:rsidR="00F67199" w:rsidRDefault="00F67199">
      <w:pPr>
        <w:widowControl/>
        <w:jc w:val="left"/>
        <w:rPr>
          <w:rFonts w:ascii="Arial" w:hAnsi="Arial" w:cs="Arial"/>
          <w:b/>
        </w:rPr>
      </w:pPr>
    </w:p>
    <w:p w:rsidR="00F67199" w:rsidRPr="00647138" w:rsidRDefault="00F67199" w:rsidP="00040B51">
      <w:pPr>
        <w:spacing w:line="360" w:lineRule="auto"/>
        <w:rPr>
          <w:rFonts w:ascii="Arial" w:hAnsi="Arial" w:cs="Arial"/>
          <w:b/>
        </w:rPr>
      </w:pPr>
      <w:r w:rsidRPr="00647138">
        <w:rPr>
          <w:rFonts w:ascii="Arial" w:hAnsi="Arial" w:cs="Arial"/>
          <w:b/>
        </w:rPr>
        <w:t>The workflow of motif detection.</w:t>
      </w:r>
    </w:p>
    <w:p w:rsidR="00F67199" w:rsidRPr="00647138" w:rsidRDefault="00F67199" w:rsidP="00040B51">
      <w:pPr>
        <w:spacing w:line="360" w:lineRule="auto"/>
        <w:rPr>
          <w:rFonts w:ascii="Arial" w:hAnsi="Arial" w:cs="Arial"/>
        </w:rPr>
      </w:pPr>
      <w:r w:rsidRPr="00647138">
        <w:rPr>
          <w:rFonts w:ascii="Arial" w:hAnsi="Arial" w:cs="Arial"/>
        </w:rPr>
        <w:t xml:space="preserve">The work flow of motif detection is described in </w:t>
      </w:r>
      <w:proofErr w:type="spellStart"/>
      <w:r w:rsidRPr="00647138">
        <w:rPr>
          <w:rFonts w:ascii="Arial" w:hAnsi="Arial" w:cs="Arial"/>
        </w:rPr>
        <w:t>pseudocode</w:t>
      </w:r>
      <w:proofErr w:type="spellEnd"/>
      <w:r w:rsidRPr="00647138">
        <w:rPr>
          <w:rFonts w:ascii="Arial" w:hAnsi="Arial" w:cs="Arial"/>
        </w:rPr>
        <w:t xml:space="preserve"> (Table S2). Some detailed information can be found below.</w:t>
      </w:r>
    </w:p>
    <w:p w:rsidR="00F67199" w:rsidRPr="00647138" w:rsidRDefault="00F67199" w:rsidP="00040B51">
      <w:pPr>
        <w:spacing w:line="360" w:lineRule="auto"/>
        <w:rPr>
          <w:rFonts w:ascii="Arial" w:hAnsi="Arial" w:cs="Arial"/>
        </w:rPr>
      </w:pPr>
    </w:p>
    <w:p w:rsidR="00F67199" w:rsidRPr="00647138" w:rsidRDefault="00F67199" w:rsidP="00040B51">
      <w:pPr>
        <w:spacing w:line="360" w:lineRule="auto"/>
        <w:rPr>
          <w:rFonts w:ascii="Arial" w:hAnsi="Arial" w:cs="Arial"/>
          <w:i/>
        </w:rPr>
      </w:pPr>
      <w:r w:rsidRPr="00647138">
        <w:rPr>
          <w:rFonts w:ascii="Arial" w:hAnsi="Arial" w:cs="Arial"/>
          <w:i/>
        </w:rPr>
        <w:t>Motif Generation</w:t>
      </w:r>
    </w:p>
    <w:p w:rsidR="00F67199" w:rsidRPr="00647138" w:rsidRDefault="00F67199" w:rsidP="00040B51">
      <w:pPr>
        <w:spacing w:line="360" w:lineRule="auto"/>
        <w:rPr>
          <w:rFonts w:ascii="Arial" w:hAnsi="Arial" w:cs="Arial"/>
        </w:rPr>
      </w:pPr>
      <w:r w:rsidRPr="00647138">
        <w:rPr>
          <w:rFonts w:ascii="Arial" w:hAnsi="Arial" w:cs="Arial"/>
        </w:rPr>
        <w:t>Motif generation was accomplished by using the MEME-</w:t>
      </w:r>
      <w:proofErr w:type="spellStart"/>
      <w:r w:rsidRPr="00647138">
        <w:rPr>
          <w:rFonts w:ascii="Arial" w:hAnsi="Arial" w:cs="Arial"/>
        </w:rPr>
        <w:t>ChIP</w:t>
      </w:r>
      <w:proofErr w:type="spellEnd"/>
      <w:r w:rsidRPr="00647138">
        <w:rPr>
          <w:rFonts w:ascii="Arial" w:hAnsi="Arial" w:cs="Arial"/>
        </w:rPr>
        <w:t xml:space="preserve"> software(</w:t>
      </w:r>
      <w:proofErr w:type="spellStart"/>
      <w:r w:rsidRPr="00647138">
        <w:rPr>
          <w:rFonts w:ascii="Arial" w:hAnsi="Arial" w:cs="Arial"/>
        </w:rPr>
        <w:t>Machanick</w:t>
      </w:r>
      <w:proofErr w:type="spellEnd"/>
      <w:r w:rsidRPr="00647138">
        <w:rPr>
          <w:rFonts w:ascii="Arial" w:hAnsi="Arial" w:cs="Arial"/>
        </w:rPr>
        <w:t xml:space="preserve"> and Bailey 2011) available online (http://meme.nbcr.net/meme/), which was designed especially for discovering motifs in large sets of short DNA sequences centered on locations of interest. At each run, every sequence was considered to have zero or one target motif on either strand. Every run produced a single motif with the highest confidence as the output motif.</w:t>
      </w:r>
    </w:p>
    <w:p w:rsidR="00F67199" w:rsidRPr="00647138" w:rsidRDefault="00F67199" w:rsidP="00040B51">
      <w:pPr>
        <w:spacing w:line="360" w:lineRule="auto"/>
        <w:rPr>
          <w:rFonts w:ascii="Arial" w:hAnsi="Arial" w:cs="Arial"/>
        </w:rPr>
      </w:pPr>
    </w:p>
    <w:p w:rsidR="00F67199" w:rsidRPr="00647138" w:rsidRDefault="00F67199" w:rsidP="00040B51">
      <w:pPr>
        <w:spacing w:line="360" w:lineRule="auto"/>
        <w:rPr>
          <w:rFonts w:ascii="Arial" w:hAnsi="Arial" w:cs="Arial"/>
          <w:i/>
        </w:rPr>
      </w:pPr>
      <w:r w:rsidRPr="00647138">
        <w:rPr>
          <w:rFonts w:ascii="Arial" w:hAnsi="Arial" w:cs="Arial"/>
          <w:i/>
        </w:rPr>
        <w:t>Motif Evaluation</w:t>
      </w:r>
    </w:p>
    <w:p w:rsidR="00F67199" w:rsidRPr="00647138" w:rsidRDefault="00F67199" w:rsidP="00040B51">
      <w:pPr>
        <w:spacing w:line="360" w:lineRule="auto"/>
        <w:rPr>
          <w:rFonts w:ascii="Arial" w:hAnsi="Arial" w:cs="Arial"/>
        </w:rPr>
      </w:pPr>
      <w:r w:rsidRPr="00647138">
        <w:rPr>
          <w:rFonts w:ascii="Arial" w:hAnsi="Arial" w:cs="Arial"/>
        </w:rPr>
        <w:t xml:space="preserve">The reliability of the generated motif was evaluated from two aspects. First, it should possess high confidence, </w:t>
      </w:r>
      <w:proofErr w:type="spellStart"/>
      <w:r w:rsidRPr="00647138">
        <w:rPr>
          <w:rFonts w:ascii="Arial" w:hAnsi="Arial" w:cs="Arial"/>
        </w:rPr>
        <w:t>i.e</w:t>
      </w:r>
      <w:proofErr w:type="spellEnd"/>
      <w:r w:rsidRPr="00647138">
        <w:rPr>
          <w:rFonts w:ascii="Arial" w:hAnsi="Arial" w:cs="Arial"/>
        </w:rPr>
        <w:t>, the E-value reported by MEME-</w:t>
      </w:r>
      <w:proofErr w:type="spellStart"/>
      <w:r w:rsidRPr="00647138">
        <w:rPr>
          <w:rFonts w:ascii="Arial" w:hAnsi="Arial" w:cs="Arial"/>
        </w:rPr>
        <w:t>ChIP</w:t>
      </w:r>
      <w:proofErr w:type="spellEnd"/>
      <w:r w:rsidRPr="00647138">
        <w:rPr>
          <w:rFonts w:ascii="Arial" w:hAnsi="Arial" w:cs="Arial"/>
        </w:rPr>
        <w:t xml:space="preserve">, which is the estimate of the number of motifs one would expect to find by chance if the letters in the input sequences are shuffled, should be small enough (less than 0.001 here). Motifs with such small E-value (&lt;0.001) were very unlikely to be a random sequence artifact </w:t>
      </w:r>
      <w:r w:rsidRPr="00647138">
        <w:rPr>
          <w:rFonts w:ascii="Arial" w:hAnsi="Arial" w:cs="Arial"/>
          <w:noProof/>
        </w:rPr>
        <w:t>(1)</w:t>
      </w:r>
      <w:r w:rsidRPr="00647138">
        <w:rPr>
          <w:rFonts w:ascii="Arial" w:hAnsi="Arial" w:cs="Arial"/>
        </w:rPr>
        <w:t>. Second, the detected</w:t>
      </w:r>
    </w:p>
    <w:p w:rsidR="00F67199" w:rsidRPr="00647138" w:rsidRDefault="00F67199" w:rsidP="00040B51">
      <w:pPr>
        <w:spacing w:line="360" w:lineRule="auto"/>
        <w:rPr>
          <w:rFonts w:ascii="Arial" w:hAnsi="Arial" w:cs="Arial"/>
        </w:rPr>
      </w:pPr>
      <w:r w:rsidRPr="00647138">
        <w:rPr>
          <w:rFonts w:ascii="Arial" w:hAnsi="Arial" w:cs="Arial"/>
        </w:rPr>
        <w:t xml:space="preserve">motif should have enough similarity to the target motif, as previously reported in the public motif databases, to prevent the production of a cofactor’s motif. Motif was compared against JASPAR </w:t>
      </w:r>
      <w:r w:rsidRPr="00647138">
        <w:rPr>
          <w:rFonts w:ascii="Arial" w:hAnsi="Arial" w:cs="Arial"/>
          <w:noProof/>
        </w:rPr>
        <w:t>(2,3)</w:t>
      </w:r>
      <w:r w:rsidRPr="00647138">
        <w:rPr>
          <w:rFonts w:ascii="Arial" w:hAnsi="Arial" w:cs="Arial"/>
        </w:rPr>
        <w:t xml:space="preserve"> and </w:t>
      </w:r>
      <w:proofErr w:type="spellStart"/>
      <w:r w:rsidRPr="00647138">
        <w:rPr>
          <w:rFonts w:ascii="Arial" w:hAnsi="Arial" w:cs="Arial"/>
        </w:rPr>
        <w:t>UniPROBE</w:t>
      </w:r>
      <w:proofErr w:type="spellEnd"/>
      <w:r w:rsidRPr="00647138">
        <w:rPr>
          <w:rFonts w:ascii="Arial" w:hAnsi="Arial" w:cs="Arial"/>
        </w:rPr>
        <w:t xml:space="preserve"> databases </w:t>
      </w:r>
      <w:r w:rsidRPr="00647138">
        <w:rPr>
          <w:rFonts w:ascii="Arial" w:hAnsi="Arial" w:cs="Arial"/>
          <w:noProof/>
        </w:rPr>
        <w:t>(4)</w:t>
      </w:r>
      <w:r w:rsidRPr="00647138">
        <w:rPr>
          <w:rFonts w:ascii="Arial" w:hAnsi="Arial" w:cs="Arial"/>
        </w:rPr>
        <w:t xml:space="preserve"> by TOMTOM </w:t>
      </w:r>
      <w:r w:rsidRPr="00647138">
        <w:rPr>
          <w:rFonts w:ascii="Arial" w:hAnsi="Arial" w:cs="Arial"/>
          <w:noProof/>
        </w:rPr>
        <w:t>(5)</w:t>
      </w:r>
      <w:r w:rsidRPr="00647138">
        <w:rPr>
          <w:rFonts w:ascii="Arial" w:hAnsi="Arial" w:cs="Arial"/>
        </w:rPr>
        <w:t>. Motif was seen as sufficiently similar to the target if its minimum False Discovery Rate (FDR) (TOMTOM q-value) returned by TOMTOM was less than 0.01. If the above two conditions were satisfied simultaneously, the discovered motif was reported as reliable.</w:t>
      </w:r>
    </w:p>
    <w:p w:rsidR="00F67199" w:rsidRPr="00647138" w:rsidRDefault="00F67199" w:rsidP="00040B51">
      <w:pPr>
        <w:spacing w:line="360" w:lineRule="auto"/>
        <w:rPr>
          <w:rFonts w:ascii="Arial" w:hAnsi="Arial" w:cs="Arial"/>
        </w:rPr>
      </w:pPr>
    </w:p>
    <w:p w:rsidR="00F67199" w:rsidRPr="00647138" w:rsidRDefault="00F67199" w:rsidP="00040B51">
      <w:pPr>
        <w:spacing w:line="360" w:lineRule="auto"/>
        <w:rPr>
          <w:rFonts w:ascii="Arial" w:hAnsi="Arial" w:cs="Arial"/>
          <w:i/>
        </w:rPr>
      </w:pPr>
      <w:r w:rsidRPr="00647138">
        <w:rPr>
          <w:rFonts w:ascii="Arial" w:hAnsi="Arial" w:cs="Arial"/>
          <w:i/>
        </w:rPr>
        <w:t>Sequence Elimination</w:t>
      </w:r>
    </w:p>
    <w:p w:rsidR="00F67199" w:rsidRPr="00647138" w:rsidRDefault="00F67199" w:rsidP="00040B51">
      <w:pPr>
        <w:spacing w:line="360" w:lineRule="auto"/>
        <w:rPr>
          <w:rFonts w:ascii="Arial" w:hAnsi="Arial" w:cs="Arial"/>
        </w:rPr>
      </w:pPr>
      <w:r w:rsidRPr="00647138">
        <w:rPr>
          <w:rFonts w:ascii="Arial" w:hAnsi="Arial" w:cs="Arial"/>
        </w:rPr>
        <w:t xml:space="preserve">Given the motif produced by Motif Generation, the sequence scanning tool FIMO </w:t>
      </w:r>
      <w:r w:rsidRPr="00647138">
        <w:rPr>
          <w:rFonts w:ascii="Arial" w:hAnsi="Arial" w:cs="Arial"/>
          <w:noProof/>
        </w:rPr>
        <w:t>(6)</w:t>
      </w:r>
      <w:r w:rsidRPr="00647138">
        <w:rPr>
          <w:rFonts w:ascii="Arial" w:hAnsi="Arial" w:cs="Arial"/>
        </w:rPr>
        <w:t xml:space="preserve"> was utilized to find motif occurrence on both strands of each sequence. Motif occurrence was seen as confident if the q-value returned by FIMO was less than 0.01. Those sequences containing no occurrence and FIMO q-value&lt;0.01 were discarded contemporarily.</w:t>
      </w:r>
    </w:p>
    <w:p w:rsidR="00F67199" w:rsidRPr="00647138" w:rsidRDefault="00F67199" w:rsidP="00040B51">
      <w:pPr>
        <w:spacing w:line="360" w:lineRule="auto"/>
        <w:rPr>
          <w:rFonts w:ascii="Arial" w:hAnsi="Arial" w:cs="Arial"/>
        </w:rPr>
      </w:pPr>
    </w:p>
    <w:p w:rsidR="00F67199" w:rsidRPr="00647138" w:rsidRDefault="00F67199" w:rsidP="00040B51">
      <w:pPr>
        <w:spacing w:line="360" w:lineRule="auto"/>
        <w:rPr>
          <w:rFonts w:ascii="Arial" w:hAnsi="Arial" w:cs="Arial"/>
          <w:i/>
        </w:rPr>
      </w:pPr>
      <w:r w:rsidRPr="00647138">
        <w:rPr>
          <w:rFonts w:ascii="Arial" w:hAnsi="Arial" w:cs="Arial"/>
          <w:i/>
        </w:rPr>
        <w:t>Stopping Criteria</w:t>
      </w:r>
    </w:p>
    <w:p w:rsidR="00F67199" w:rsidRPr="00647138" w:rsidRDefault="00F67199" w:rsidP="00040B51">
      <w:pPr>
        <w:spacing w:line="360" w:lineRule="auto"/>
        <w:rPr>
          <w:rFonts w:ascii="Arial" w:hAnsi="Arial" w:cs="Arial"/>
        </w:rPr>
      </w:pPr>
      <w:r w:rsidRPr="00647138">
        <w:rPr>
          <w:rFonts w:ascii="Arial" w:hAnsi="Arial" w:cs="Arial"/>
        </w:rPr>
        <w:t xml:space="preserve">Motif discovery iteration was considered broken if either one of following two conditions was met: (1) similarity between two consecutive sequence sets </w:t>
      </w:r>
      <w:proofErr w:type="spellStart"/>
      <w:r w:rsidRPr="00647138">
        <w:rPr>
          <w:rFonts w:ascii="Arial" w:hAnsi="Arial" w:cs="Arial"/>
        </w:rPr>
        <w:t>Seq</w:t>
      </w:r>
      <w:r w:rsidRPr="00647138">
        <w:rPr>
          <w:rFonts w:ascii="Arial" w:hAnsi="Arial" w:cs="Arial"/>
          <w:vertAlign w:val="subscript"/>
        </w:rPr>
        <w:t>i</w:t>
      </w:r>
      <w:proofErr w:type="spellEnd"/>
      <w:r w:rsidRPr="00647138">
        <w:rPr>
          <w:rFonts w:ascii="Arial" w:hAnsi="Arial" w:cs="Arial"/>
          <w:vertAlign w:val="subscript"/>
        </w:rPr>
        <w:t xml:space="preserve"> </w:t>
      </w:r>
      <w:r w:rsidRPr="00647138">
        <w:rPr>
          <w:rFonts w:ascii="Arial" w:hAnsi="Arial" w:cs="Arial"/>
        </w:rPr>
        <w:t>and Seq</w:t>
      </w:r>
      <w:r w:rsidRPr="00647138">
        <w:rPr>
          <w:rFonts w:ascii="Arial" w:hAnsi="Arial" w:cs="Arial"/>
          <w:vertAlign w:val="subscript"/>
        </w:rPr>
        <w:t>i+1</w:t>
      </w:r>
      <w:r w:rsidRPr="00647138">
        <w:rPr>
          <w:rFonts w:ascii="Arial" w:hAnsi="Arial" w:cs="Arial"/>
        </w:rPr>
        <w:t xml:space="preserve"> was greater than 98%. The similarity was defined as shown below:</w:t>
      </w:r>
    </w:p>
    <w:p w:rsidR="00F67199" w:rsidRPr="00647138" w:rsidRDefault="00F67199" w:rsidP="00F54EBF">
      <w:pPr>
        <w:spacing w:line="360" w:lineRule="auto"/>
        <w:ind w:firstLineChars="650" w:firstLine="1365"/>
        <w:rPr>
          <w:rFonts w:ascii="Arial" w:hAnsi="Arial" w:cs="Arial"/>
        </w:rPr>
      </w:pPr>
      <w:r w:rsidRPr="00647138">
        <w:rPr>
          <w:rFonts w:ascii="Arial" w:hAnsi="Arial" w:cs="Arial"/>
          <w:position w:val="-12"/>
        </w:rPr>
        <w:object w:dxaOrig="5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35pt;height:18.15pt" o:ole="">
            <v:imagedata r:id="rId8" o:title=""/>
          </v:shape>
          <o:OLEObject Type="Embed" ProgID="Equation.DSMT4" ShapeID="_x0000_i1025" DrawAspect="Content" ObjectID="_1468918858" r:id="rId9"/>
        </w:object>
      </w:r>
    </w:p>
    <w:p w:rsidR="00F67199" w:rsidRPr="00647138" w:rsidRDefault="00F67199" w:rsidP="00040B51">
      <w:pPr>
        <w:spacing w:line="360" w:lineRule="auto"/>
        <w:rPr>
          <w:rFonts w:ascii="Arial" w:hAnsi="Arial" w:cs="Arial"/>
        </w:rPr>
      </w:pPr>
      <w:r w:rsidRPr="00647138">
        <w:rPr>
          <w:rFonts w:ascii="Arial" w:hAnsi="Arial" w:cs="Arial"/>
        </w:rPr>
        <w:lastRenderedPageBreak/>
        <w:t>(2) the size of Seq</w:t>
      </w:r>
      <w:r w:rsidRPr="00647138">
        <w:rPr>
          <w:rFonts w:ascii="Arial" w:hAnsi="Arial" w:cs="Arial"/>
          <w:vertAlign w:val="subscript"/>
        </w:rPr>
        <w:t>i</w:t>
      </w:r>
      <w:r w:rsidRPr="00647138">
        <w:rPr>
          <w:rFonts w:ascii="Arial" w:hAnsi="Arial" w:cs="Arial"/>
        </w:rPr>
        <w:t xml:space="preserve"> was less than 10% of initial sequence set Seq</w:t>
      </w:r>
      <w:r w:rsidRPr="00647138">
        <w:rPr>
          <w:rFonts w:ascii="Arial" w:hAnsi="Arial" w:cs="Arial"/>
          <w:vertAlign w:val="subscript"/>
        </w:rPr>
        <w:t>0</w:t>
      </w:r>
      <w:r w:rsidRPr="00647138">
        <w:rPr>
          <w:rFonts w:ascii="Arial" w:hAnsi="Arial" w:cs="Arial"/>
        </w:rPr>
        <w:t>. If (2) was met at any time, the whole workflow was terminated.</w:t>
      </w:r>
    </w:p>
    <w:p w:rsidR="00F67199" w:rsidRPr="00647138" w:rsidRDefault="00F67199" w:rsidP="00040B51">
      <w:pPr>
        <w:spacing w:line="360" w:lineRule="auto"/>
        <w:rPr>
          <w:rFonts w:ascii="Arial" w:hAnsi="Arial" w:cs="Arial"/>
        </w:rPr>
      </w:pPr>
    </w:p>
    <w:p w:rsidR="00F67199" w:rsidRPr="00B66EB1" w:rsidRDefault="00F67199" w:rsidP="00B66EB1">
      <w:pPr>
        <w:pStyle w:val="EndNoteBibliography"/>
        <w:ind w:left="720" w:hanging="720"/>
      </w:pPr>
      <w:bookmarkStart w:id="0" w:name="_ENREF_1"/>
      <w:r w:rsidRPr="00B66EB1">
        <w:t>1.</w:t>
      </w:r>
      <w:r w:rsidRPr="00B66EB1">
        <w:tab/>
        <w:t xml:space="preserve">Machanick, P. and Bailey, T.L. (2011) MEME-ChIP: motif analysis of large DNA datasets. </w:t>
      </w:r>
      <w:r w:rsidRPr="00B66EB1">
        <w:rPr>
          <w:i/>
        </w:rPr>
        <w:t>Bioinformatics</w:t>
      </w:r>
      <w:r w:rsidRPr="00B66EB1">
        <w:t xml:space="preserve">, </w:t>
      </w:r>
      <w:r w:rsidRPr="00B66EB1">
        <w:rPr>
          <w:b/>
        </w:rPr>
        <w:t>27</w:t>
      </w:r>
      <w:r w:rsidRPr="00B66EB1">
        <w:t>, 1696-1697.</w:t>
      </w:r>
      <w:bookmarkEnd w:id="0"/>
    </w:p>
    <w:p w:rsidR="00F67199" w:rsidRPr="00B66EB1" w:rsidRDefault="00F67199" w:rsidP="00B66EB1">
      <w:pPr>
        <w:pStyle w:val="EndNoteBibliography"/>
        <w:ind w:left="720" w:hanging="720"/>
      </w:pPr>
      <w:bookmarkStart w:id="1" w:name="_ENREF_2"/>
      <w:r w:rsidRPr="00B66EB1">
        <w:t>2.</w:t>
      </w:r>
      <w:r w:rsidRPr="00B66EB1">
        <w:tab/>
        <w:t xml:space="preserve">Sandelin, A., Alkema, W., Engstrom, P., Wasserman, W.W. and Lenhard, B. (2004) JASPAR: an open-access database for eukaryotic transcription factor binding profiles. </w:t>
      </w:r>
      <w:r w:rsidRPr="00B66EB1">
        <w:rPr>
          <w:i/>
        </w:rPr>
        <w:t>Nucleic Acids Res</w:t>
      </w:r>
      <w:r w:rsidRPr="00B66EB1">
        <w:t xml:space="preserve">, </w:t>
      </w:r>
      <w:r w:rsidRPr="00B66EB1">
        <w:rPr>
          <w:b/>
        </w:rPr>
        <w:t>32</w:t>
      </w:r>
      <w:r w:rsidRPr="00B66EB1">
        <w:t>, D91-94.</w:t>
      </w:r>
      <w:bookmarkEnd w:id="1"/>
    </w:p>
    <w:p w:rsidR="00F67199" w:rsidRPr="00B66EB1" w:rsidRDefault="00F67199" w:rsidP="00B66EB1">
      <w:pPr>
        <w:pStyle w:val="EndNoteBibliography"/>
        <w:ind w:left="720" w:hanging="720"/>
      </w:pPr>
      <w:bookmarkStart w:id="2" w:name="_ENREF_3"/>
      <w:r w:rsidRPr="00B66EB1">
        <w:t>3.</w:t>
      </w:r>
      <w:r w:rsidRPr="00B66EB1">
        <w:tab/>
        <w:t>Mathelier, A., Zhao, X., Zhang, A.W., Parcy, F., Worsley-Hunt, R., Arenillas, D.J., Buchman, S., Chen, C.Y., Chou, A., Ienasescu, H.</w:t>
      </w:r>
      <w:r w:rsidRPr="00B66EB1">
        <w:rPr>
          <w:i/>
        </w:rPr>
        <w:t xml:space="preserve"> et al.</w:t>
      </w:r>
      <w:r w:rsidRPr="00B66EB1">
        <w:t xml:space="preserve"> (2014) JASPAR 2014: an extensively expanded and updated open-access database of transcription factor binding profiles. </w:t>
      </w:r>
      <w:r w:rsidRPr="00B66EB1">
        <w:rPr>
          <w:i/>
        </w:rPr>
        <w:t>Nucleic Acids Res</w:t>
      </w:r>
      <w:r w:rsidRPr="00B66EB1">
        <w:t xml:space="preserve">, </w:t>
      </w:r>
      <w:r w:rsidRPr="00B66EB1">
        <w:rPr>
          <w:b/>
        </w:rPr>
        <w:t>42</w:t>
      </w:r>
      <w:r w:rsidRPr="00B66EB1">
        <w:t>, D142-147.</w:t>
      </w:r>
      <w:bookmarkEnd w:id="2"/>
    </w:p>
    <w:p w:rsidR="00F67199" w:rsidRPr="00B66EB1" w:rsidRDefault="00F67199" w:rsidP="00B66EB1">
      <w:pPr>
        <w:pStyle w:val="EndNoteBibliography"/>
        <w:ind w:left="720" w:hanging="720"/>
      </w:pPr>
      <w:bookmarkStart w:id="3" w:name="_ENREF_4"/>
      <w:r w:rsidRPr="00B66EB1">
        <w:t>4.</w:t>
      </w:r>
      <w:r w:rsidRPr="00B66EB1">
        <w:tab/>
        <w:t xml:space="preserve">Robasky, K. and Bulyk, M.L. (2011) UniPROBE, update 2011: expanded content and search tools in the online database of protein-binding microarray data on protein-DNA interactions. </w:t>
      </w:r>
      <w:r w:rsidRPr="00B66EB1">
        <w:rPr>
          <w:i/>
        </w:rPr>
        <w:t>Nucleic Acids Res</w:t>
      </w:r>
      <w:r w:rsidRPr="00B66EB1">
        <w:t xml:space="preserve">, </w:t>
      </w:r>
      <w:r w:rsidRPr="00B66EB1">
        <w:rPr>
          <w:b/>
        </w:rPr>
        <w:t>39</w:t>
      </w:r>
      <w:r w:rsidRPr="00B66EB1">
        <w:t>, D124-128.</w:t>
      </w:r>
      <w:bookmarkEnd w:id="3"/>
    </w:p>
    <w:p w:rsidR="00F67199" w:rsidRPr="00B66EB1" w:rsidRDefault="00F67199" w:rsidP="00B66EB1">
      <w:pPr>
        <w:pStyle w:val="EndNoteBibliography"/>
        <w:ind w:left="720" w:hanging="720"/>
      </w:pPr>
      <w:bookmarkStart w:id="4" w:name="_ENREF_5"/>
      <w:r w:rsidRPr="00B66EB1">
        <w:t>5.</w:t>
      </w:r>
      <w:r w:rsidRPr="00B66EB1">
        <w:tab/>
        <w:t xml:space="preserve">Gupta, S., Stamatoyannopoulos, J., Bailey, T. and Noble, W. (2007) Quantifying similarity between motifs. </w:t>
      </w:r>
      <w:r w:rsidRPr="00B66EB1">
        <w:rPr>
          <w:i/>
        </w:rPr>
        <w:t>Genome Biol</w:t>
      </w:r>
      <w:r w:rsidRPr="00B66EB1">
        <w:t xml:space="preserve">, </w:t>
      </w:r>
      <w:r w:rsidRPr="00B66EB1">
        <w:rPr>
          <w:b/>
        </w:rPr>
        <w:t>8</w:t>
      </w:r>
      <w:r w:rsidRPr="00B66EB1">
        <w:t>, R24.</w:t>
      </w:r>
      <w:bookmarkEnd w:id="4"/>
    </w:p>
    <w:p w:rsidR="00F67199" w:rsidRPr="00B66EB1" w:rsidRDefault="00F67199" w:rsidP="00B66EB1">
      <w:pPr>
        <w:pStyle w:val="EndNoteBibliography"/>
        <w:ind w:left="720" w:hanging="720"/>
      </w:pPr>
      <w:bookmarkStart w:id="5" w:name="_ENREF_6"/>
      <w:r w:rsidRPr="00B66EB1">
        <w:t>6.</w:t>
      </w:r>
      <w:r w:rsidRPr="00B66EB1">
        <w:tab/>
        <w:t xml:space="preserve">Grant, C.E., Bailey, T.L. and Noble, W.S. (2011) FIMO: scanning for occurrences of a given motif. </w:t>
      </w:r>
      <w:r w:rsidRPr="00B66EB1">
        <w:rPr>
          <w:i/>
        </w:rPr>
        <w:t>Bioinformatics</w:t>
      </w:r>
      <w:r w:rsidRPr="00B66EB1">
        <w:t xml:space="preserve">, </w:t>
      </w:r>
      <w:r w:rsidRPr="00B66EB1">
        <w:rPr>
          <w:b/>
        </w:rPr>
        <w:t>27</w:t>
      </w:r>
      <w:r w:rsidRPr="00B66EB1">
        <w:t>, 1017-1018.</w:t>
      </w:r>
      <w:bookmarkEnd w:id="5"/>
    </w:p>
    <w:p w:rsidR="00F67199" w:rsidRDefault="00F67199" w:rsidP="00040B51">
      <w:pPr>
        <w:spacing w:line="360" w:lineRule="auto"/>
        <w:rPr>
          <w:rFonts w:ascii="Arial" w:hAnsi="Arial" w:cs="Arial"/>
        </w:rPr>
      </w:pPr>
    </w:p>
    <w:p w:rsidR="00F67199" w:rsidRPr="00647138" w:rsidRDefault="00F67199" w:rsidP="005E612B">
      <w:pPr>
        <w:widowControl/>
        <w:jc w:val="left"/>
        <w:rPr>
          <w:rFonts w:ascii="Arial" w:hAnsi="Arial" w:cs="Arial"/>
        </w:rPr>
      </w:pPr>
    </w:p>
    <w:p w:rsidR="002822A1" w:rsidRDefault="002822A1"/>
    <w:sectPr w:rsidR="002822A1" w:rsidSect="00C44E6D">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EC2" w:rsidRDefault="00C15EC2" w:rsidP="003F2537">
      <w:r>
        <w:separator/>
      </w:r>
    </w:p>
  </w:endnote>
  <w:endnote w:type="continuationSeparator" w:id="0">
    <w:p w:rsidR="00C15EC2" w:rsidRDefault="00C15EC2" w:rsidP="003F25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EC2" w:rsidRDefault="00C15EC2" w:rsidP="003F2537">
      <w:r>
        <w:separator/>
      </w:r>
    </w:p>
  </w:footnote>
  <w:footnote w:type="continuationSeparator" w:id="0">
    <w:p w:rsidR="00C15EC2" w:rsidRDefault="00C15EC2" w:rsidP="003F25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A4F3B"/>
    <w:multiLevelType w:val="hybridMultilevel"/>
    <w:tmpl w:val="7D640226"/>
    <w:lvl w:ilvl="0" w:tplc="E5044D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useFELayout/>
  </w:compat>
  <w:docVars>
    <w:docVar w:name="EN.InstantFormat" w:val="&lt;ENInstantFormat&gt;&lt;Enabled&gt;0&lt;/Enabled&gt;&lt;ScanUnformatted&gt;1&lt;/ScanUnformatted&gt;&lt;ScanChanges&gt;1&lt;/ScanChanges&gt;&lt;Suspended&gt;1&lt;/Suspended&gt;&lt;/ENInstantFormat&gt;"/>
  </w:docVars>
  <w:rsids>
    <w:rsidRoot w:val="00F67199"/>
    <w:rsid w:val="001074D3"/>
    <w:rsid w:val="00277CDC"/>
    <w:rsid w:val="002822A1"/>
    <w:rsid w:val="003F2537"/>
    <w:rsid w:val="007235E3"/>
    <w:rsid w:val="00C15EC2"/>
    <w:rsid w:val="00F671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199"/>
    <w:pPr>
      <w:widowControl w:val="0"/>
      <w:spacing w:after="0" w:line="240" w:lineRule="auto"/>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scitable">
    <w:name w:val="sci_table"/>
    <w:basedOn w:val="a1"/>
    <w:uiPriority w:val="99"/>
    <w:qFormat/>
    <w:rsid w:val="001074D3"/>
    <w:pPr>
      <w:spacing w:after="0" w:line="240" w:lineRule="auto"/>
      <w:jc w:val="center"/>
    </w:pPr>
    <w:rPr>
      <w:rFonts w:ascii="Times New Roman" w:hAnsi="Times New Roman"/>
      <w:sz w:val="20"/>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style>
  <w:style w:type="paragraph" w:styleId="a3">
    <w:name w:val="header"/>
    <w:basedOn w:val="a"/>
    <w:link w:val="Char"/>
    <w:uiPriority w:val="99"/>
    <w:semiHidden/>
    <w:unhideWhenUsed/>
    <w:rsid w:val="00F671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7199"/>
    <w:rPr>
      <w:kern w:val="2"/>
      <w:sz w:val="18"/>
      <w:szCs w:val="18"/>
    </w:rPr>
  </w:style>
  <w:style w:type="paragraph" w:styleId="a4">
    <w:name w:val="footer"/>
    <w:basedOn w:val="a"/>
    <w:link w:val="Char0"/>
    <w:uiPriority w:val="99"/>
    <w:semiHidden/>
    <w:unhideWhenUsed/>
    <w:rsid w:val="00F671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7199"/>
    <w:rPr>
      <w:kern w:val="2"/>
      <w:sz w:val="18"/>
      <w:szCs w:val="18"/>
    </w:rPr>
  </w:style>
  <w:style w:type="paragraph" w:customStyle="1" w:styleId="EndNoteBibliographyTitle">
    <w:name w:val="EndNote Bibliography Title"/>
    <w:basedOn w:val="a"/>
    <w:link w:val="EndNoteBibliographyTitleChar"/>
    <w:rsid w:val="00F67199"/>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F67199"/>
    <w:rPr>
      <w:rFonts w:ascii="Calibri" w:hAnsi="Calibri" w:cs="Calibri"/>
      <w:noProof/>
      <w:kern w:val="2"/>
      <w:sz w:val="20"/>
    </w:rPr>
  </w:style>
  <w:style w:type="paragraph" w:customStyle="1" w:styleId="EndNoteBibliography">
    <w:name w:val="EndNote Bibliography"/>
    <w:basedOn w:val="a"/>
    <w:link w:val="EndNoteBibliographyChar"/>
    <w:rsid w:val="00F67199"/>
    <w:rPr>
      <w:rFonts w:ascii="Calibri" w:hAnsi="Calibri" w:cs="Calibri"/>
      <w:noProof/>
      <w:sz w:val="20"/>
    </w:rPr>
  </w:style>
  <w:style w:type="character" w:customStyle="1" w:styleId="EndNoteBibliographyChar">
    <w:name w:val="EndNote Bibliography Char"/>
    <w:basedOn w:val="a0"/>
    <w:link w:val="EndNoteBibliography"/>
    <w:rsid w:val="00F67199"/>
    <w:rPr>
      <w:rFonts w:ascii="Calibri" w:hAnsi="Calibri" w:cs="Calibri"/>
      <w:noProof/>
      <w:kern w:val="2"/>
      <w:sz w:val="20"/>
    </w:rPr>
  </w:style>
  <w:style w:type="character" w:styleId="a5">
    <w:name w:val="Hyperlink"/>
    <w:basedOn w:val="a0"/>
    <w:uiPriority w:val="99"/>
    <w:unhideWhenUsed/>
    <w:rsid w:val="00F67199"/>
    <w:rPr>
      <w:color w:val="0000FF" w:themeColor="hyperlink"/>
      <w:u w:val="single"/>
    </w:rPr>
  </w:style>
  <w:style w:type="table" w:styleId="a6">
    <w:name w:val="Table Grid"/>
    <w:basedOn w:val="a1"/>
    <w:uiPriority w:val="59"/>
    <w:rsid w:val="00F67199"/>
    <w:pPr>
      <w:spacing w:after="0" w:line="240" w:lineRule="auto"/>
    </w:pPr>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67199"/>
    <w:pPr>
      <w:widowControl/>
      <w:ind w:firstLineChars="200" w:firstLine="420"/>
      <w:jc w:val="left"/>
    </w:pPr>
    <w:rPr>
      <w:kern w:val="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mailto:zhangzhihua@big.a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639</Words>
  <Characters>3643</Characters>
  <Application>Microsoft Office Word</Application>
  <DocSecurity>0</DocSecurity>
  <Lines>30</Lines>
  <Paragraphs>8</Paragraphs>
  <ScaleCrop>false</ScaleCrop>
  <Company>BIG</Company>
  <LinksUpToDate>false</LinksUpToDate>
  <CharactersWithSpaces>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Zhihua Zhang</dc:creator>
  <cp:lastModifiedBy>Zhihua Zhang</cp:lastModifiedBy>
  <cp:revision>2</cp:revision>
  <dcterms:created xsi:type="dcterms:W3CDTF">2014-08-07T03:59:00Z</dcterms:created>
  <dcterms:modified xsi:type="dcterms:W3CDTF">2014-08-07T04:14:00Z</dcterms:modified>
</cp:coreProperties>
</file>