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Droid Sans Fallback" w:hAnsi="Times New Roman" w:cs="Times New Roman"/>
          <w:b w:val="0"/>
          <w:bCs w:val="0"/>
          <w:color w:val="auto"/>
          <w:kern w:val="3"/>
          <w:sz w:val="32"/>
          <w:szCs w:val="32"/>
          <w:u w:val="single"/>
          <w:lang w:val="en-GB" w:eastAsia="zh-CN" w:bidi="hi-IN"/>
        </w:rPr>
        <w:id w:val="4274547"/>
        <w:docPartObj>
          <w:docPartGallery w:val="Table of Contents"/>
          <w:docPartUnique/>
        </w:docPartObj>
      </w:sdtPr>
      <w:sdtEndPr>
        <w:rPr>
          <w:rFonts w:cs="Lohit Hindi"/>
          <w:sz w:val="24"/>
          <w:szCs w:val="24"/>
          <w:u w:val="none"/>
        </w:rPr>
      </w:sdtEndPr>
      <w:sdtContent>
        <w:p w:rsidR="009746F3" w:rsidRDefault="00AB645E">
          <w:pPr>
            <w:pStyle w:val="TOCHeading"/>
            <w:jc w:val="center"/>
            <w:rPr>
              <w:rFonts w:ascii="Times New Roman" w:hAnsi="Times New Roman" w:cs="Times New Roman"/>
              <w:color w:val="auto"/>
              <w:sz w:val="32"/>
              <w:szCs w:val="32"/>
              <w:u w:val="single"/>
            </w:rPr>
          </w:pPr>
          <w:r w:rsidRPr="00AB645E">
            <w:rPr>
              <w:rFonts w:ascii="Times New Roman" w:hAnsi="Times New Roman" w:cs="Times New Roman"/>
              <w:color w:val="auto"/>
              <w:sz w:val="32"/>
              <w:szCs w:val="32"/>
              <w:u w:val="single"/>
            </w:rPr>
            <w:t>Supplementary Information</w:t>
          </w:r>
        </w:p>
        <w:p w:rsidR="007C5C23" w:rsidRDefault="007C5C23" w:rsidP="007C5C23"/>
        <w:p w:rsidR="007C5C23" w:rsidRDefault="007C5C23" w:rsidP="007C5C23">
          <w:r w:rsidRPr="007C5C23">
            <w:rPr>
              <w:b/>
              <w:lang w:val="en-US" w:eastAsia="en-US" w:bidi="ar-SA"/>
            </w:rPr>
            <w:t>Table of contents</w:t>
          </w:r>
        </w:p>
        <w:p w:rsidR="007C5C23" w:rsidRDefault="007C5C23" w:rsidP="007C5C23"/>
        <w:p w:rsidR="00FC313E" w:rsidRDefault="00DE1D7E">
          <w:pPr>
            <w:pStyle w:val="TOC1"/>
            <w:tabs>
              <w:tab w:val="right" w:leader="dot" w:pos="9350"/>
            </w:tabs>
            <w:rPr>
              <w:rFonts w:asciiTheme="minorHAnsi" w:eastAsiaTheme="minorEastAsia" w:hAnsiTheme="minorHAnsi" w:cstheme="minorBidi"/>
              <w:noProof/>
              <w:kern w:val="0"/>
              <w:sz w:val="22"/>
              <w:szCs w:val="22"/>
              <w:lang w:val="es-ES" w:eastAsia="es-ES" w:bidi="ar-SA"/>
            </w:rPr>
          </w:pPr>
          <w:r w:rsidRPr="00DE1D7E">
            <w:fldChar w:fldCharType="begin"/>
          </w:r>
          <w:r w:rsidR="000011F7">
            <w:instrText xml:space="preserve"> TOC \o "1-3" \h \z \u </w:instrText>
          </w:r>
          <w:r w:rsidRPr="00DE1D7E">
            <w:fldChar w:fldCharType="separate"/>
          </w:r>
          <w:hyperlink w:anchor="_Toc413337601" w:history="1">
            <w:r w:rsidR="00FC313E" w:rsidRPr="00602C02">
              <w:rPr>
                <w:rStyle w:val="Hyperlink"/>
                <w:rFonts w:cs="Times New Roman"/>
                <w:noProof/>
                <w:lang w:val="en-US"/>
              </w:rPr>
              <w:t>Supplementary Methods</w:t>
            </w:r>
            <w:r w:rsidR="00FC313E">
              <w:rPr>
                <w:noProof/>
                <w:webHidden/>
              </w:rPr>
              <w:tab/>
            </w:r>
            <w:r>
              <w:rPr>
                <w:noProof/>
                <w:webHidden/>
              </w:rPr>
              <w:fldChar w:fldCharType="begin"/>
            </w:r>
            <w:r w:rsidR="00FC313E">
              <w:rPr>
                <w:noProof/>
                <w:webHidden/>
              </w:rPr>
              <w:instrText xml:space="preserve"> PAGEREF _Toc413337601 \h </w:instrText>
            </w:r>
            <w:r>
              <w:rPr>
                <w:noProof/>
                <w:webHidden/>
              </w:rPr>
            </w:r>
            <w:r>
              <w:rPr>
                <w:noProof/>
                <w:webHidden/>
              </w:rPr>
              <w:fldChar w:fldCharType="separate"/>
            </w:r>
            <w:r w:rsidR="00FC313E">
              <w:rPr>
                <w:noProof/>
                <w:webHidden/>
              </w:rPr>
              <w:t>1</w:t>
            </w:r>
            <w:r>
              <w:rPr>
                <w:noProof/>
                <w:webHidden/>
              </w:rPr>
              <w:fldChar w:fldCharType="end"/>
            </w:r>
          </w:hyperlink>
        </w:p>
        <w:p w:rsidR="00FC313E" w:rsidRDefault="00DE1D7E">
          <w:pPr>
            <w:pStyle w:val="TOC2"/>
            <w:tabs>
              <w:tab w:val="right" w:leader="dot" w:pos="9350"/>
            </w:tabs>
            <w:rPr>
              <w:rFonts w:asciiTheme="minorHAnsi" w:eastAsiaTheme="minorEastAsia" w:hAnsiTheme="minorHAnsi" w:cstheme="minorBidi"/>
              <w:noProof/>
              <w:kern w:val="0"/>
              <w:sz w:val="22"/>
              <w:szCs w:val="22"/>
              <w:lang w:val="es-ES" w:eastAsia="es-ES" w:bidi="ar-SA"/>
            </w:rPr>
          </w:pPr>
          <w:hyperlink w:anchor="_Toc413337602" w:history="1">
            <w:r w:rsidR="00FC313E" w:rsidRPr="00602C02">
              <w:rPr>
                <w:rStyle w:val="Hyperlink"/>
                <w:rFonts w:cs="Times New Roman"/>
                <w:i/>
                <w:noProof/>
                <w:lang w:val="en-US"/>
              </w:rPr>
              <w:t>Data gathering</w:t>
            </w:r>
            <w:r w:rsidR="00FC313E">
              <w:rPr>
                <w:noProof/>
                <w:webHidden/>
              </w:rPr>
              <w:tab/>
            </w:r>
            <w:r>
              <w:rPr>
                <w:noProof/>
                <w:webHidden/>
              </w:rPr>
              <w:fldChar w:fldCharType="begin"/>
            </w:r>
            <w:r w:rsidR="00FC313E">
              <w:rPr>
                <w:noProof/>
                <w:webHidden/>
              </w:rPr>
              <w:instrText xml:space="preserve"> PAGEREF _Toc413337602 \h </w:instrText>
            </w:r>
            <w:r>
              <w:rPr>
                <w:noProof/>
                <w:webHidden/>
              </w:rPr>
            </w:r>
            <w:r>
              <w:rPr>
                <w:noProof/>
                <w:webHidden/>
              </w:rPr>
              <w:fldChar w:fldCharType="separate"/>
            </w:r>
            <w:r w:rsidR="00FC313E">
              <w:rPr>
                <w:noProof/>
                <w:webHidden/>
              </w:rPr>
              <w:t>1</w:t>
            </w:r>
            <w:r>
              <w:rPr>
                <w:noProof/>
                <w:webHidden/>
              </w:rPr>
              <w:fldChar w:fldCharType="end"/>
            </w:r>
          </w:hyperlink>
        </w:p>
        <w:p w:rsidR="00FC313E" w:rsidRDefault="00DE1D7E">
          <w:pPr>
            <w:pStyle w:val="TOC2"/>
            <w:tabs>
              <w:tab w:val="right" w:leader="dot" w:pos="9350"/>
            </w:tabs>
            <w:rPr>
              <w:rFonts w:asciiTheme="minorHAnsi" w:eastAsiaTheme="minorEastAsia" w:hAnsiTheme="minorHAnsi" w:cstheme="minorBidi"/>
              <w:noProof/>
              <w:kern w:val="0"/>
              <w:sz w:val="22"/>
              <w:szCs w:val="22"/>
              <w:lang w:val="es-ES" w:eastAsia="es-ES" w:bidi="ar-SA"/>
            </w:rPr>
          </w:pPr>
          <w:hyperlink w:anchor="_Toc413337603" w:history="1">
            <w:r w:rsidR="00FC313E" w:rsidRPr="00602C02">
              <w:rPr>
                <w:rStyle w:val="Hyperlink"/>
                <w:rFonts w:cs="Times New Roman"/>
                <w:i/>
                <w:noProof/>
              </w:rPr>
              <w:t>Core algorithm</w:t>
            </w:r>
            <w:r w:rsidR="00FC313E">
              <w:rPr>
                <w:noProof/>
                <w:webHidden/>
              </w:rPr>
              <w:tab/>
            </w:r>
            <w:r>
              <w:rPr>
                <w:noProof/>
                <w:webHidden/>
              </w:rPr>
              <w:fldChar w:fldCharType="begin"/>
            </w:r>
            <w:r w:rsidR="00FC313E">
              <w:rPr>
                <w:noProof/>
                <w:webHidden/>
              </w:rPr>
              <w:instrText xml:space="preserve"> PAGEREF _Toc413337603 \h </w:instrText>
            </w:r>
            <w:r>
              <w:rPr>
                <w:noProof/>
                <w:webHidden/>
              </w:rPr>
            </w:r>
            <w:r>
              <w:rPr>
                <w:noProof/>
                <w:webHidden/>
              </w:rPr>
              <w:fldChar w:fldCharType="separate"/>
            </w:r>
            <w:r w:rsidR="00FC313E">
              <w:rPr>
                <w:noProof/>
                <w:webHidden/>
              </w:rPr>
              <w:t>1</w:t>
            </w:r>
            <w:r>
              <w:rPr>
                <w:noProof/>
                <w:webHidden/>
              </w:rPr>
              <w:fldChar w:fldCharType="end"/>
            </w:r>
          </w:hyperlink>
        </w:p>
        <w:p w:rsidR="00FC313E" w:rsidRDefault="00DE1D7E">
          <w:pPr>
            <w:pStyle w:val="TOC1"/>
            <w:tabs>
              <w:tab w:val="right" w:leader="dot" w:pos="9350"/>
            </w:tabs>
            <w:rPr>
              <w:rFonts w:asciiTheme="minorHAnsi" w:eastAsiaTheme="minorEastAsia" w:hAnsiTheme="minorHAnsi" w:cstheme="minorBidi"/>
              <w:noProof/>
              <w:kern w:val="0"/>
              <w:sz w:val="22"/>
              <w:szCs w:val="22"/>
              <w:lang w:val="es-ES" w:eastAsia="es-ES" w:bidi="ar-SA"/>
            </w:rPr>
          </w:pPr>
          <w:hyperlink w:anchor="_Toc413337604" w:history="1">
            <w:r w:rsidR="00FC313E" w:rsidRPr="00602C02">
              <w:rPr>
                <w:rStyle w:val="Hyperlink"/>
                <w:rFonts w:cs="Times New Roman"/>
                <w:noProof/>
              </w:rPr>
              <w:t>Supplementary Results</w:t>
            </w:r>
            <w:r w:rsidR="00FC313E">
              <w:rPr>
                <w:noProof/>
                <w:webHidden/>
              </w:rPr>
              <w:tab/>
            </w:r>
            <w:r>
              <w:rPr>
                <w:noProof/>
                <w:webHidden/>
              </w:rPr>
              <w:fldChar w:fldCharType="begin"/>
            </w:r>
            <w:r w:rsidR="00FC313E">
              <w:rPr>
                <w:noProof/>
                <w:webHidden/>
              </w:rPr>
              <w:instrText xml:space="preserve"> PAGEREF _Toc413337604 \h </w:instrText>
            </w:r>
            <w:r>
              <w:rPr>
                <w:noProof/>
                <w:webHidden/>
              </w:rPr>
            </w:r>
            <w:r>
              <w:rPr>
                <w:noProof/>
                <w:webHidden/>
              </w:rPr>
              <w:fldChar w:fldCharType="separate"/>
            </w:r>
            <w:r w:rsidR="00FC313E">
              <w:rPr>
                <w:noProof/>
                <w:webHidden/>
              </w:rPr>
              <w:t>7</w:t>
            </w:r>
            <w:r>
              <w:rPr>
                <w:noProof/>
                <w:webHidden/>
              </w:rPr>
              <w:fldChar w:fldCharType="end"/>
            </w:r>
          </w:hyperlink>
        </w:p>
        <w:p w:rsidR="00FC313E" w:rsidRDefault="00DE1D7E">
          <w:pPr>
            <w:pStyle w:val="TOC2"/>
            <w:tabs>
              <w:tab w:val="right" w:leader="dot" w:pos="9350"/>
            </w:tabs>
            <w:rPr>
              <w:rFonts w:asciiTheme="minorHAnsi" w:eastAsiaTheme="minorEastAsia" w:hAnsiTheme="minorHAnsi" w:cstheme="minorBidi"/>
              <w:noProof/>
              <w:kern w:val="0"/>
              <w:sz w:val="22"/>
              <w:szCs w:val="22"/>
              <w:lang w:val="es-ES" w:eastAsia="es-ES" w:bidi="ar-SA"/>
            </w:rPr>
          </w:pPr>
          <w:hyperlink w:anchor="_Toc413337605" w:history="1">
            <w:r w:rsidR="00FC313E" w:rsidRPr="00602C02">
              <w:rPr>
                <w:rStyle w:val="Hyperlink"/>
                <w:rFonts w:cs="Times New Roman"/>
                <w:i/>
                <w:noProof/>
                <w:lang w:val="en-US"/>
              </w:rPr>
              <w:t>Survival model inference</w:t>
            </w:r>
            <w:r w:rsidR="00FC313E">
              <w:rPr>
                <w:noProof/>
                <w:webHidden/>
              </w:rPr>
              <w:tab/>
            </w:r>
            <w:r>
              <w:rPr>
                <w:noProof/>
                <w:webHidden/>
              </w:rPr>
              <w:fldChar w:fldCharType="begin"/>
            </w:r>
            <w:r w:rsidR="00FC313E">
              <w:rPr>
                <w:noProof/>
                <w:webHidden/>
              </w:rPr>
              <w:instrText xml:space="preserve"> PAGEREF _Toc413337605 \h </w:instrText>
            </w:r>
            <w:r>
              <w:rPr>
                <w:noProof/>
                <w:webHidden/>
              </w:rPr>
            </w:r>
            <w:r>
              <w:rPr>
                <w:noProof/>
                <w:webHidden/>
              </w:rPr>
              <w:fldChar w:fldCharType="separate"/>
            </w:r>
            <w:r w:rsidR="00FC313E">
              <w:rPr>
                <w:noProof/>
                <w:webHidden/>
              </w:rPr>
              <w:t>7</w:t>
            </w:r>
            <w:r>
              <w:rPr>
                <w:noProof/>
                <w:webHidden/>
              </w:rPr>
              <w:fldChar w:fldCharType="end"/>
            </w:r>
          </w:hyperlink>
        </w:p>
        <w:p w:rsidR="00FC313E" w:rsidRDefault="00DE1D7E">
          <w:pPr>
            <w:pStyle w:val="TOC2"/>
            <w:tabs>
              <w:tab w:val="right" w:leader="dot" w:pos="9350"/>
            </w:tabs>
            <w:rPr>
              <w:rFonts w:asciiTheme="minorHAnsi" w:eastAsiaTheme="minorEastAsia" w:hAnsiTheme="minorHAnsi" w:cstheme="minorBidi"/>
              <w:noProof/>
              <w:kern w:val="0"/>
              <w:sz w:val="22"/>
              <w:szCs w:val="22"/>
              <w:lang w:val="es-ES" w:eastAsia="es-ES" w:bidi="ar-SA"/>
            </w:rPr>
          </w:pPr>
          <w:hyperlink w:anchor="_Toc413337606" w:history="1">
            <w:r w:rsidR="00FC313E" w:rsidRPr="00602C02">
              <w:rPr>
                <w:rStyle w:val="Hyperlink"/>
                <w:rFonts w:cs="Times New Roman"/>
                <w:i/>
                <w:noProof/>
              </w:rPr>
              <w:t>Comparison of gene-specific copy number between high-risk and low-risk signatures</w:t>
            </w:r>
            <w:r w:rsidR="00FC313E">
              <w:rPr>
                <w:noProof/>
                <w:webHidden/>
              </w:rPr>
              <w:tab/>
            </w:r>
            <w:r>
              <w:rPr>
                <w:noProof/>
                <w:webHidden/>
              </w:rPr>
              <w:fldChar w:fldCharType="begin"/>
            </w:r>
            <w:r w:rsidR="00FC313E">
              <w:rPr>
                <w:noProof/>
                <w:webHidden/>
              </w:rPr>
              <w:instrText xml:space="preserve"> PAGEREF _Toc413337606 \h </w:instrText>
            </w:r>
            <w:r>
              <w:rPr>
                <w:noProof/>
                <w:webHidden/>
              </w:rPr>
            </w:r>
            <w:r>
              <w:rPr>
                <w:noProof/>
                <w:webHidden/>
              </w:rPr>
              <w:fldChar w:fldCharType="separate"/>
            </w:r>
            <w:r w:rsidR="00FC313E">
              <w:rPr>
                <w:noProof/>
                <w:webHidden/>
              </w:rPr>
              <w:t>8</w:t>
            </w:r>
            <w:r>
              <w:rPr>
                <w:noProof/>
                <w:webHidden/>
              </w:rPr>
              <w:fldChar w:fldCharType="end"/>
            </w:r>
          </w:hyperlink>
        </w:p>
        <w:p w:rsidR="00FC313E" w:rsidRDefault="00DE1D7E">
          <w:pPr>
            <w:pStyle w:val="TOC1"/>
            <w:tabs>
              <w:tab w:val="right" w:leader="dot" w:pos="9350"/>
            </w:tabs>
            <w:rPr>
              <w:rFonts w:asciiTheme="minorHAnsi" w:eastAsiaTheme="minorEastAsia" w:hAnsiTheme="minorHAnsi" w:cstheme="minorBidi"/>
              <w:noProof/>
              <w:kern w:val="0"/>
              <w:sz w:val="22"/>
              <w:szCs w:val="22"/>
              <w:lang w:val="es-ES" w:eastAsia="es-ES" w:bidi="ar-SA"/>
            </w:rPr>
          </w:pPr>
          <w:hyperlink w:anchor="_Toc413337607" w:history="1">
            <w:r w:rsidR="00FC313E" w:rsidRPr="00602C02">
              <w:rPr>
                <w:rStyle w:val="Hyperlink"/>
                <w:rFonts w:cs="Times New Roman"/>
                <w:noProof/>
              </w:rPr>
              <w:t>Supplementary References</w:t>
            </w:r>
            <w:r w:rsidR="00FC313E">
              <w:rPr>
                <w:noProof/>
                <w:webHidden/>
              </w:rPr>
              <w:tab/>
            </w:r>
            <w:r>
              <w:rPr>
                <w:noProof/>
                <w:webHidden/>
              </w:rPr>
              <w:fldChar w:fldCharType="begin"/>
            </w:r>
            <w:r w:rsidR="00FC313E">
              <w:rPr>
                <w:noProof/>
                <w:webHidden/>
              </w:rPr>
              <w:instrText xml:space="preserve"> PAGEREF _Toc413337607 \h </w:instrText>
            </w:r>
            <w:r>
              <w:rPr>
                <w:noProof/>
                <w:webHidden/>
              </w:rPr>
            </w:r>
            <w:r>
              <w:rPr>
                <w:noProof/>
                <w:webHidden/>
              </w:rPr>
              <w:fldChar w:fldCharType="separate"/>
            </w:r>
            <w:r w:rsidR="00FC313E">
              <w:rPr>
                <w:noProof/>
                <w:webHidden/>
              </w:rPr>
              <w:t>10</w:t>
            </w:r>
            <w:r>
              <w:rPr>
                <w:noProof/>
                <w:webHidden/>
              </w:rPr>
              <w:fldChar w:fldCharType="end"/>
            </w:r>
          </w:hyperlink>
        </w:p>
        <w:p w:rsidR="00FC313E" w:rsidRDefault="00DE1D7E">
          <w:pPr>
            <w:pStyle w:val="TOC1"/>
            <w:tabs>
              <w:tab w:val="right" w:leader="dot" w:pos="9350"/>
            </w:tabs>
            <w:rPr>
              <w:rFonts w:asciiTheme="minorHAnsi" w:eastAsiaTheme="minorEastAsia" w:hAnsiTheme="minorHAnsi" w:cstheme="minorBidi"/>
              <w:noProof/>
              <w:kern w:val="0"/>
              <w:sz w:val="22"/>
              <w:szCs w:val="22"/>
              <w:lang w:val="es-ES" w:eastAsia="es-ES" w:bidi="ar-SA"/>
            </w:rPr>
          </w:pPr>
          <w:hyperlink w:anchor="_Toc413337608" w:history="1">
            <w:r w:rsidR="00FC313E" w:rsidRPr="00602C02">
              <w:rPr>
                <w:rStyle w:val="Hyperlink"/>
                <w:rFonts w:cs="Times New Roman"/>
                <w:noProof/>
              </w:rPr>
              <w:t>Supplementary Figure Legends</w:t>
            </w:r>
            <w:r w:rsidR="00FC313E">
              <w:rPr>
                <w:noProof/>
                <w:webHidden/>
              </w:rPr>
              <w:tab/>
            </w:r>
            <w:r>
              <w:rPr>
                <w:noProof/>
                <w:webHidden/>
              </w:rPr>
              <w:fldChar w:fldCharType="begin"/>
            </w:r>
            <w:r w:rsidR="00FC313E">
              <w:rPr>
                <w:noProof/>
                <w:webHidden/>
              </w:rPr>
              <w:instrText xml:space="preserve"> PAGEREF _Toc413337608 \h </w:instrText>
            </w:r>
            <w:r>
              <w:rPr>
                <w:noProof/>
                <w:webHidden/>
              </w:rPr>
            </w:r>
            <w:r>
              <w:rPr>
                <w:noProof/>
                <w:webHidden/>
              </w:rPr>
              <w:fldChar w:fldCharType="separate"/>
            </w:r>
            <w:r w:rsidR="00FC313E">
              <w:rPr>
                <w:noProof/>
                <w:webHidden/>
              </w:rPr>
              <w:t>12</w:t>
            </w:r>
            <w:r>
              <w:rPr>
                <w:noProof/>
                <w:webHidden/>
              </w:rPr>
              <w:fldChar w:fldCharType="end"/>
            </w:r>
          </w:hyperlink>
        </w:p>
        <w:p w:rsidR="00FC313E" w:rsidRDefault="00DE1D7E">
          <w:pPr>
            <w:pStyle w:val="TOC1"/>
            <w:tabs>
              <w:tab w:val="right" w:leader="dot" w:pos="9350"/>
            </w:tabs>
            <w:rPr>
              <w:rFonts w:asciiTheme="minorHAnsi" w:eastAsiaTheme="minorEastAsia" w:hAnsiTheme="minorHAnsi" w:cstheme="minorBidi"/>
              <w:noProof/>
              <w:kern w:val="0"/>
              <w:sz w:val="22"/>
              <w:szCs w:val="22"/>
              <w:lang w:val="es-ES" w:eastAsia="es-ES" w:bidi="ar-SA"/>
            </w:rPr>
          </w:pPr>
          <w:hyperlink w:anchor="_Toc413337609" w:history="1">
            <w:r w:rsidR="00FC313E" w:rsidRPr="00602C02">
              <w:rPr>
                <w:rStyle w:val="Hyperlink"/>
                <w:rFonts w:cs="Times New Roman"/>
                <w:noProof/>
                <w:lang w:val="en-US"/>
              </w:rPr>
              <w:t>Supplementary Tables</w:t>
            </w:r>
            <w:r w:rsidR="00FC313E">
              <w:rPr>
                <w:noProof/>
                <w:webHidden/>
              </w:rPr>
              <w:tab/>
            </w:r>
            <w:r>
              <w:rPr>
                <w:noProof/>
                <w:webHidden/>
              </w:rPr>
              <w:fldChar w:fldCharType="begin"/>
            </w:r>
            <w:r w:rsidR="00FC313E">
              <w:rPr>
                <w:noProof/>
                <w:webHidden/>
              </w:rPr>
              <w:instrText xml:space="preserve"> PAGEREF _Toc413337609 \h </w:instrText>
            </w:r>
            <w:r>
              <w:rPr>
                <w:noProof/>
                <w:webHidden/>
              </w:rPr>
            </w:r>
            <w:r>
              <w:rPr>
                <w:noProof/>
                <w:webHidden/>
              </w:rPr>
              <w:fldChar w:fldCharType="separate"/>
            </w:r>
            <w:r w:rsidR="00FC313E">
              <w:rPr>
                <w:noProof/>
                <w:webHidden/>
              </w:rPr>
              <w:t>14</w:t>
            </w:r>
            <w:r>
              <w:rPr>
                <w:noProof/>
                <w:webHidden/>
              </w:rPr>
              <w:fldChar w:fldCharType="end"/>
            </w:r>
          </w:hyperlink>
        </w:p>
        <w:p w:rsidR="000011F7" w:rsidRDefault="00DE1D7E">
          <w:r>
            <w:fldChar w:fldCharType="end"/>
          </w:r>
        </w:p>
      </w:sdtContent>
    </w:sdt>
    <w:p w:rsidR="007C5C23" w:rsidRPr="00674C3A" w:rsidRDefault="00AB645E" w:rsidP="007C5C23">
      <w:pPr>
        <w:pStyle w:val="Heading1"/>
        <w:rPr>
          <w:rFonts w:ascii="Times New Roman" w:hAnsi="Times New Roman" w:cs="Times New Roman"/>
          <w:b w:val="0"/>
          <w:color w:val="auto"/>
          <w:u w:val="single"/>
          <w:lang w:val="en-US"/>
        </w:rPr>
      </w:pPr>
      <w:bookmarkStart w:id="0" w:name="_Toc413337601"/>
      <w:r w:rsidRPr="00AB645E">
        <w:rPr>
          <w:rFonts w:ascii="Times New Roman" w:hAnsi="Times New Roman" w:cs="Times New Roman"/>
          <w:color w:val="auto"/>
          <w:u w:val="single"/>
          <w:lang w:val="en-US"/>
        </w:rPr>
        <w:t>Supplementary Methods</w:t>
      </w:r>
      <w:bookmarkEnd w:id="0"/>
    </w:p>
    <w:p w:rsidR="007C5C23" w:rsidRPr="00674C3A" w:rsidRDefault="00AB645E" w:rsidP="007C5C23">
      <w:pPr>
        <w:pStyle w:val="Heading2"/>
        <w:rPr>
          <w:rFonts w:ascii="Times New Roman" w:hAnsi="Times New Roman" w:cs="Times New Roman"/>
          <w:i/>
          <w:color w:val="auto"/>
          <w:lang w:val="en-US"/>
        </w:rPr>
      </w:pPr>
      <w:bookmarkStart w:id="1" w:name="_Toc413337602"/>
      <w:r w:rsidRPr="00AB645E">
        <w:rPr>
          <w:rFonts w:ascii="Times New Roman" w:hAnsi="Times New Roman" w:cs="Times New Roman"/>
          <w:i/>
          <w:color w:val="auto"/>
          <w:lang w:val="en-US"/>
        </w:rPr>
        <w:t>Data gathering</w:t>
      </w:r>
      <w:bookmarkEnd w:id="1"/>
    </w:p>
    <w:p w:rsidR="007C5C23" w:rsidRPr="007C5C23" w:rsidRDefault="007C5C23" w:rsidP="007C5C23">
      <w:pPr>
        <w:rPr>
          <w:lang w:val="en-US"/>
        </w:rPr>
      </w:pPr>
    </w:p>
    <w:p w:rsidR="002A1332" w:rsidRPr="000F4C60" w:rsidRDefault="00D12588" w:rsidP="002A1332">
      <w:pPr>
        <w:pStyle w:val="Textbody"/>
        <w:spacing w:line="480" w:lineRule="auto"/>
        <w:jc w:val="both"/>
        <w:rPr>
          <w:rFonts w:cs="Times New Roman"/>
          <w:color w:val="000000"/>
          <w:lang w:val="en-US"/>
        </w:rPr>
      </w:pPr>
      <w:r>
        <w:rPr>
          <w:rFonts w:cs="Times New Roman"/>
          <w:color w:val="000000"/>
          <w:lang w:val="en-US"/>
        </w:rPr>
        <w:t xml:space="preserve">Supplementary </w:t>
      </w:r>
      <w:r w:rsidR="002A1332" w:rsidRPr="000F4C60">
        <w:rPr>
          <w:rFonts w:cs="Times New Roman"/>
          <w:color w:val="000000"/>
          <w:lang w:val="en-US"/>
        </w:rPr>
        <w:t xml:space="preserve">Tables </w:t>
      </w:r>
      <w:r w:rsidR="00A5084C">
        <w:rPr>
          <w:rFonts w:cs="Times New Roman"/>
          <w:color w:val="000000"/>
          <w:lang w:val="en-US"/>
        </w:rPr>
        <w:t>S</w:t>
      </w:r>
      <w:r w:rsidR="002A1332" w:rsidRPr="000F4C60">
        <w:rPr>
          <w:rFonts w:cs="Times New Roman"/>
          <w:color w:val="000000"/>
          <w:lang w:val="en-US"/>
        </w:rPr>
        <w:t xml:space="preserve">1 and </w:t>
      </w:r>
      <w:r w:rsidR="00A5084C">
        <w:rPr>
          <w:rFonts w:cs="Times New Roman"/>
          <w:color w:val="000000"/>
          <w:lang w:val="en-US"/>
        </w:rPr>
        <w:t>S</w:t>
      </w:r>
      <w:r w:rsidR="002A1332" w:rsidRPr="000F4C60">
        <w:rPr>
          <w:rFonts w:cs="Times New Roman"/>
          <w:color w:val="000000"/>
          <w:lang w:val="en-US"/>
        </w:rPr>
        <w:t>2 summarize the clinical characteristics and the type of genetic study performed in each series of ADC and SCC patients.</w:t>
      </w:r>
    </w:p>
    <w:p w:rsidR="007C5C23" w:rsidRPr="00674C3A" w:rsidRDefault="00AB645E" w:rsidP="007C5C23">
      <w:pPr>
        <w:pStyle w:val="Heading2"/>
        <w:rPr>
          <w:rFonts w:ascii="Times New Roman" w:hAnsi="Times New Roman" w:cs="Times New Roman"/>
          <w:i/>
          <w:color w:val="auto"/>
        </w:rPr>
      </w:pPr>
      <w:bookmarkStart w:id="2" w:name="_Toc413337603"/>
      <w:r w:rsidRPr="00AB645E">
        <w:rPr>
          <w:rFonts w:ascii="Times New Roman" w:hAnsi="Times New Roman" w:cs="Times New Roman"/>
          <w:i/>
          <w:color w:val="auto"/>
        </w:rPr>
        <w:t>Core algorithm</w:t>
      </w:r>
      <w:bookmarkEnd w:id="2"/>
    </w:p>
    <w:p w:rsidR="007C5C23" w:rsidRPr="007C5C23" w:rsidRDefault="007C5C23" w:rsidP="007C5C23"/>
    <w:p w:rsidR="00B97CCE" w:rsidRPr="00982BE1" w:rsidRDefault="00B22141">
      <w:pPr>
        <w:pStyle w:val="Textbody"/>
        <w:spacing w:line="480" w:lineRule="auto"/>
        <w:jc w:val="both"/>
        <w:rPr>
          <w:rFonts w:cs="Times New Roman"/>
          <w:color w:val="000000"/>
        </w:rPr>
      </w:pPr>
      <w:r w:rsidRPr="00982BE1">
        <w:rPr>
          <w:rFonts w:cs="Times New Roman"/>
          <w:color w:val="000000"/>
        </w:rPr>
        <w:t xml:space="preserve">In this section, the most critical steps of the core algorithm (See </w:t>
      </w:r>
      <w:r w:rsidR="00E55189">
        <w:rPr>
          <w:rFonts w:cs="Times New Roman"/>
          <w:color w:val="000000"/>
        </w:rPr>
        <w:t xml:space="preserve">Supplementary </w:t>
      </w:r>
      <w:r w:rsidRPr="00982BE1">
        <w:rPr>
          <w:rFonts w:cs="Times New Roman"/>
          <w:color w:val="000000"/>
        </w:rPr>
        <w:t xml:space="preserve">Figure </w:t>
      </w:r>
      <w:r w:rsidR="00A5084C">
        <w:rPr>
          <w:rFonts w:cs="Times New Roman"/>
          <w:color w:val="000000"/>
        </w:rPr>
        <w:t>S</w:t>
      </w:r>
      <w:r w:rsidRPr="00982BE1">
        <w:rPr>
          <w:rFonts w:cs="Times New Roman"/>
          <w:color w:val="000000"/>
        </w:rPr>
        <w:t>1) are described.</w:t>
      </w:r>
    </w:p>
    <w:p w:rsidR="00B97CCE" w:rsidRDefault="00657E40">
      <w:pPr>
        <w:pStyle w:val="Textbody"/>
        <w:numPr>
          <w:ilvl w:val="0"/>
          <w:numId w:val="1"/>
        </w:numPr>
        <w:spacing w:line="480" w:lineRule="auto"/>
        <w:jc w:val="both"/>
        <w:rPr>
          <w:rFonts w:cs="Times New Roman"/>
          <w:b/>
          <w:bCs/>
          <w:color w:val="000000"/>
          <w:lang w:val="en-US"/>
        </w:rPr>
      </w:pPr>
      <w:r w:rsidRPr="006B3CE3">
        <w:rPr>
          <w:rFonts w:cs="Times New Roman"/>
          <w:b/>
          <w:bCs/>
          <w:color w:val="000000"/>
          <w:lang w:val="en-US"/>
        </w:rPr>
        <w:t>Tumor purity correction</w:t>
      </w:r>
    </w:p>
    <w:p w:rsidR="00B97CCE" w:rsidRDefault="00851240">
      <w:pPr>
        <w:pStyle w:val="Textbody"/>
        <w:spacing w:line="480" w:lineRule="auto"/>
        <w:jc w:val="both"/>
        <w:rPr>
          <w:rFonts w:cs="Times New Roman"/>
          <w:color w:val="000000"/>
          <w:lang w:val="en-US"/>
        </w:rPr>
      </w:pPr>
      <w:r>
        <w:rPr>
          <w:rFonts w:cs="Times New Roman"/>
          <w:color w:val="000000"/>
          <w:lang w:val="en-US"/>
        </w:rPr>
        <w:t>T</w:t>
      </w:r>
      <w:r w:rsidR="00657E40" w:rsidRPr="006B3CE3">
        <w:rPr>
          <w:rFonts w:cs="Times New Roman"/>
          <w:color w:val="000000"/>
          <w:lang w:val="en-US"/>
        </w:rPr>
        <w:t>he tumor purity for each sample was estimated via the GPHMM algorithm</w:t>
      </w:r>
      <w:r w:rsidR="00DE1D7E">
        <w:rPr>
          <w:rFonts w:cs="Times New Roman"/>
          <w:color w:val="000000"/>
          <w:lang w:val="en-US"/>
        </w:rPr>
        <w:fldChar w:fldCharType="begin" w:fldLock="1"/>
      </w:r>
      <w:r w:rsidR="00BD68AF">
        <w:rPr>
          <w:rFonts w:cs="Times New Roman"/>
          <w:color w:val="000000"/>
          <w:lang w:val="en-US"/>
        </w:rPr>
        <w:instrText>ADDIN CSL_CITATION { "citationItems" : [ { "id" : "ITEM-1", "itemData" : { "DOI" : "10.1093/nar/gkr014", "ISSN" : "1362-4962", "PMID" : "21398628", "abstract" : "There is an increasing interest in using single nucleotide polymorphism (SNP) genotyping arrays for profiling chromosomal rearrangements in tumors, as they allow simultaneous detection of copy number and loss of heterozygosity with high resolution. Critical issues such as signal baseline shift due to aneuploidy, normal cell contamination, and the presence of GC content bias have been reported to dramatically alter SNP array signals and complicate accurate identification of aberrations in cancer genomes. To address these issues, we propose a novel Global Parameter Hidden Markov Model (GPHMM) to unravel tangled genotyping data generated from tumor samples. In contrast to other HMM methods, a distinct feature of GPHMM is that the issues mentioned above are quantitatively modeled by global parameters and integrated within the statistical framework. We developed an efficient EM algorithm for parameter estimation. We evaluated performance on three data sets and show that GPHMM can correctly identify chromosomal aberrations in tumor samples containing as few as 10% cancer cells. Furthermore, we demonstrated that the estimation of global parameters in GPHMM provides information about the biological characteristics of tumor samples and the quality of genotyping signal from SNP array experiments, which is helpful for data quality control and outlier detection in cohort studies.", "author" : [ { "dropping-particle" : "", "family" : "Li", "given" : "Ao", "non-dropping-particle" : "", "parse-names" : false, "suffix" : "" }, { "dropping-particle" : "", "family" : "Liu", "given" : "Zongzhi", "non-dropping-particle" : "", "parse-names" : false, "suffix" : "" }, { "dropping-particle" : "", "family" : "Lezon-Geyda", "given" : "Kimberly", "non-dropping-particle" : "", "parse-names" : false, "suffix" : "" }, { "dropping-particle" : "", "family" : "Sarkar", "given" : "Sudipa", "non-dropping-particle" : "", "parse-names" : false, "suffix" : "" }, { "dropping-particle" : "", "family" : "Lannin", "given" : "Donald", "non-dropping-particle" : "", "parse-names" : false, "suffix" : "" }, { "dropping-particle" : "", "family" : "Schulz", "given" : "Vincent", "non-dropping-particle" : "", "parse-names" : false, "suffix" : "" }, { "dropping-particle" : "", "family" : "Krop", "given" : "Ian", "non-dropping-particle" : "", "parse-names" : false, "suffix" : "" }, { "dropping-particle" : "", "family" : "Winer", "given" : "Eric", "non-dropping-particle" : "", "parse-names" : false, "suffix" : "" }, { "dropping-particle" : "", "family" : "Harris", "given" : "Lyndsay", "non-dropping-particle" : "", "parse-names" : false, "suffix" : "" }, { "dropping-particle" : "", "family" : "Tuck", "given" : "David", "non-dropping-particle" : "", "parse-names" : false, "suffix" : "" } ], "container-title" : "Nucleic acids research", "id" : "ITEM-1", "issue" : "12", "issued" : { "date-parts" : [ [ "2011", "7" ] ] }, "page" : "4928-41", "title" : "GPHMM: an integrated hidden Markov model for identification of copy number alteration and loss of heterozygosity in complex tumor samples using whole genome SNP arrays.", "type" : "article-journal", "volume" : "39" }, "uris" : [ "http://www.mendeley.com/documents/?uuid=a5bf0600-b59d-4ddc-bdaa-2d64a5d75153" ] } ], "mendeley" : { "formattedCitation" : "[1]", "plainTextFormattedCitation" : "[1]", "previouslyFormattedCitation" : "[1]" }, "properties" : { "noteIndex" : 0 }, "schema" : "https://github.com/citation-style-language/schema/raw/master/csl-citation.json" }</w:instrText>
      </w:r>
      <w:r w:rsidR="00DE1D7E">
        <w:rPr>
          <w:rFonts w:cs="Times New Roman"/>
          <w:color w:val="000000"/>
          <w:lang w:val="en-US"/>
        </w:rPr>
        <w:fldChar w:fldCharType="separate"/>
      </w:r>
      <w:r w:rsidR="00BD68AF" w:rsidRPr="00BD68AF">
        <w:rPr>
          <w:rFonts w:cs="Times New Roman"/>
          <w:noProof/>
          <w:color w:val="000000"/>
          <w:lang w:val="en-US"/>
        </w:rPr>
        <w:t>[1]</w:t>
      </w:r>
      <w:r w:rsidR="00DE1D7E">
        <w:rPr>
          <w:rFonts w:cs="Times New Roman"/>
          <w:color w:val="000000"/>
          <w:lang w:val="en-US"/>
        </w:rPr>
        <w:fldChar w:fldCharType="end"/>
      </w:r>
      <w:r>
        <w:rPr>
          <w:rFonts w:cs="Times New Roman"/>
          <w:color w:val="000000"/>
          <w:lang w:val="en-US"/>
        </w:rPr>
        <w:t xml:space="preserve">. Then, </w:t>
      </w:r>
      <w:r w:rsidR="00657E40" w:rsidRPr="006B3CE3">
        <w:rPr>
          <w:rFonts w:cs="Times New Roman"/>
          <w:color w:val="000000"/>
          <w:lang w:val="en-US"/>
        </w:rPr>
        <w:t xml:space="preserve">a copy number </w:t>
      </w:r>
      <w:r w:rsidR="000E1144">
        <w:rPr>
          <w:rFonts w:cs="Times New Roman"/>
          <w:color w:val="000000"/>
          <w:lang w:val="en-US"/>
        </w:rPr>
        <w:t>adaptation</w:t>
      </w:r>
      <w:r w:rsidR="00657E40" w:rsidRPr="006B3CE3">
        <w:rPr>
          <w:rFonts w:cs="Times New Roman"/>
          <w:color w:val="000000"/>
          <w:lang w:val="en-US"/>
        </w:rPr>
        <w:t xml:space="preserve"> was performed. For this, the following linear relationship was stated: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D007CE" w:rsidTr="004C0159">
        <w:tc>
          <w:tcPr>
            <w:tcW w:w="9322" w:type="dxa"/>
            <w:vAlign w:val="center"/>
          </w:tcPr>
          <w:p w:rsidR="00B97CCE" w:rsidRPr="00982BE1" w:rsidRDefault="00D007CE">
            <w:pPr>
              <w:spacing w:after="120" w:line="480" w:lineRule="auto"/>
              <w:jc w:val="center"/>
            </w:pPr>
            <w:r w:rsidRPr="00982BE1">
              <w:rPr>
                <w:position w:val="-14"/>
                <w:sz w:val="24"/>
                <w:szCs w:val="24"/>
              </w:rPr>
              <w:object w:dxaOrig="4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5pt;height:19.35pt" o:ole="">
                  <v:imagedata r:id="rId8" o:title=""/>
                </v:shape>
                <o:OLEObject Type="Embed" ProgID="Equation.3" ShapeID="_x0000_i1025" DrawAspect="Content" ObjectID="_1490797173" r:id="rId9"/>
              </w:object>
            </w:r>
          </w:p>
        </w:tc>
        <w:tc>
          <w:tcPr>
            <w:tcW w:w="254" w:type="dxa"/>
            <w:vAlign w:val="center"/>
          </w:tcPr>
          <w:p w:rsidR="00B97CCE" w:rsidRPr="00982BE1" w:rsidRDefault="005B4A5C">
            <w:pPr>
              <w:pStyle w:val="Caption"/>
              <w:keepNext/>
              <w:spacing w:after="120" w:line="480" w:lineRule="auto"/>
              <w:jc w:val="center"/>
              <w:rPr>
                <w:b w:val="0"/>
                <w:color w:val="auto"/>
              </w:rPr>
            </w:pPr>
            <w:r w:rsidRPr="00982BE1">
              <w:rPr>
                <w:b w:val="0"/>
                <w:color w:val="auto"/>
                <w:sz w:val="24"/>
              </w:rPr>
              <w:t>(</w:t>
            </w:r>
            <w:r w:rsidR="00DE1D7E" w:rsidRPr="00982BE1">
              <w:rPr>
                <w:b w:val="0"/>
                <w:color w:val="auto"/>
                <w:sz w:val="24"/>
              </w:rPr>
              <w:fldChar w:fldCharType="begin"/>
            </w:r>
            <w:r w:rsidRPr="00982BE1">
              <w:rPr>
                <w:b w:val="0"/>
                <w:color w:val="auto"/>
                <w:sz w:val="24"/>
              </w:rPr>
              <w:instrText xml:space="preserve"> SEQ Ecuación \* ARABIC </w:instrText>
            </w:r>
            <w:r w:rsidR="00DE1D7E" w:rsidRPr="00982BE1">
              <w:rPr>
                <w:b w:val="0"/>
                <w:color w:val="auto"/>
                <w:sz w:val="24"/>
              </w:rPr>
              <w:fldChar w:fldCharType="separate"/>
            </w:r>
            <w:r w:rsidR="00FC313E">
              <w:rPr>
                <w:b w:val="0"/>
                <w:noProof/>
                <w:color w:val="auto"/>
                <w:sz w:val="24"/>
              </w:rPr>
              <w:t>1</w:t>
            </w:r>
            <w:r w:rsidR="00DE1D7E" w:rsidRPr="00982BE1">
              <w:rPr>
                <w:b w:val="0"/>
                <w:color w:val="auto"/>
                <w:sz w:val="24"/>
              </w:rPr>
              <w:fldChar w:fldCharType="end"/>
            </w:r>
            <w:r w:rsidRPr="00982BE1">
              <w:rPr>
                <w:b w:val="0"/>
                <w:color w:val="auto"/>
                <w:sz w:val="24"/>
              </w:rPr>
              <w:t>)</w:t>
            </w:r>
          </w:p>
        </w:tc>
      </w:tr>
    </w:tbl>
    <w:p w:rsidR="00B97CCE" w:rsidRDefault="00657E40">
      <w:pPr>
        <w:pStyle w:val="Textbody"/>
        <w:spacing w:line="480" w:lineRule="auto"/>
        <w:jc w:val="both"/>
        <w:rPr>
          <w:rFonts w:eastAsia="Droid Sans Mono" w:cs="Times New Roman"/>
          <w:color w:val="000000"/>
          <w:lang w:val="en-US"/>
        </w:rPr>
      </w:pPr>
      <w:r w:rsidRPr="006B3CE3">
        <w:rPr>
          <w:rFonts w:cs="Times New Roman"/>
          <w:color w:val="000000"/>
          <w:lang w:val="en-US"/>
        </w:rPr>
        <w:lastRenderedPageBreak/>
        <w:t>wher</w:t>
      </w:r>
      <w:r w:rsidR="00B93663">
        <w:rPr>
          <w:rFonts w:cs="Times New Roman"/>
          <w:color w:val="000000"/>
          <w:lang w:val="en-US"/>
        </w:rPr>
        <w:t xml:space="preserve">e </w:t>
      </w:r>
      <w:r w:rsidR="00B93663" w:rsidRPr="00B93663">
        <w:rPr>
          <w:rFonts w:cs="Times New Roman"/>
          <w:color w:val="000000"/>
          <w:position w:val="-14"/>
          <w:lang w:val="en-US"/>
        </w:rPr>
        <w:object w:dxaOrig="1240" w:dyaOrig="380">
          <v:shape id="_x0000_i1026" type="#_x0000_t75" style="width:59.1pt;height:19.35pt" o:ole="">
            <v:imagedata r:id="rId10" o:title=""/>
          </v:shape>
          <o:OLEObject Type="Embed" ProgID="Equation.3" ShapeID="_x0000_i1026" DrawAspect="Content" ObjectID="_1490797174" r:id="rId11"/>
        </w:object>
      </w:r>
      <w:r w:rsidR="00B93663">
        <w:rPr>
          <w:rFonts w:cs="Times New Roman"/>
          <w:color w:val="000000"/>
          <w:lang w:val="en-US"/>
        </w:rPr>
        <w:t xml:space="preserve"> </w:t>
      </w:r>
      <w:r w:rsidRPr="006B3CE3" w:rsidDel="00B93663">
        <w:rPr>
          <w:rFonts w:cs="Times New Roman"/>
          <w:color w:val="000000"/>
          <w:lang w:val="en-US"/>
        </w:rPr>
        <w:t>i</w:t>
      </w:r>
      <w:r w:rsidRPr="006B3CE3">
        <w:rPr>
          <w:rFonts w:cs="Times New Roman"/>
          <w:color w:val="000000"/>
          <w:lang w:val="en-US"/>
        </w:rPr>
        <w:t xml:space="preserve">ndicates the total copy number measured from the summarized signals for SNP </w:t>
      </w:r>
      <w:r w:rsidR="00B93663">
        <w:rPr>
          <w:rFonts w:cs="Times New Roman"/>
          <w:color w:val="000000"/>
          <w:lang w:val="en-US"/>
        </w:rPr>
        <w:t>"</w:t>
      </w:r>
      <w:r w:rsidRPr="006B3CE3">
        <w:rPr>
          <w:rFonts w:cs="Times New Roman"/>
          <w:color w:val="000000"/>
          <w:lang w:val="en-US"/>
        </w:rPr>
        <w:t>i</w:t>
      </w:r>
      <w:r w:rsidR="00B93663">
        <w:rPr>
          <w:rFonts w:cs="Times New Roman"/>
          <w:color w:val="000000"/>
          <w:lang w:val="en-US"/>
        </w:rPr>
        <w:t>"</w:t>
      </w:r>
      <w:r w:rsidRPr="006B3CE3">
        <w:rPr>
          <w:rFonts w:cs="Times New Roman"/>
          <w:color w:val="000000"/>
          <w:lang w:val="en-US"/>
        </w:rPr>
        <w:t xml:space="preserve"> and sample </w:t>
      </w:r>
      <w:r w:rsidR="00B93663">
        <w:rPr>
          <w:rFonts w:cs="Times New Roman"/>
          <w:color w:val="000000"/>
          <w:lang w:val="en-US"/>
        </w:rPr>
        <w:t>"j</w:t>
      </w:r>
      <w:r w:rsidR="00374C7B" w:rsidRPr="00982BE1">
        <w:t xml:space="preserve">"; </w:t>
      </w:r>
      <w:r w:rsidR="00374C7B" w:rsidRPr="00B93663">
        <w:rPr>
          <w:rFonts w:cs="Times New Roman"/>
          <w:color w:val="000000"/>
          <w:position w:val="-14"/>
          <w:lang w:val="en-US"/>
        </w:rPr>
        <w:object w:dxaOrig="1020" w:dyaOrig="380">
          <v:shape id="_x0000_i1027" type="#_x0000_t75" style="width:52.65pt;height:19.35pt" o:ole="">
            <v:imagedata r:id="rId12" o:title=""/>
          </v:shape>
          <o:OLEObject Type="Embed" ProgID="Equation.3" ShapeID="_x0000_i1027" DrawAspect="Content" ObjectID="_1490797175" r:id="rId13"/>
        </w:object>
      </w:r>
      <w:r w:rsidR="005B4A5C" w:rsidRPr="00982BE1">
        <w:t xml:space="preserve"> </w:t>
      </w:r>
      <w:r w:rsidRPr="00C44192" w:rsidDel="00D704F9">
        <w:rPr>
          <w:rFonts w:cs="Times New Roman"/>
          <w:color w:val="000000"/>
          <w:lang w:val="en-US"/>
        </w:rPr>
        <w:t>in</w:t>
      </w:r>
      <w:r w:rsidRPr="00C44192" w:rsidDel="00BD4081">
        <w:rPr>
          <w:rFonts w:cs="Times New Roman"/>
          <w:color w:val="000000"/>
          <w:lang w:val="en-US"/>
        </w:rPr>
        <w:t>d</w:t>
      </w:r>
      <w:r w:rsidRPr="00C44192" w:rsidDel="00374C7B">
        <w:rPr>
          <w:rFonts w:cs="Times New Roman"/>
          <w:color w:val="000000"/>
          <w:lang w:val="en-US"/>
        </w:rPr>
        <w:t>i</w:t>
      </w:r>
      <w:r w:rsidRPr="00C44192">
        <w:rPr>
          <w:rFonts w:cs="Times New Roman"/>
          <w:color w:val="000000"/>
          <w:lang w:val="en-US"/>
        </w:rPr>
        <w:t>cates</w:t>
      </w:r>
      <w:r w:rsidRPr="006B3CE3">
        <w:rPr>
          <w:rFonts w:cs="Times New Roman"/>
          <w:color w:val="000000"/>
          <w:lang w:val="en-US"/>
        </w:rPr>
        <w:t xml:space="preserve"> the total copy number from pure tumor tissue for SNP </w:t>
      </w:r>
      <w:r w:rsidR="00B93663">
        <w:rPr>
          <w:rFonts w:cs="Times New Roman"/>
          <w:color w:val="000000"/>
          <w:lang w:val="en-US"/>
        </w:rPr>
        <w:t>"</w:t>
      </w:r>
      <w:r w:rsidRPr="006B3CE3">
        <w:rPr>
          <w:rFonts w:cs="Times New Roman"/>
          <w:color w:val="000000"/>
          <w:lang w:val="en-US"/>
        </w:rPr>
        <w:t>i</w:t>
      </w:r>
      <w:r w:rsidR="00B93663">
        <w:rPr>
          <w:rFonts w:cs="Times New Roman"/>
          <w:color w:val="000000"/>
          <w:lang w:val="en-US"/>
        </w:rPr>
        <w:t>"</w:t>
      </w:r>
      <w:r w:rsidRPr="006B3CE3">
        <w:rPr>
          <w:rFonts w:cs="Times New Roman"/>
          <w:color w:val="000000"/>
          <w:lang w:val="en-US"/>
        </w:rPr>
        <w:t xml:space="preserve"> and </w:t>
      </w:r>
      <w:r w:rsidR="00B93663">
        <w:rPr>
          <w:rFonts w:cs="Times New Roman"/>
          <w:color w:val="000000"/>
          <w:lang w:val="en-US"/>
        </w:rPr>
        <w:t xml:space="preserve">sample "j"; </w:t>
      </w:r>
      <w:r w:rsidR="00B93663" w:rsidRPr="00B93663">
        <w:rPr>
          <w:rFonts w:cs="Times New Roman"/>
          <w:color w:val="000000"/>
          <w:position w:val="-14"/>
          <w:lang w:val="en-US"/>
        </w:rPr>
        <w:object w:dxaOrig="1080" w:dyaOrig="380">
          <v:shape id="_x0000_i1028" type="#_x0000_t75" style="width:52.65pt;height:19.35pt" o:ole="">
            <v:imagedata r:id="rId14" o:title=""/>
          </v:shape>
          <o:OLEObject Type="Embed" ProgID="Equation.3" ShapeID="_x0000_i1028" DrawAspect="Content" ObjectID="_1490797176" r:id="rId15"/>
        </w:object>
      </w:r>
      <w:r w:rsidR="00B93663">
        <w:rPr>
          <w:rFonts w:cs="Times New Roman"/>
          <w:color w:val="000000"/>
          <w:lang w:val="en-US"/>
        </w:rPr>
        <w:t xml:space="preserve"> </w:t>
      </w:r>
      <w:r w:rsidR="00D704F9" w:rsidRPr="00C44192">
        <w:rPr>
          <w:rFonts w:cs="Times New Roman"/>
          <w:color w:val="000000"/>
          <w:lang w:val="en-US"/>
        </w:rPr>
        <w:t>in</w:t>
      </w:r>
      <w:r w:rsidRPr="00C44192" w:rsidDel="00B93663">
        <w:rPr>
          <w:rFonts w:cs="Times New Roman"/>
          <w:color w:val="000000"/>
          <w:lang w:val="en-US"/>
        </w:rPr>
        <w:t>dicates</w:t>
      </w:r>
      <w:r w:rsidRPr="006B3CE3" w:rsidDel="00B93663">
        <w:rPr>
          <w:rFonts w:cs="Times New Roman"/>
          <w:color w:val="000000"/>
          <w:lang w:val="en-US"/>
        </w:rPr>
        <w:t xml:space="preserve"> </w:t>
      </w:r>
      <w:r w:rsidRPr="006B3CE3">
        <w:rPr>
          <w:rFonts w:cs="Times New Roman"/>
          <w:color w:val="000000"/>
          <w:lang w:val="en-US"/>
        </w:rPr>
        <w:t xml:space="preserve">the total copy number from pure normal tissue for SNP </w:t>
      </w:r>
      <w:r w:rsidR="00B93663">
        <w:rPr>
          <w:rFonts w:cs="Times New Roman"/>
          <w:color w:val="000000"/>
          <w:lang w:val="en-US"/>
        </w:rPr>
        <w:t>"</w:t>
      </w:r>
      <w:r w:rsidRPr="006B3CE3">
        <w:rPr>
          <w:rFonts w:cs="Times New Roman"/>
          <w:color w:val="000000"/>
          <w:lang w:val="en-US"/>
        </w:rPr>
        <w:t>i</w:t>
      </w:r>
      <w:r w:rsidR="00B93663">
        <w:rPr>
          <w:rFonts w:cs="Times New Roman"/>
          <w:color w:val="000000"/>
          <w:lang w:val="en-US"/>
        </w:rPr>
        <w:t>"</w:t>
      </w:r>
      <w:r w:rsidRPr="006B3CE3">
        <w:rPr>
          <w:rFonts w:cs="Times New Roman"/>
          <w:color w:val="000000"/>
          <w:lang w:val="en-US"/>
        </w:rPr>
        <w:t xml:space="preserve"> and sample </w:t>
      </w:r>
      <w:r w:rsidR="00B93663">
        <w:rPr>
          <w:rFonts w:cs="Times New Roman"/>
          <w:color w:val="000000"/>
          <w:lang w:val="en-US"/>
        </w:rPr>
        <w:t>"</w:t>
      </w:r>
      <w:r w:rsidRPr="006B3CE3">
        <w:rPr>
          <w:rFonts w:cs="Times New Roman"/>
          <w:color w:val="000000"/>
          <w:lang w:val="en-US"/>
        </w:rPr>
        <w:t>j</w:t>
      </w:r>
      <w:r w:rsidR="00B93663">
        <w:rPr>
          <w:rFonts w:cs="Times New Roman"/>
          <w:color w:val="000000"/>
          <w:lang w:val="en-US"/>
        </w:rPr>
        <w:t xml:space="preserve">" and </w:t>
      </w:r>
      <w:r w:rsidR="00F32812" w:rsidRPr="00B93663">
        <w:rPr>
          <w:rFonts w:cs="Times New Roman"/>
          <w:color w:val="000000"/>
          <w:position w:val="-14"/>
          <w:lang w:val="en-US"/>
        </w:rPr>
        <w:object w:dxaOrig="320" w:dyaOrig="380">
          <v:shape id="_x0000_i1029" type="#_x0000_t75" style="width:15.05pt;height:19.35pt" o:ole="">
            <v:imagedata r:id="rId16" o:title=""/>
          </v:shape>
          <o:OLEObject Type="Embed" ProgID="Equation.3" ShapeID="_x0000_i1029" DrawAspect="Content" ObjectID="_1490797177" r:id="rId17"/>
        </w:object>
      </w:r>
      <w:r w:rsidR="00B93663">
        <w:rPr>
          <w:rFonts w:cs="Times New Roman"/>
          <w:color w:val="000000"/>
          <w:lang w:val="en-US"/>
        </w:rPr>
        <w:t xml:space="preserve"> </w:t>
      </w:r>
      <w:r w:rsidRPr="00C44192" w:rsidDel="00D704F9">
        <w:rPr>
          <w:rFonts w:eastAsia="Droid Sans Mono" w:cs="Times New Roman"/>
          <w:color w:val="000000"/>
          <w:lang w:val="en-US"/>
        </w:rPr>
        <w:t>i</w:t>
      </w:r>
      <w:r w:rsidRPr="00C44192">
        <w:rPr>
          <w:rFonts w:eastAsia="Droid Sans Mono" w:cs="Times New Roman"/>
          <w:color w:val="000000"/>
          <w:lang w:val="en-US"/>
        </w:rPr>
        <w:t>ndicates</w:t>
      </w:r>
      <w:r w:rsidRPr="006B3CE3">
        <w:rPr>
          <w:rFonts w:eastAsia="Droid Sans Mono" w:cs="Times New Roman"/>
          <w:color w:val="000000"/>
          <w:lang w:val="en-US"/>
        </w:rPr>
        <w:t xml:space="preserve"> the proportion of tumor cells from the </w:t>
      </w:r>
      <w:r w:rsidR="000B17FA" w:rsidRPr="00C44192">
        <w:rPr>
          <w:rFonts w:eastAsia="Droid Sans Mono" w:cs="Times New Roman"/>
          <w:color w:val="000000"/>
          <w:lang w:val="en-US"/>
        </w:rPr>
        <w:t>analyzed</w:t>
      </w:r>
      <w:r w:rsidRPr="006B3CE3">
        <w:rPr>
          <w:rFonts w:eastAsia="Droid Sans Mono" w:cs="Times New Roman"/>
          <w:color w:val="000000"/>
          <w:lang w:val="en-US"/>
        </w:rPr>
        <w:t xml:space="preserve"> </w:t>
      </w:r>
      <w:r w:rsidR="003E10AB">
        <w:rPr>
          <w:rFonts w:eastAsia="Droid Sans Mono" w:cs="Times New Roman"/>
          <w:color w:val="000000"/>
          <w:lang w:val="en-US"/>
        </w:rPr>
        <w:t xml:space="preserve">tissue sample </w:t>
      </w:r>
      <w:r w:rsidRPr="006B3CE3">
        <w:rPr>
          <w:rFonts w:eastAsia="Droid Sans Mono" w:cs="Times New Roman"/>
          <w:color w:val="000000"/>
          <w:lang w:val="en-US"/>
        </w:rPr>
        <w:t xml:space="preserve">from sample </w:t>
      </w:r>
      <w:r w:rsidR="00B93663">
        <w:rPr>
          <w:rFonts w:eastAsia="Droid Sans Mono" w:cs="Times New Roman"/>
          <w:color w:val="000000"/>
          <w:lang w:val="en-US"/>
        </w:rPr>
        <w:t>"</w:t>
      </w:r>
      <w:r w:rsidRPr="006B3CE3">
        <w:rPr>
          <w:rFonts w:eastAsia="Droid Sans Mono" w:cs="Times New Roman"/>
          <w:color w:val="000000"/>
          <w:lang w:val="en-US"/>
        </w:rPr>
        <w:t>j</w:t>
      </w:r>
      <w:r w:rsidR="00B93663">
        <w:rPr>
          <w:rFonts w:eastAsia="Droid Sans Mono" w:cs="Times New Roman"/>
          <w:color w:val="000000"/>
          <w:lang w:val="en-US"/>
        </w:rPr>
        <w:t>"</w:t>
      </w:r>
      <w:r w:rsidRPr="006B3CE3">
        <w:rPr>
          <w:rFonts w:eastAsia="Droid Sans Mono" w:cs="Times New Roman"/>
          <w:color w:val="000000"/>
          <w:lang w:val="en-US"/>
        </w:rPr>
        <w:t xml:space="preserve">. </w:t>
      </w:r>
      <w:r w:rsidR="00F82555">
        <w:rPr>
          <w:rFonts w:eastAsia="Droid Sans Mono" w:cs="Times New Roman"/>
          <w:color w:val="000000"/>
          <w:lang w:val="en-US"/>
        </w:rPr>
        <w:t xml:space="preserve">The latter </w:t>
      </w:r>
      <w:r w:rsidR="003910DC">
        <w:rPr>
          <w:rFonts w:eastAsia="Droid Sans Mono" w:cs="Times New Roman"/>
          <w:color w:val="000000"/>
          <w:lang w:val="en-US"/>
        </w:rPr>
        <w:t>is a</w:t>
      </w:r>
      <w:r w:rsidRPr="006B3CE3">
        <w:rPr>
          <w:rFonts w:eastAsia="Droid Sans Mono" w:cs="Times New Roman"/>
          <w:color w:val="000000"/>
          <w:lang w:val="en-US"/>
        </w:rPr>
        <w:t>lso known as tumor purity.</w:t>
      </w:r>
    </w:p>
    <w:p w:rsidR="00B97CCE" w:rsidRDefault="00657E40">
      <w:pPr>
        <w:pStyle w:val="Textbody"/>
        <w:spacing w:line="480" w:lineRule="auto"/>
        <w:jc w:val="both"/>
        <w:rPr>
          <w:rFonts w:cs="Times New Roman"/>
          <w:color w:val="000000"/>
          <w:lang w:val="en-US"/>
        </w:rPr>
      </w:pPr>
      <w:r w:rsidRPr="006B3CE3">
        <w:rPr>
          <w:rFonts w:cs="Times New Roman"/>
          <w:color w:val="000000"/>
          <w:lang w:val="en-US"/>
        </w:rPr>
        <w:t>In this study, autosomes</w:t>
      </w:r>
      <w:r w:rsidR="00F82555">
        <w:rPr>
          <w:rFonts w:cs="Times New Roman"/>
          <w:color w:val="000000"/>
          <w:lang w:val="en-US"/>
        </w:rPr>
        <w:t xml:space="preserve"> (i.e. chromosomes from 1 to 22)</w:t>
      </w:r>
      <w:r w:rsidRPr="006B3CE3">
        <w:rPr>
          <w:rFonts w:cs="Times New Roman"/>
          <w:color w:val="000000"/>
          <w:lang w:val="en-US"/>
        </w:rPr>
        <w:t xml:space="preserve"> were only considered. Since</w:t>
      </w:r>
      <w:r w:rsidR="00915C1C">
        <w:rPr>
          <w:rFonts w:cs="Times New Roman"/>
          <w:color w:val="000000"/>
          <w:lang w:val="en-US"/>
        </w:rPr>
        <w:t xml:space="preserve"> </w:t>
      </w:r>
      <w:r w:rsidRPr="006B3CE3">
        <w:rPr>
          <w:rFonts w:cs="Times New Roman"/>
          <w:color w:val="000000"/>
          <w:lang w:val="en-US"/>
        </w:rPr>
        <w:t xml:space="preserve">total copy number </w:t>
      </w:r>
      <w:r w:rsidR="003E10AB">
        <w:rPr>
          <w:rFonts w:cs="Times New Roman"/>
          <w:color w:val="000000"/>
          <w:lang w:val="en-US"/>
        </w:rPr>
        <w:t>was</w:t>
      </w:r>
      <w:r w:rsidR="00F82555">
        <w:rPr>
          <w:rFonts w:cs="Times New Roman"/>
          <w:color w:val="000000"/>
          <w:lang w:val="en-US"/>
        </w:rPr>
        <w:t xml:space="preserve"> assumed to be</w:t>
      </w:r>
      <w:r w:rsidRPr="006B3CE3">
        <w:rPr>
          <w:rFonts w:cs="Times New Roman"/>
          <w:color w:val="000000"/>
          <w:lang w:val="en-US"/>
        </w:rPr>
        <w:t xml:space="preserve"> constant along the autosomal regions</w:t>
      </w:r>
      <w:r w:rsidR="00F82555">
        <w:rPr>
          <w:rFonts w:cs="Times New Roman"/>
          <w:color w:val="000000"/>
          <w:lang w:val="en-US"/>
        </w:rPr>
        <w:t xml:space="preserve"> and equal to 2 copies </w:t>
      </w:r>
      <w:r w:rsidR="00F82555" w:rsidRPr="006B3CE3">
        <w:rPr>
          <w:rFonts w:cs="Times New Roman"/>
          <w:color w:val="000000"/>
          <w:lang w:val="en-US"/>
        </w:rPr>
        <w:t xml:space="preserve">in normal </w:t>
      </w:r>
      <w:r w:rsidR="00F82555">
        <w:rPr>
          <w:rFonts w:cs="Times New Roman"/>
          <w:color w:val="000000"/>
          <w:lang w:val="en-US"/>
        </w:rPr>
        <w:t>tissue</w:t>
      </w:r>
      <w:r w:rsidR="00BD4081">
        <w:rPr>
          <w:rFonts w:cs="Times New Roman"/>
          <w:color w:val="000000"/>
          <w:lang w:val="en-US"/>
        </w:rPr>
        <w:t xml:space="preserve"> </w:t>
      </w:r>
      <w:r w:rsidR="00F82555" w:rsidRPr="00BD4081">
        <w:rPr>
          <w:rFonts w:cs="Times New Roman"/>
          <w:color w:val="000000"/>
          <w:position w:val="-14"/>
          <w:lang w:val="en-US"/>
        </w:rPr>
        <w:object w:dxaOrig="1920" w:dyaOrig="380">
          <v:shape id="_x0000_i1030" type="#_x0000_t75" style="width:94.55pt;height:19.35pt" o:ole="">
            <v:imagedata r:id="rId18" o:title=""/>
          </v:shape>
          <o:OLEObject Type="Embed" ProgID="Equation.3" ShapeID="_x0000_i1030" DrawAspect="Content" ObjectID="_1490797178" r:id="rId19"/>
        </w:object>
      </w:r>
      <w:r w:rsidR="00BD4081">
        <w:rPr>
          <w:rFonts w:cs="Times New Roman"/>
          <w:color w:val="000000"/>
          <w:lang w:val="en-US"/>
        </w:rPr>
        <w:t xml:space="preserve">, the </w:t>
      </w:r>
      <w:r w:rsidRPr="006B3CE3">
        <w:rPr>
          <w:rFonts w:cs="Times New Roman"/>
          <w:color w:val="000000"/>
          <w:lang w:val="en-US"/>
        </w:rPr>
        <w:t xml:space="preserve">total copy number values </w:t>
      </w:r>
      <w:r w:rsidR="00873A2C">
        <w:rPr>
          <w:rFonts w:cs="Times New Roman"/>
          <w:color w:val="000000"/>
          <w:lang w:val="en-US"/>
        </w:rPr>
        <w:t>for the pure tumor</w:t>
      </w:r>
      <w:r w:rsidR="00A54245">
        <w:rPr>
          <w:rFonts w:cs="Times New Roman"/>
          <w:color w:val="000000"/>
          <w:lang w:val="en-US"/>
        </w:rPr>
        <w:t xml:space="preserve"> case</w:t>
      </w:r>
      <w:r w:rsidR="00873A2C">
        <w:rPr>
          <w:rFonts w:cs="Times New Roman"/>
          <w:color w:val="000000"/>
          <w:lang w:val="en-US"/>
        </w:rPr>
        <w:t xml:space="preserve"> </w:t>
      </w:r>
      <w:r w:rsidRPr="006B3CE3">
        <w:rPr>
          <w:rFonts w:cs="Times New Roman"/>
          <w:color w:val="000000"/>
          <w:lang w:val="en-US"/>
        </w:rPr>
        <w:t>were estimated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C24B4E" w:rsidTr="0035661C">
        <w:tc>
          <w:tcPr>
            <w:tcW w:w="9080" w:type="dxa"/>
            <w:vAlign w:val="center"/>
          </w:tcPr>
          <w:p w:rsidR="00B97CCE" w:rsidRPr="00982BE1" w:rsidRDefault="00A0773C">
            <w:pPr>
              <w:spacing w:after="120" w:line="480" w:lineRule="auto"/>
              <w:jc w:val="center"/>
              <w:rPr>
                <w:lang w:val="en-US"/>
              </w:rPr>
            </w:pPr>
            <w:r w:rsidRPr="00982BE1">
              <w:rPr>
                <w:position w:val="-32"/>
                <w:sz w:val="24"/>
                <w:szCs w:val="24"/>
              </w:rPr>
              <w:object w:dxaOrig="3580" w:dyaOrig="740">
                <v:shape id="_x0000_i1031" type="#_x0000_t75" style="width:178.4pt;height:37.6pt" o:ole="">
                  <v:imagedata r:id="rId20" o:title=""/>
                </v:shape>
                <o:OLEObject Type="Embed" ProgID="Equation.3" ShapeID="_x0000_i1031" DrawAspect="Content" ObjectID="_1490797179" r:id="rId21"/>
              </w:object>
            </w:r>
          </w:p>
        </w:tc>
        <w:tc>
          <w:tcPr>
            <w:tcW w:w="496" w:type="dxa"/>
            <w:vAlign w:val="center"/>
          </w:tcPr>
          <w:p w:rsidR="00B97CCE" w:rsidRPr="00982BE1" w:rsidRDefault="003A0860">
            <w:pPr>
              <w:pStyle w:val="Caption"/>
              <w:keepNext/>
              <w:spacing w:after="120" w:line="480" w:lineRule="auto"/>
              <w:jc w:val="center"/>
              <w:rPr>
                <w:b w:val="0"/>
                <w:color w:val="auto"/>
                <w:sz w:val="24"/>
                <w:lang w:val="en-US"/>
              </w:rPr>
            </w:pPr>
            <w:r w:rsidRPr="00982BE1">
              <w:rPr>
                <w:b w:val="0"/>
                <w:color w:val="auto"/>
                <w:sz w:val="24"/>
                <w:lang w:val="en-US"/>
              </w:rPr>
              <w:t>(</w:t>
            </w:r>
            <w:r w:rsidR="00DE1D7E" w:rsidRPr="00982BE1">
              <w:rPr>
                <w:b w:val="0"/>
                <w:color w:val="auto"/>
                <w:sz w:val="24"/>
                <w:lang w:val="en-US"/>
              </w:rPr>
              <w:fldChar w:fldCharType="begin"/>
            </w:r>
            <w:r w:rsidR="005B4A5C" w:rsidRPr="00982BE1">
              <w:rPr>
                <w:b w:val="0"/>
                <w:color w:val="auto"/>
                <w:sz w:val="24"/>
                <w:lang w:val="en-US"/>
              </w:rPr>
              <w:instrText xml:space="preserve"> SEQ Ecuación \* ARABIC </w:instrText>
            </w:r>
            <w:r w:rsidR="00DE1D7E" w:rsidRPr="00982BE1">
              <w:rPr>
                <w:b w:val="0"/>
                <w:color w:val="auto"/>
                <w:sz w:val="24"/>
                <w:lang w:val="en-US"/>
              </w:rPr>
              <w:fldChar w:fldCharType="separate"/>
            </w:r>
            <w:r w:rsidR="00FC313E">
              <w:rPr>
                <w:b w:val="0"/>
                <w:noProof/>
                <w:color w:val="auto"/>
                <w:sz w:val="24"/>
                <w:lang w:val="en-US"/>
              </w:rPr>
              <w:t>2</w:t>
            </w:r>
            <w:r w:rsidR="00DE1D7E" w:rsidRPr="00982BE1">
              <w:rPr>
                <w:b w:val="0"/>
                <w:color w:val="auto"/>
                <w:sz w:val="24"/>
                <w:lang w:val="en-US"/>
              </w:rPr>
              <w:fldChar w:fldCharType="end"/>
            </w:r>
            <w:r w:rsidRPr="00982BE1">
              <w:rPr>
                <w:b w:val="0"/>
                <w:color w:val="auto"/>
                <w:sz w:val="24"/>
                <w:lang w:val="en-US"/>
              </w:rPr>
              <w:t>)</w:t>
            </w:r>
          </w:p>
        </w:tc>
      </w:tr>
    </w:tbl>
    <w:p w:rsidR="0035661C" w:rsidRPr="0035661C" w:rsidRDefault="0035661C" w:rsidP="0035661C">
      <w:pPr>
        <w:pStyle w:val="Textbody"/>
        <w:spacing w:line="480" w:lineRule="auto"/>
        <w:jc w:val="both"/>
        <w:rPr>
          <w:rFonts w:cs="Times New Roman"/>
          <w:color w:val="000000"/>
          <w:lang w:val="en-US"/>
        </w:rPr>
      </w:pPr>
      <w:r w:rsidRPr="0047797E">
        <w:rPr>
          <w:rFonts w:cs="Times New Roman"/>
          <w:color w:val="000000"/>
          <w:lang w:val="en-US"/>
        </w:rPr>
        <w:t xml:space="preserve">This correction also reduces variation among samples both within the same dataset, and across </w:t>
      </w:r>
      <w:r w:rsidRPr="00DE77CC">
        <w:rPr>
          <w:rFonts w:cs="Times New Roman"/>
          <w:color w:val="000000"/>
          <w:lang w:val="en-US"/>
        </w:rPr>
        <w:t>datasets</w:t>
      </w:r>
      <w:r w:rsidRPr="0035661C">
        <w:rPr>
          <w:rFonts w:cs="Times New Roman"/>
          <w:color w:val="000000"/>
          <w:lang w:val="en-US"/>
        </w:rPr>
        <w:t>.</w:t>
      </w:r>
    </w:p>
    <w:p w:rsidR="00B97CCE" w:rsidRPr="00982BE1" w:rsidRDefault="00EB74B9">
      <w:pPr>
        <w:pStyle w:val="Textbody"/>
        <w:numPr>
          <w:ilvl w:val="0"/>
          <w:numId w:val="1"/>
        </w:numPr>
        <w:spacing w:line="480" w:lineRule="auto"/>
        <w:jc w:val="both"/>
        <w:rPr>
          <w:b/>
          <w:color w:val="000000"/>
          <w:lang w:val="en-US"/>
        </w:rPr>
      </w:pPr>
      <w:r w:rsidRPr="00982BE1">
        <w:rPr>
          <w:b/>
          <w:color w:val="000000"/>
          <w:lang w:val="en-US"/>
        </w:rPr>
        <w:t xml:space="preserve">Summarization of </w:t>
      </w:r>
      <w:r w:rsidR="00446D96" w:rsidRPr="00982BE1">
        <w:rPr>
          <w:b/>
          <w:color w:val="000000"/>
          <w:lang w:val="en-US"/>
        </w:rPr>
        <w:t xml:space="preserve">segmented copy number </w:t>
      </w:r>
      <w:r w:rsidR="00412E61" w:rsidRPr="00982BE1">
        <w:rPr>
          <w:b/>
          <w:color w:val="000000"/>
          <w:lang w:val="en-US"/>
        </w:rPr>
        <w:t>to gene</w:t>
      </w:r>
      <w:r w:rsidR="00446D96" w:rsidRPr="00982BE1">
        <w:rPr>
          <w:b/>
          <w:color w:val="000000"/>
          <w:lang w:val="en-US"/>
        </w:rPr>
        <w:t xml:space="preserve"> copy number</w:t>
      </w:r>
    </w:p>
    <w:p w:rsidR="00B97CCE" w:rsidRDefault="00657E40">
      <w:pPr>
        <w:pStyle w:val="Textbody"/>
        <w:spacing w:line="480" w:lineRule="auto"/>
        <w:jc w:val="both"/>
        <w:rPr>
          <w:rFonts w:cs="Times New Roman"/>
          <w:color w:val="000000"/>
          <w:lang w:val="en-US"/>
        </w:rPr>
      </w:pPr>
      <w:r w:rsidRPr="006B3CE3">
        <w:rPr>
          <w:rFonts w:cs="Times New Roman"/>
          <w:color w:val="000000"/>
          <w:lang w:val="en-US"/>
        </w:rPr>
        <w:t xml:space="preserve">Frequently, several </w:t>
      </w:r>
      <w:r w:rsidR="00446D96">
        <w:rPr>
          <w:rFonts w:cs="Times New Roman"/>
          <w:color w:val="000000"/>
          <w:lang w:val="en-US"/>
        </w:rPr>
        <w:t xml:space="preserve">copy number (log2ratio) </w:t>
      </w:r>
      <w:r w:rsidRPr="006B3CE3">
        <w:rPr>
          <w:rFonts w:cs="Times New Roman"/>
          <w:color w:val="000000"/>
          <w:lang w:val="en-US"/>
        </w:rPr>
        <w:t xml:space="preserve">segments fall within the same gene for a given sample. To solve this problem, </w:t>
      </w:r>
      <w:r w:rsidR="00511943">
        <w:rPr>
          <w:rFonts w:cs="Times New Roman"/>
          <w:color w:val="000000"/>
          <w:lang w:val="en-US"/>
        </w:rPr>
        <w:t xml:space="preserve">we </w:t>
      </w:r>
      <w:r w:rsidR="00A54245">
        <w:rPr>
          <w:rFonts w:cs="Times New Roman"/>
          <w:color w:val="000000"/>
          <w:lang w:val="en-US"/>
        </w:rPr>
        <w:t xml:space="preserve">assigned </w:t>
      </w:r>
      <w:r w:rsidR="00511943">
        <w:rPr>
          <w:rFonts w:cs="Times New Roman"/>
          <w:color w:val="000000"/>
          <w:lang w:val="en-US"/>
        </w:rPr>
        <w:t xml:space="preserve">a single value </w:t>
      </w:r>
      <w:r w:rsidR="00A54245">
        <w:rPr>
          <w:rFonts w:cs="Times New Roman"/>
          <w:color w:val="000000"/>
          <w:lang w:val="en-US"/>
        </w:rPr>
        <w:t>to</w:t>
      </w:r>
      <w:r w:rsidR="00A54245" w:rsidRPr="006B3CE3">
        <w:rPr>
          <w:rFonts w:cs="Times New Roman"/>
          <w:color w:val="000000"/>
          <w:lang w:val="en-US"/>
        </w:rPr>
        <w:t xml:space="preserve"> </w:t>
      </w:r>
      <w:r w:rsidRPr="006B3CE3">
        <w:rPr>
          <w:rFonts w:cs="Times New Roman"/>
          <w:color w:val="000000"/>
          <w:lang w:val="en-US"/>
        </w:rPr>
        <w:t xml:space="preserve">each gene. For this, </w:t>
      </w:r>
      <w:r w:rsidR="005C3DE3">
        <w:rPr>
          <w:rFonts w:cs="Times New Roman"/>
          <w:color w:val="000000"/>
          <w:lang w:val="en-US"/>
        </w:rPr>
        <w:t>a</w:t>
      </w:r>
      <w:r w:rsidRPr="006B3CE3">
        <w:rPr>
          <w:rFonts w:cs="Times New Roman"/>
          <w:color w:val="000000"/>
          <w:lang w:val="en-US"/>
        </w:rPr>
        <w:t xml:space="preserve"> weighted median</w:t>
      </w:r>
      <w:r w:rsidR="00855EB9" w:rsidRPr="00C44192">
        <w:rPr>
          <w:rFonts w:cs="Times New Roman"/>
          <w:color w:val="000000"/>
          <w:lang w:val="en-US"/>
        </w:rPr>
        <w:t xml:space="preserve"> </w:t>
      </w:r>
      <w:r w:rsidR="00DE1D7E">
        <w:rPr>
          <w:rFonts w:cs="Times New Roman"/>
          <w:color w:val="000000"/>
          <w:lang w:val="en-US"/>
        </w:rPr>
        <w:fldChar w:fldCharType="begin" w:fldLock="1"/>
      </w:r>
      <w:r w:rsidR="00BD68AF">
        <w:rPr>
          <w:rFonts w:cs="Times New Roman"/>
          <w:color w:val="000000"/>
          <w:lang w:val="en-US"/>
        </w:rPr>
        <w:instrText>ADDIN CSL_CITATION { "citationItems" : [ { "id" : "ITEM-1", "itemData" : { "ISBN" : "0-262-03141-8", "author" : [ { "dropping-particle" : "", "family" : "Cormen", "given" : "Thomas T", "non-dropping-particle" : "", "parse-names" : false, "suffix" : "" }, { "dropping-particle" : "", "family" : "Leiserson", "given" : "Charles E", "non-dropping-particle" : "", "parse-names" : false, "suffix" : "" }, { "dropping-particle" : "", "family" : "Rivest", "given" : "Ronald L", "non-dropping-particle" : "", "parse-names" : false, "suffix" : "" } ], "id" : "ITEM-1", "issued" : { "date-parts" : [ [ "1990" ] ] }, "publisher" : "MIT Press", "publisher-place" : "Cambridge, MA, USA", "title" : "Introduction to Algorithms", "type" : "book" }, "uris" : [ "http://www.mendeley.com/documents/?uuid=534ff3ba-0a59-4ef4-8805-619a29485b8a" ] } ], "mendeley" : { "formattedCitation" : "[2]", "plainTextFormattedCitation" : "[2]", "previouslyFormattedCitation" : "[2]" }, "properties" : { "noteIndex" : 0 }, "schema" : "https://github.com/citation-style-language/schema/raw/master/csl-citation.json" }</w:instrText>
      </w:r>
      <w:r w:rsidR="00DE1D7E">
        <w:rPr>
          <w:rFonts w:cs="Times New Roman"/>
          <w:color w:val="000000"/>
          <w:lang w:val="en-US"/>
        </w:rPr>
        <w:fldChar w:fldCharType="separate"/>
      </w:r>
      <w:r w:rsidR="00BD68AF" w:rsidRPr="00BD68AF">
        <w:rPr>
          <w:rFonts w:cs="Times New Roman"/>
          <w:noProof/>
          <w:color w:val="000000"/>
          <w:lang w:val="en-US"/>
        </w:rPr>
        <w:t>[2]</w:t>
      </w:r>
      <w:r w:rsidR="00DE1D7E">
        <w:rPr>
          <w:rFonts w:cs="Times New Roman"/>
          <w:color w:val="000000"/>
          <w:lang w:val="en-US"/>
        </w:rPr>
        <w:fldChar w:fldCharType="end"/>
      </w:r>
      <w:r w:rsidR="00A54245">
        <w:rPr>
          <w:rFonts w:cs="Times New Roman"/>
          <w:color w:val="000000"/>
          <w:lang w:val="en-US"/>
        </w:rPr>
        <w:t xml:space="preserve"> </w:t>
      </w:r>
      <w:r w:rsidRPr="006B3CE3">
        <w:rPr>
          <w:rFonts w:cs="Times New Roman"/>
          <w:color w:val="000000"/>
          <w:lang w:val="en-US"/>
        </w:rPr>
        <w:t>was performed</w:t>
      </w:r>
      <w:r w:rsidR="00DE77CC">
        <w:rPr>
          <w:rFonts w:cs="Times New Roman"/>
          <w:color w:val="000000"/>
          <w:lang w:val="en-US"/>
        </w:rPr>
        <w:t xml:space="preserve"> to the </w:t>
      </w:r>
      <w:r w:rsidR="00E70370">
        <w:rPr>
          <w:rFonts w:cs="Times New Roman"/>
          <w:color w:val="000000"/>
          <w:lang w:val="en-US"/>
        </w:rPr>
        <w:t>mean copy number</w:t>
      </w:r>
      <w:r w:rsidR="00DE77CC">
        <w:rPr>
          <w:rFonts w:cs="Times New Roman"/>
          <w:color w:val="000000"/>
          <w:lang w:val="en-US"/>
        </w:rPr>
        <w:t xml:space="preserve"> values </w:t>
      </w:r>
      <w:r w:rsidR="00EF7F6E">
        <w:rPr>
          <w:rFonts w:cs="Times New Roman"/>
          <w:color w:val="000000"/>
          <w:lang w:val="en-US"/>
        </w:rPr>
        <w:t xml:space="preserve">of the segments </w:t>
      </w:r>
      <w:r w:rsidR="00DE77CC">
        <w:rPr>
          <w:rFonts w:cs="Times New Roman"/>
          <w:color w:val="000000"/>
          <w:lang w:val="en-US"/>
        </w:rPr>
        <w:t>within</w:t>
      </w:r>
      <w:r w:rsidRPr="006B3CE3">
        <w:rPr>
          <w:rFonts w:cs="Times New Roman"/>
          <w:color w:val="000000"/>
          <w:lang w:val="en-US"/>
        </w:rPr>
        <w:t xml:space="preserve"> the analyzed gene</w:t>
      </w:r>
      <w:r w:rsidR="00DE77CC">
        <w:rPr>
          <w:rFonts w:cs="Times New Roman"/>
          <w:color w:val="000000"/>
          <w:lang w:val="en-US"/>
        </w:rPr>
        <w:t>,</w:t>
      </w:r>
      <w:r w:rsidRPr="006B3CE3">
        <w:rPr>
          <w:rFonts w:cs="Times New Roman"/>
          <w:color w:val="000000"/>
          <w:lang w:val="en-US"/>
        </w:rPr>
        <w:t xml:space="preserve"> where the weights correspond to the length of the </w:t>
      </w:r>
      <w:r w:rsidR="00DE77CC">
        <w:rPr>
          <w:rFonts w:cs="Times New Roman"/>
          <w:color w:val="000000"/>
          <w:lang w:val="en-US"/>
        </w:rPr>
        <w:t xml:space="preserve">corresponding </w:t>
      </w:r>
      <w:r w:rsidRPr="006B3CE3">
        <w:rPr>
          <w:rFonts w:cs="Times New Roman"/>
          <w:color w:val="000000"/>
          <w:lang w:val="en-US"/>
        </w:rPr>
        <w:t>segments within the gene.</w:t>
      </w:r>
    </w:p>
    <w:p w:rsidR="00B97CCE" w:rsidRPr="00982BE1" w:rsidRDefault="00EF7F6E">
      <w:pPr>
        <w:pStyle w:val="Textbody"/>
        <w:numPr>
          <w:ilvl w:val="0"/>
          <w:numId w:val="1"/>
        </w:numPr>
        <w:spacing w:line="480" w:lineRule="auto"/>
        <w:jc w:val="both"/>
        <w:rPr>
          <w:b/>
          <w:color w:val="000000"/>
          <w:lang w:val="en-US"/>
        </w:rPr>
      </w:pPr>
      <w:r w:rsidRPr="00982BE1">
        <w:rPr>
          <w:b/>
          <w:color w:val="000000"/>
          <w:lang w:val="en-US"/>
        </w:rPr>
        <w:t>Gene Filtering</w:t>
      </w:r>
    </w:p>
    <w:p w:rsidR="00874162" w:rsidRDefault="00874162">
      <w:pPr>
        <w:pStyle w:val="Textbody"/>
        <w:spacing w:line="480" w:lineRule="auto"/>
        <w:jc w:val="both"/>
        <w:rPr>
          <w:rFonts w:cs="Times New Roman"/>
          <w:color w:val="000000"/>
        </w:rPr>
      </w:pPr>
      <w:r w:rsidRPr="00C44192">
        <w:rPr>
          <w:rFonts w:cs="Times New Roman"/>
          <w:color w:val="000000"/>
          <w:lang w:val="en-US"/>
        </w:rPr>
        <w:t xml:space="preserve">Survival analysis included genes that: a) presented a significant positive correlation (local FDR adjusted q-value&lt;0.2) between gene copy number and gene expression profiles, and b) their </w:t>
      </w:r>
      <w:r w:rsidRPr="00C44192">
        <w:rPr>
          <w:rFonts w:cs="Times New Roman"/>
          <w:color w:val="000000"/>
          <w:lang w:val="en-US"/>
        </w:rPr>
        <w:lastRenderedPageBreak/>
        <w:t>expression profiles correlated with overall survival (OS).</w:t>
      </w:r>
    </w:p>
    <w:p w:rsidR="00EE41E8" w:rsidRDefault="00CA7808">
      <w:pPr>
        <w:pStyle w:val="Textbody"/>
        <w:spacing w:line="480" w:lineRule="auto"/>
        <w:jc w:val="both"/>
        <w:rPr>
          <w:rFonts w:cs="Times New Roman"/>
          <w:color w:val="000000"/>
        </w:rPr>
      </w:pPr>
      <w:r>
        <w:rPr>
          <w:rFonts w:cs="Times New Roman"/>
          <w:color w:val="000000"/>
        </w:rPr>
        <w:t>The</w:t>
      </w:r>
      <w:r w:rsidR="00657E40" w:rsidRPr="00982BE1">
        <w:rPr>
          <w:color w:val="000000"/>
          <w:lang w:val="en-US"/>
        </w:rPr>
        <w:t xml:space="preserve"> correlation between </w:t>
      </w:r>
      <w:r w:rsidR="000919B3" w:rsidRPr="00982BE1">
        <w:rPr>
          <w:color w:val="000000"/>
          <w:lang w:val="en-US"/>
        </w:rPr>
        <w:t xml:space="preserve">gene </w:t>
      </w:r>
      <w:r w:rsidR="00657E40" w:rsidRPr="00982BE1">
        <w:rPr>
          <w:color w:val="000000"/>
          <w:lang w:val="en-US"/>
        </w:rPr>
        <w:t xml:space="preserve">copy number and gene expression profiles was computed for all the </w:t>
      </w:r>
      <w:r w:rsidR="000919B3" w:rsidRPr="00982BE1">
        <w:rPr>
          <w:color w:val="000000"/>
          <w:lang w:val="en-US"/>
        </w:rPr>
        <w:t xml:space="preserve">analyzed </w:t>
      </w:r>
      <w:r w:rsidR="00657E40" w:rsidRPr="00982BE1">
        <w:rPr>
          <w:color w:val="000000"/>
          <w:lang w:val="en-US"/>
        </w:rPr>
        <w:t xml:space="preserve">datasets with </w:t>
      </w:r>
      <w:r w:rsidR="000919B3" w:rsidRPr="00982BE1">
        <w:rPr>
          <w:color w:val="000000"/>
          <w:lang w:val="en-US"/>
        </w:rPr>
        <w:t>both types of genetic data</w:t>
      </w:r>
      <w:r w:rsidR="00EE41E8">
        <w:rPr>
          <w:rFonts w:cs="Times New Roman"/>
          <w:color w:val="000000"/>
        </w:rPr>
        <w:t>.</w:t>
      </w:r>
    </w:p>
    <w:p w:rsidR="00B97CCE" w:rsidRDefault="00CA7808">
      <w:pPr>
        <w:pStyle w:val="Textbody"/>
        <w:spacing w:line="480" w:lineRule="auto"/>
        <w:jc w:val="both"/>
        <w:rPr>
          <w:rFonts w:cs="Times New Roman"/>
          <w:color w:val="000000"/>
        </w:rPr>
      </w:pPr>
      <w:r>
        <w:rPr>
          <w:rFonts w:cs="Times New Roman"/>
          <w:color w:val="000000"/>
        </w:rPr>
        <w:t>T</w:t>
      </w:r>
      <w:r w:rsidR="00657E40" w:rsidRPr="006B3CE3">
        <w:rPr>
          <w:rFonts w:cs="Times New Roman"/>
          <w:color w:val="000000"/>
        </w:rPr>
        <w:t xml:space="preserve">he correlative association between gene expression profiles and survival outcome was measured based on two external </w:t>
      </w:r>
      <w:r w:rsidR="00760206">
        <w:rPr>
          <w:rFonts w:cs="Times New Roman"/>
          <w:color w:val="000000"/>
        </w:rPr>
        <w:t xml:space="preserve">genomic </w:t>
      </w:r>
      <w:r w:rsidR="00657E40" w:rsidRPr="006B3CE3">
        <w:rPr>
          <w:rFonts w:cs="Times New Roman"/>
          <w:color w:val="000000"/>
        </w:rPr>
        <w:t>databases: GeneSigDB</w:t>
      </w:r>
      <w:r w:rsidR="00DE1D7E">
        <w:rPr>
          <w:rFonts w:cs="Times New Roman"/>
          <w:color w:val="000000"/>
        </w:rPr>
        <w:fldChar w:fldCharType="begin" w:fldLock="1"/>
      </w:r>
      <w:r w:rsidR="00BD68AF">
        <w:rPr>
          <w:rFonts w:cs="Times New Roman"/>
          <w:color w:val="000000"/>
        </w:rPr>
        <w:instrText>ADDIN CSL_CITATION { "citationItems" : [ { "id" : "ITEM-1", "itemData" : { "DOI" : "10.1093/nar/gkr901", "ISSN" : "1362-4962", "PMID" : "22110038", "abstract" : "GeneSigDB (http://www.genesigdb.org or http://compbio.dfci.harvard.edu/genesigdb/) is a database of gene signatures that have been extracted and manually curated from the published literature. It provides a standardized resource of published prognostic, diagnostic and other gene signatures of cancer and related disease to the community so they can compare the predictive power of gene signatures or use these in gene set enrichment analysis. Since GeneSigDB release 1.0, we have expanded from 575 to 3515 gene signatures, which were collected and transcribed from 1604 published articles largely focused on gene expression in cancer, stem cells, immune cells, development and lung disease. We have made substantial upgrades to the GeneSigDB website to improve accessibility and usability, including adding a tag cloud browse function, facetted navigation and a 'basket' feature to store genes or gene signatures of interest. Users can analyze GeneSigDB gene signatures, or upload their own gene list, to identify gene signatures with significant gene overlap and results can be viewed on a dynamic editable heatmap that can be downloaded as a publication quality image. All data in GeneSigDB can be downloaded in numerous formats including .gmt file format for gene set enrichment analysis or as a R/Bioconductor data file. GeneSigDB is available from http://www.genesigdb.org.", "author" : [ { "dropping-particle" : "", "family" : "Culhane", "given" : "Aed\u00edn C", "non-dropping-particle" : "", "parse-names" : false, "suffix" : "" }, { "dropping-particle" : "", "family" : "Schr\u00f6der", "given" : "Markus S", "non-dropping-particle" : "", "parse-names" : false, "suffix" : "" }, { "dropping-particle" : "", "family" : "Sultana", "given" : "Razvan", "non-dropping-particle" : "", "parse-names" : false, "suffix" : "" }, { "dropping-particle" : "", "family" : "Picard", "given" : "Shaita C", "non-dropping-particle" : "", "parse-names" : false, "suffix" : "" }, { "dropping-particle" : "", "family" : "Martinelli", "given" : "Enzo N", "non-dropping-particle" : "", "parse-names" : false, "suffix" : "" }, { "dropping-particle" : "", "family" : "Kelly", "given" : "Caroline", "non-dropping-particle" : "", "parse-names" : false, "suffix" : "" }, { "dropping-particle" : "", "family" : "Haibe-Kains", "given" : "Benjamin", "non-dropping-particle" : "", "parse-names" : false, "suffix" : "" }, { "dropping-particle" : "", "family" : "Kapushesky", "given" : "Misha", "non-dropping-particle" : "", "parse-names" : false, "suffix" : "" }, { "dropping-particle" : "", "family" : "St Pierre", "given" : "Anne-Alyssa", "non-dropping-particle" : "", "parse-names" : false, "suffix" : "" }, { "dropping-particle" : "", "family" : "Flahive", "given" : "William", "non-dropping-particle" : "", "parse-names" : false, "suffix" : "" }, { "dropping-particle" : "", "family" : "Picard", "given" : "Kermshlise C", "non-dropping-particle" : "", "parse-names" : false, "suffix" : "" }, { "dropping-particle" : "", "family" : "Gusenleitner", "given" : "Daniel", "non-dropping-particle" : "", "parse-names" : false, "suffix" : "" }, { "dropping-particle" : "", "family" : "Papenhausen", "given" : "Gerald", "non-dropping-particle" : "", "parse-names" : false, "suffix" : "" }, { "dropping-particle" : "", "family" : "O'Connor", "given" : "Niall", "non-dropping-particle" : "", "parse-names" : false, "suffix" : "" }, { "dropping-particle" : "", "family" : "Correll", "given" : "Mick", "non-dropping-particle" : "", "parse-names" : false, "suffix" : "" }, { "dropping-particle" : "", "family" : "Quackenbush", "given" : "John", "non-dropping-particle" : "", "parse-names" : false, "suffix" : "" } ], "container-title" : "Nucleic acids research", "id" : "ITEM-1", "issue" : "Database issue", "issued" : { "date-parts" : [ [ "2012", "1" ] ] }, "page" : "D1060-6", "title" : "GeneSigDB: a manually curated database and resource for analysis of gene expression signatures.", "type" : "article-journal", "volume" : "40" }, "uris" : [ "http://www.mendeley.com/documents/?uuid=89b27b53-68be-490c-87a4-dbbf7888f90b" ] } ], "mendeley" : { "formattedCitation" : "[3]", "plainTextFormattedCitation" : "[3]", "previouslyFormattedCitation" : "[3]" }, "properties" : { "noteIndex" : 0 }, "schema" : "https://github.com/citation-style-language/schema/raw/master/csl-citation.json" }</w:instrText>
      </w:r>
      <w:r w:rsidR="00DE1D7E">
        <w:rPr>
          <w:rFonts w:cs="Times New Roman"/>
          <w:color w:val="000000"/>
        </w:rPr>
        <w:fldChar w:fldCharType="separate"/>
      </w:r>
      <w:r w:rsidR="00BD68AF" w:rsidRPr="00BD68AF">
        <w:rPr>
          <w:rFonts w:cs="Times New Roman"/>
          <w:noProof/>
          <w:color w:val="000000"/>
        </w:rPr>
        <w:t>[3]</w:t>
      </w:r>
      <w:r w:rsidR="00DE1D7E">
        <w:rPr>
          <w:rFonts w:cs="Times New Roman"/>
          <w:color w:val="000000"/>
        </w:rPr>
        <w:fldChar w:fldCharType="end"/>
      </w:r>
      <w:r w:rsidR="00657E40" w:rsidRPr="006B3CE3">
        <w:rPr>
          <w:rFonts w:cs="Times New Roman"/>
          <w:color w:val="000000"/>
        </w:rPr>
        <w:t xml:space="preserve"> and Prognoscan</w:t>
      </w:r>
      <w:r w:rsidR="00DE1D7E">
        <w:rPr>
          <w:rFonts w:cs="Times New Roman"/>
          <w:color w:val="000000"/>
        </w:rPr>
        <w:fldChar w:fldCharType="begin" w:fldLock="1"/>
      </w:r>
      <w:r w:rsidR="00BD68AF">
        <w:rPr>
          <w:rFonts w:cs="Times New Roman"/>
          <w:color w:val="000000"/>
        </w:rPr>
        <w:instrText>ADDIN CSL_CITATION { "citationItems" : [ { "id" : "ITEM-1", "itemData" : { "DOI" : "10.1186/1755-8794-2-18", "ISSN" : "1755-8794", "PMID" : "19393097", "abstract" : "BACKGROUND: In cancer research, the association between a gene and clinical outcome suggests the underlying etiology of the disease and consequently can motivate further studies. The recent availability of published cancer microarray datasets with clinical annotation provides the opportunity for linking gene expression to prognosis. However, the data are not easy to access and analyze without an effective analysis platform.\n\nDESCRIPTION: To take advantage of public resources in full, a database named \"PrognoScan\" has been developed. This is 1) a large collection of publicly available cancer microarray datasets with clinical annotation, as well as 2) a tool for assessing the biological relationship between gene expression and prognosis. PrognoScan employs the minimum P-value approach for grouping patients for survival analysis that finds the optimal cutpoint in continuous gene expression measurement without prior biological knowledge or assumption and, as a result, enables systematic meta-analysis of multiple datasets.\n\nCONCLUSION: PrognoScan provides a powerful platform for evaluating potential tumor markers and therapeutic targets and would accelerate cancer research. The database is publicly accessible at http://gibk21.bse.kyutech.ac.jp/PrognoScan/index.html.", "author" : [ { "dropping-particle" : "", "family" : "Mizuno", "given" : "Hideaki", "non-dropping-particle" : "", "parse-names" : false, "suffix" : "" }, { "dropping-particle" : "", "family" : "Kitada", "given" : "Kunio", "non-dropping-particle" : "", "parse-names" : false, "suffix" : "" }, { "dropping-particle" : "", "family" : "Nakai", "given" : "Kenta", "non-dropping-particle" : "", "parse-names" : false, "suffix" : "" }, { "dropping-particle" : "", "family" : "Sarai", "given" : "Akinori", "non-dropping-particle" : "", "parse-names" : false, "suffix" : "" } ], "container-title" : "BMC medical genomics", "id" : "ITEM-1", "issued" : { "date-parts" : [ [ "2009", "1" ] ] }, "page" : "18", "title" : "PrognoScan: a new database for meta-analysis of the prognostic value of genes.", "type" : "article-journal", "volume" : "2" }, "uris" : [ "http://www.mendeley.com/documents/?uuid=3128ca57-a862-45ac-ae85-89d4792ecc21" ] } ], "mendeley" : { "formattedCitation" : "[4]", "plainTextFormattedCitation" : "[4]", "previouslyFormattedCitation" : "[4]" }, "properties" : { "noteIndex" : 0 }, "schema" : "https://github.com/citation-style-language/schema/raw/master/csl-citation.json" }</w:instrText>
      </w:r>
      <w:r w:rsidR="00DE1D7E">
        <w:rPr>
          <w:rFonts w:cs="Times New Roman"/>
          <w:color w:val="000000"/>
        </w:rPr>
        <w:fldChar w:fldCharType="separate"/>
      </w:r>
      <w:r w:rsidR="00BD68AF" w:rsidRPr="00BD68AF">
        <w:rPr>
          <w:rFonts w:cs="Times New Roman"/>
          <w:noProof/>
          <w:color w:val="000000"/>
        </w:rPr>
        <w:t>[4]</w:t>
      </w:r>
      <w:r w:rsidR="00DE1D7E">
        <w:rPr>
          <w:rFonts w:cs="Times New Roman"/>
          <w:color w:val="000000"/>
        </w:rPr>
        <w:fldChar w:fldCharType="end"/>
      </w:r>
      <w:r w:rsidR="00657E40" w:rsidRPr="006B3CE3">
        <w:rPr>
          <w:rFonts w:cs="Times New Roman"/>
          <w:color w:val="000000"/>
        </w:rPr>
        <w:t>.</w:t>
      </w:r>
    </w:p>
    <w:p w:rsidR="00535E8B" w:rsidRDefault="007C5C23">
      <w:pPr>
        <w:pStyle w:val="Textbody"/>
        <w:spacing w:line="480" w:lineRule="auto"/>
        <w:jc w:val="both"/>
        <w:rPr>
          <w:i/>
          <w:color w:val="000000"/>
          <w:lang w:val="en-US"/>
        </w:rPr>
      </w:pPr>
      <w:r w:rsidRPr="007C5C23">
        <w:rPr>
          <w:i/>
          <w:color w:val="000000"/>
          <w:lang w:val="en-US"/>
        </w:rPr>
        <w:t>GeneSigDB</w:t>
      </w:r>
    </w:p>
    <w:p w:rsidR="00B97CCE" w:rsidRPr="00982BE1" w:rsidRDefault="00657E40">
      <w:pPr>
        <w:pStyle w:val="Textbody"/>
        <w:spacing w:line="480" w:lineRule="auto"/>
        <w:jc w:val="both"/>
        <w:rPr>
          <w:color w:val="000000"/>
          <w:lang w:val="en-US"/>
        </w:rPr>
      </w:pPr>
      <w:r w:rsidRPr="00982BE1">
        <w:rPr>
          <w:color w:val="000000"/>
          <w:lang w:val="en-US"/>
        </w:rPr>
        <w:t>A first candidate gene list was downloaded from GeneSigDB. This list was generated from curated gene signatures related to patient</w:t>
      </w:r>
      <w:r w:rsidR="00E70370" w:rsidRPr="00982BE1">
        <w:rPr>
          <w:color w:val="000000"/>
          <w:lang w:val="en-US"/>
        </w:rPr>
        <w:t xml:space="preserve"> </w:t>
      </w:r>
      <w:r w:rsidRPr="00982BE1">
        <w:rPr>
          <w:color w:val="000000"/>
          <w:lang w:val="en-US"/>
        </w:rPr>
        <w:t>survival</w:t>
      </w:r>
      <w:r w:rsidR="00E70370" w:rsidRPr="00982BE1">
        <w:rPr>
          <w:color w:val="000000"/>
          <w:lang w:val="en-US"/>
        </w:rPr>
        <w:t xml:space="preserve"> </w:t>
      </w:r>
      <w:r w:rsidRPr="00982BE1">
        <w:rPr>
          <w:color w:val="000000"/>
          <w:lang w:val="en-US"/>
        </w:rPr>
        <w:t xml:space="preserve">for </w:t>
      </w:r>
      <w:r w:rsidR="00446D96" w:rsidRPr="00982BE1">
        <w:rPr>
          <w:color w:val="000000"/>
          <w:lang w:val="en-US"/>
        </w:rPr>
        <w:t xml:space="preserve">each </w:t>
      </w:r>
      <w:r w:rsidRPr="00982BE1">
        <w:rPr>
          <w:color w:val="000000"/>
          <w:lang w:val="en-US"/>
        </w:rPr>
        <w:t>NSCLC subtype</w:t>
      </w:r>
      <w:r w:rsidR="00E70370" w:rsidRPr="00982BE1">
        <w:rPr>
          <w:color w:val="000000"/>
          <w:lang w:val="en-US"/>
        </w:rPr>
        <w:t xml:space="preserve"> </w:t>
      </w:r>
      <w:r w:rsidRPr="00982BE1">
        <w:rPr>
          <w:color w:val="000000"/>
          <w:lang w:val="en-US"/>
        </w:rPr>
        <w:t>(See</w:t>
      </w:r>
      <w:r w:rsidR="00D12588">
        <w:rPr>
          <w:color w:val="000000"/>
          <w:lang w:val="en-US"/>
        </w:rPr>
        <w:t xml:space="preserve"> Supplementary </w:t>
      </w:r>
      <w:r w:rsidR="00EE41E8" w:rsidRPr="00982BE1">
        <w:rPr>
          <w:color w:val="000000"/>
          <w:lang w:val="en-US"/>
        </w:rPr>
        <w:t>Table</w:t>
      </w:r>
      <w:r w:rsidR="00EE41E8">
        <w:rPr>
          <w:rFonts w:cs="Times New Roman"/>
          <w:color w:val="000000"/>
          <w:lang w:val="en-US"/>
        </w:rPr>
        <w:t xml:space="preserve"> </w:t>
      </w:r>
      <w:r w:rsidR="00A5084C">
        <w:rPr>
          <w:rFonts w:cs="Times New Roman"/>
          <w:color w:val="000000"/>
          <w:lang w:val="en-US"/>
        </w:rPr>
        <w:t>S</w:t>
      </w:r>
      <w:r w:rsidR="001449E9">
        <w:rPr>
          <w:rFonts w:cs="Times New Roman"/>
          <w:color w:val="000000"/>
        </w:rPr>
        <w:t>3</w:t>
      </w:r>
      <w:r w:rsidRPr="00982BE1">
        <w:rPr>
          <w:color w:val="000000"/>
          <w:lang w:val="en-US"/>
        </w:rPr>
        <w:t>).</w:t>
      </w:r>
    </w:p>
    <w:p w:rsidR="00B97CCE" w:rsidRPr="001B38CD" w:rsidRDefault="007C5C23">
      <w:pPr>
        <w:pStyle w:val="Standard"/>
        <w:spacing w:after="120" w:line="480" w:lineRule="auto"/>
        <w:jc w:val="both"/>
        <w:rPr>
          <w:i/>
          <w:color w:val="000000"/>
          <w:lang w:val="en-US"/>
        </w:rPr>
      </w:pPr>
      <w:r w:rsidRPr="007C5C23">
        <w:rPr>
          <w:i/>
          <w:color w:val="000000"/>
          <w:lang w:val="en-US"/>
        </w:rPr>
        <w:t>Prognoscan</w:t>
      </w:r>
    </w:p>
    <w:p w:rsidR="00B97CCE" w:rsidRPr="00982BE1" w:rsidRDefault="00657E40">
      <w:pPr>
        <w:pStyle w:val="Standard"/>
        <w:spacing w:after="120" w:line="480" w:lineRule="auto"/>
        <w:jc w:val="both"/>
        <w:rPr>
          <w:color w:val="000000"/>
          <w:lang w:val="en-US"/>
        </w:rPr>
      </w:pPr>
      <w:r w:rsidRPr="00982BE1">
        <w:rPr>
          <w:color w:val="000000"/>
          <w:lang w:val="en-US"/>
        </w:rPr>
        <w:t>A second list was generated based on Prognoscan data. In this case, a meta-analysis for each gene was performed across all the available datasets on Prognoscan database, in order to determine the most significant genes that predicted OS for</w:t>
      </w:r>
      <w:r w:rsidR="00446D96" w:rsidRPr="00982BE1">
        <w:rPr>
          <w:color w:val="000000"/>
          <w:lang w:val="en-US"/>
        </w:rPr>
        <w:t xml:space="preserve"> both ADC and SCC, separately</w:t>
      </w:r>
      <w:r w:rsidRPr="00982BE1">
        <w:rPr>
          <w:color w:val="000000"/>
          <w:lang w:val="en-US"/>
        </w:rPr>
        <w:t>.</w:t>
      </w:r>
    </w:p>
    <w:p w:rsidR="00B97CCE" w:rsidRPr="00982BE1" w:rsidRDefault="00446D96">
      <w:pPr>
        <w:pStyle w:val="Standard"/>
        <w:spacing w:after="120" w:line="480" w:lineRule="auto"/>
        <w:jc w:val="both"/>
        <w:rPr>
          <w:color w:val="000000"/>
          <w:lang w:val="en-US"/>
        </w:rPr>
      </w:pPr>
      <w:r w:rsidRPr="00982BE1">
        <w:rPr>
          <w:color w:val="000000"/>
          <w:lang w:val="en-US"/>
        </w:rPr>
        <w:t>In P</w:t>
      </w:r>
      <w:r w:rsidR="00657E40" w:rsidRPr="00982BE1">
        <w:rPr>
          <w:color w:val="000000"/>
          <w:lang w:val="en-US"/>
        </w:rPr>
        <w:t xml:space="preserve">rognoscan database, the number of datasets available for each gene varied from 7 to 8 and 1 to 2 datasets for </w:t>
      </w:r>
      <w:r w:rsidR="004E7BA1" w:rsidRPr="00982BE1">
        <w:rPr>
          <w:color w:val="000000"/>
          <w:lang w:val="en-US"/>
        </w:rPr>
        <w:t>ADC</w:t>
      </w:r>
      <w:r w:rsidR="00657E40" w:rsidRPr="00982BE1">
        <w:rPr>
          <w:color w:val="000000"/>
          <w:lang w:val="en-US"/>
        </w:rPr>
        <w:t xml:space="preserve"> and </w:t>
      </w:r>
      <w:r w:rsidR="004E7BA1" w:rsidRPr="00982BE1">
        <w:rPr>
          <w:color w:val="000000"/>
          <w:lang w:val="en-US"/>
        </w:rPr>
        <w:t>SCC</w:t>
      </w:r>
      <w:r w:rsidR="00657E40" w:rsidRPr="00982BE1">
        <w:rPr>
          <w:color w:val="000000"/>
          <w:lang w:val="en-US"/>
        </w:rPr>
        <w:t xml:space="preserve">, respectively. </w:t>
      </w:r>
      <w:r w:rsidR="003A528B" w:rsidRPr="00982BE1">
        <w:rPr>
          <w:color w:val="000000"/>
          <w:lang w:val="en-US"/>
        </w:rPr>
        <w:t>In SCC, s</w:t>
      </w:r>
      <w:r w:rsidR="00657E40" w:rsidRPr="00982BE1">
        <w:rPr>
          <w:color w:val="000000"/>
          <w:lang w:val="en-US"/>
        </w:rPr>
        <w:t>ince the available number of datasets was very low, the filter provided by Prognoscan was not considered.</w:t>
      </w:r>
    </w:p>
    <w:p w:rsidR="00B97CCE" w:rsidRPr="00982BE1" w:rsidRDefault="00FA61CB">
      <w:pPr>
        <w:pStyle w:val="Textbody"/>
        <w:spacing w:line="480" w:lineRule="auto"/>
        <w:jc w:val="both"/>
        <w:rPr>
          <w:color w:val="000000"/>
          <w:lang w:val="en-US"/>
        </w:rPr>
      </w:pPr>
      <w:r w:rsidRPr="00982BE1">
        <w:rPr>
          <w:color w:val="000000"/>
          <w:lang w:val="en-US"/>
        </w:rPr>
        <w:t>In the first step</w:t>
      </w:r>
      <w:r w:rsidR="005257C7" w:rsidRPr="00982BE1">
        <w:rPr>
          <w:color w:val="000000"/>
          <w:lang w:val="en-US"/>
        </w:rPr>
        <w:t xml:space="preserve">, </w:t>
      </w:r>
      <w:r w:rsidR="00814426" w:rsidRPr="00982BE1">
        <w:rPr>
          <w:color w:val="000000"/>
          <w:lang w:val="en-US"/>
        </w:rPr>
        <w:t xml:space="preserve">we focused on the two-tailed </w:t>
      </w:r>
      <w:r w:rsidR="004E7BA1" w:rsidRPr="00982BE1">
        <w:rPr>
          <w:color w:val="000000"/>
          <w:lang w:val="en-US"/>
        </w:rPr>
        <w:t xml:space="preserve">Cox </w:t>
      </w:r>
      <w:r w:rsidR="00657E40" w:rsidRPr="00C44192">
        <w:rPr>
          <w:rFonts w:cs="Times New Roman"/>
          <w:color w:val="000000"/>
          <w:lang w:val="en-US"/>
        </w:rPr>
        <w:t>p</w:t>
      </w:r>
      <w:r w:rsidR="00F64D20" w:rsidRPr="00C44192">
        <w:rPr>
          <w:rFonts w:cs="Times New Roman"/>
          <w:color w:val="000000"/>
          <w:lang w:val="en-US"/>
        </w:rPr>
        <w:t>-</w:t>
      </w:r>
      <w:r w:rsidR="00657E40" w:rsidRPr="00C44192">
        <w:rPr>
          <w:rFonts w:cs="Times New Roman"/>
          <w:color w:val="000000"/>
          <w:lang w:val="en-US"/>
        </w:rPr>
        <w:t>values</w:t>
      </w:r>
      <w:r w:rsidR="00814426" w:rsidRPr="00982BE1">
        <w:rPr>
          <w:color w:val="000000"/>
          <w:lang w:val="en-US"/>
        </w:rPr>
        <w:t xml:space="preserve"> of OS</w:t>
      </w:r>
      <w:r w:rsidR="005257C7" w:rsidRPr="00982BE1">
        <w:rPr>
          <w:color w:val="000000"/>
          <w:lang w:val="en-US"/>
        </w:rPr>
        <w:t xml:space="preserve"> for each gene</w:t>
      </w:r>
      <w:r w:rsidR="00682655" w:rsidRPr="00982BE1">
        <w:rPr>
          <w:color w:val="000000"/>
          <w:lang w:val="en-US"/>
        </w:rPr>
        <w:t xml:space="preserve"> (See</w:t>
      </w:r>
      <w:r w:rsidR="00D12588">
        <w:rPr>
          <w:color w:val="000000"/>
          <w:lang w:val="en-US"/>
        </w:rPr>
        <w:t xml:space="preserve"> Supplementary</w:t>
      </w:r>
      <w:r w:rsidR="00682655" w:rsidRPr="00982BE1">
        <w:rPr>
          <w:color w:val="000000"/>
          <w:lang w:val="en-US"/>
        </w:rPr>
        <w:t xml:space="preserve"> Figure </w:t>
      </w:r>
      <w:r w:rsidR="00A5084C">
        <w:rPr>
          <w:color w:val="000000"/>
          <w:lang w:val="en-US"/>
        </w:rPr>
        <w:t>S</w:t>
      </w:r>
      <w:r w:rsidR="00682655" w:rsidRPr="00982BE1">
        <w:rPr>
          <w:color w:val="000000"/>
          <w:lang w:val="en-US"/>
        </w:rPr>
        <w:t>2)</w:t>
      </w:r>
      <w:r w:rsidR="00657E40" w:rsidRPr="00982BE1">
        <w:rPr>
          <w:color w:val="000000"/>
          <w:lang w:val="en-US"/>
        </w:rPr>
        <w:t xml:space="preserve">. Then, we transformed </w:t>
      </w:r>
      <w:r w:rsidR="004E7BA1" w:rsidRPr="00982BE1">
        <w:rPr>
          <w:color w:val="000000"/>
          <w:lang w:val="en-US"/>
        </w:rPr>
        <w:t>the</w:t>
      </w:r>
      <w:r w:rsidR="005257C7" w:rsidRPr="00982BE1">
        <w:rPr>
          <w:color w:val="000000"/>
          <w:lang w:val="en-US"/>
        </w:rPr>
        <w:t>se</w:t>
      </w:r>
      <w:r w:rsidR="004E7BA1" w:rsidRPr="00982BE1">
        <w:rPr>
          <w:color w:val="000000"/>
          <w:lang w:val="en-US"/>
        </w:rPr>
        <w:t xml:space="preserve"> two-tailed</w:t>
      </w:r>
      <w:r w:rsidR="00641B44" w:rsidRPr="00982BE1">
        <w:rPr>
          <w:color w:val="000000"/>
          <w:lang w:val="en-US"/>
        </w:rPr>
        <w:t xml:space="preserve"> </w:t>
      </w:r>
      <w:r w:rsidR="00657E40" w:rsidRPr="00C44192">
        <w:rPr>
          <w:rFonts w:cs="Times New Roman"/>
          <w:color w:val="000000"/>
          <w:lang w:val="en-US"/>
        </w:rPr>
        <w:t>p</w:t>
      </w:r>
      <w:r w:rsidR="00F64D20" w:rsidRPr="00C44192">
        <w:rPr>
          <w:rFonts w:cs="Times New Roman"/>
          <w:color w:val="000000"/>
          <w:lang w:val="en-US"/>
        </w:rPr>
        <w:t>-</w:t>
      </w:r>
      <w:r w:rsidR="004E7BA1" w:rsidRPr="00C44192">
        <w:rPr>
          <w:rFonts w:cs="Times New Roman"/>
          <w:color w:val="000000"/>
          <w:lang w:val="en-US"/>
        </w:rPr>
        <w:t>values</w:t>
      </w:r>
      <w:r w:rsidR="004E7BA1" w:rsidRPr="00982BE1">
        <w:rPr>
          <w:color w:val="000000"/>
          <w:lang w:val="en-US"/>
        </w:rPr>
        <w:t xml:space="preserve"> to one-tailed </w:t>
      </w:r>
      <w:r w:rsidR="004E7BA1" w:rsidRPr="00C44192">
        <w:rPr>
          <w:rFonts w:cs="Times New Roman"/>
          <w:color w:val="000000"/>
          <w:lang w:val="en-US"/>
        </w:rPr>
        <w:t>p</w:t>
      </w:r>
      <w:r w:rsidR="00F64D20" w:rsidRPr="00C44192">
        <w:rPr>
          <w:rFonts w:cs="Times New Roman"/>
          <w:color w:val="000000"/>
          <w:lang w:val="en-US"/>
        </w:rPr>
        <w:t>-</w:t>
      </w:r>
      <w:r w:rsidR="00657E40" w:rsidRPr="00C44192">
        <w:rPr>
          <w:rFonts w:cs="Times New Roman"/>
          <w:color w:val="000000"/>
          <w:lang w:val="en-US"/>
        </w:rPr>
        <w:t>values</w:t>
      </w:r>
      <w:r w:rsidR="00814426" w:rsidRPr="00982BE1">
        <w:rPr>
          <w:color w:val="000000"/>
          <w:lang w:val="en-US"/>
        </w:rPr>
        <w:t xml:space="preserve"> with the aid of the corresponding hazard ratios</w:t>
      </w:r>
      <w:r w:rsidR="00657E40" w:rsidRPr="00982BE1">
        <w:rPr>
          <w:color w:val="000000"/>
          <w:lang w:val="en-US"/>
        </w:rPr>
        <w:t>. Since the one-tailed</w:t>
      </w:r>
      <w:r w:rsidR="004E7BA1" w:rsidRPr="00982BE1">
        <w:rPr>
          <w:color w:val="000000"/>
          <w:lang w:val="en-US"/>
        </w:rPr>
        <w:t xml:space="preserve"> Cox </w:t>
      </w:r>
      <w:r w:rsidR="00657E40" w:rsidRPr="00C44192">
        <w:rPr>
          <w:rFonts w:cs="Times New Roman"/>
          <w:color w:val="000000"/>
          <w:lang w:val="en-US"/>
        </w:rPr>
        <w:t>p</w:t>
      </w:r>
      <w:r w:rsidR="00F64D20" w:rsidRPr="00C44192">
        <w:rPr>
          <w:rFonts w:cs="Times New Roman"/>
          <w:color w:val="000000"/>
          <w:lang w:val="en-US"/>
        </w:rPr>
        <w:t>-</w:t>
      </w:r>
      <w:r w:rsidR="00657E40" w:rsidRPr="00C44192">
        <w:rPr>
          <w:rFonts w:cs="Times New Roman"/>
          <w:color w:val="000000"/>
          <w:lang w:val="en-US"/>
        </w:rPr>
        <w:t>values</w:t>
      </w:r>
      <w:r w:rsidR="00657E40" w:rsidRPr="00982BE1">
        <w:rPr>
          <w:color w:val="000000"/>
          <w:lang w:val="en-US"/>
        </w:rPr>
        <w:t xml:space="preserve"> were probe-specific</w:t>
      </w:r>
      <w:r w:rsidR="00814426" w:rsidRPr="00982BE1">
        <w:rPr>
          <w:color w:val="000000"/>
          <w:lang w:val="en-US"/>
        </w:rPr>
        <w:t xml:space="preserve"> of the analyzed gene</w:t>
      </w:r>
      <w:r w:rsidR="00657E40" w:rsidRPr="00982BE1">
        <w:rPr>
          <w:color w:val="000000"/>
          <w:lang w:val="en-US"/>
        </w:rPr>
        <w:t xml:space="preserve">, a global </w:t>
      </w:r>
      <w:r w:rsidR="004E7BA1" w:rsidRPr="00982BE1">
        <w:rPr>
          <w:color w:val="000000"/>
          <w:lang w:val="en-US"/>
        </w:rPr>
        <w:t>C</w:t>
      </w:r>
      <w:r w:rsidR="005257C7" w:rsidRPr="00982BE1">
        <w:rPr>
          <w:color w:val="000000"/>
          <w:lang w:val="en-US"/>
        </w:rPr>
        <w:t xml:space="preserve">ox </w:t>
      </w:r>
      <w:r w:rsidR="005257C7" w:rsidRPr="00C44192">
        <w:rPr>
          <w:rFonts w:cs="Times New Roman"/>
          <w:color w:val="000000"/>
          <w:lang w:val="en-US"/>
        </w:rPr>
        <w:t>p</w:t>
      </w:r>
      <w:r w:rsidR="00F64D20" w:rsidRPr="00C44192">
        <w:rPr>
          <w:rFonts w:cs="Times New Roman"/>
          <w:color w:val="000000"/>
          <w:lang w:val="en-US"/>
        </w:rPr>
        <w:t>-</w:t>
      </w:r>
      <w:r w:rsidR="00657E40" w:rsidRPr="00C44192">
        <w:rPr>
          <w:rFonts w:cs="Times New Roman"/>
          <w:color w:val="000000"/>
          <w:lang w:val="en-US"/>
        </w:rPr>
        <w:t>value</w:t>
      </w:r>
      <w:r w:rsidR="00052009" w:rsidRPr="00982BE1">
        <w:rPr>
          <w:color w:val="000000"/>
          <w:lang w:val="en-US"/>
        </w:rPr>
        <w:t xml:space="preserve"> of the gene</w:t>
      </w:r>
      <w:r w:rsidR="00657E40" w:rsidRPr="00982BE1">
        <w:rPr>
          <w:color w:val="000000"/>
          <w:lang w:val="en-US"/>
        </w:rPr>
        <w:t xml:space="preserve"> was </w:t>
      </w:r>
      <w:r w:rsidR="00814426" w:rsidRPr="00982BE1">
        <w:rPr>
          <w:color w:val="000000"/>
          <w:lang w:val="en-US"/>
        </w:rPr>
        <w:t>computed</w:t>
      </w:r>
      <w:r w:rsidR="003A528B" w:rsidRPr="00982BE1">
        <w:rPr>
          <w:color w:val="000000"/>
          <w:lang w:val="en-US"/>
        </w:rPr>
        <w:t xml:space="preserve"> </w:t>
      </w:r>
      <w:r w:rsidR="00814426" w:rsidRPr="00982BE1">
        <w:rPr>
          <w:color w:val="000000"/>
          <w:lang w:val="en-US"/>
        </w:rPr>
        <w:t>for</w:t>
      </w:r>
      <w:r w:rsidR="005257C7" w:rsidRPr="00982BE1">
        <w:rPr>
          <w:color w:val="000000"/>
          <w:lang w:val="en-US"/>
        </w:rPr>
        <w:t xml:space="preserve"> each dataset.</w:t>
      </w:r>
      <w:r w:rsidRPr="00982BE1">
        <w:rPr>
          <w:color w:val="000000"/>
          <w:lang w:val="en-US"/>
        </w:rPr>
        <w:t xml:space="preserve"> </w:t>
      </w:r>
      <w:r w:rsidR="00F64D20" w:rsidRPr="00C44192">
        <w:rPr>
          <w:rFonts w:cs="Times New Roman"/>
          <w:color w:val="000000"/>
          <w:lang w:val="en-US"/>
        </w:rPr>
        <w:t>Specifically</w:t>
      </w:r>
      <w:r w:rsidRPr="00982BE1">
        <w:rPr>
          <w:color w:val="000000"/>
          <w:lang w:val="en-US"/>
        </w:rPr>
        <w:t xml:space="preserve">, the </w:t>
      </w:r>
      <w:r w:rsidR="00657E40" w:rsidRPr="00982BE1">
        <w:rPr>
          <w:color w:val="000000"/>
          <w:lang w:val="en-US"/>
        </w:rPr>
        <w:t>Irwin hall distribution</w:t>
      </w:r>
      <w:r w:rsidRPr="00982BE1">
        <w:rPr>
          <w:color w:val="000000"/>
          <w:lang w:val="en-US"/>
        </w:rPr>
        <w:t xml:space="preserve"> was used </w:t>
      </w:r>
      <w:r w:rsidR="004E7BA1" w:rsidRPr="00982BE1">
        <w:rPr>
          <w:color w:val="000000"/>
          <w:lang w:val="en-US"/>
        </w:rPr>
        <w:t>to obtain the</w:t>
      </w:r>
      <w:r w:rsidR="003A528B" w:rsidRPr="00982BE1">
        <w:rPr>
          <w:color w:val="000000"/>
          <w:lang w:val="en-US"/>
        </w:rPr>
        <w:t xml:space="preserve"> </w:t>
      </w:r>
      <w:r w:rsidR="00814426" w:rsidRPr="00982BE1">
        <w:rPr>
          <w:color w:val="000000"/>
          <w:lang w:val="en-US"/>
        </w:rPr>
        <w:t>combined</w:t>
      </w:r>
      <w:r w:rsidR="004E7BA1" w:rsidRPr="00982BE1">
        <w:rPr>
          <w:color w:val="000000"/>
          <w:lang w:val="en-US"/>
        </w:rPr>
        <w:t xml:space="preserve"> C</w:t>
      </w:r>
      <w:r w:rsidR="00657E40" w:rsidRPr="00982BE1">
        <w:rPr>
          <w:color w:val="000000"/>
          <w:lang w:val="en-US"/>
        </w:rPr>
        <w:t>ox</w:t>
      </w:r>
      <w:r w:rsidR="003A528B" w:rsidRPr="00982BE1">
        <w:rPr>
          <w:color w:val="000000"/>
          <w:lang w:val="en-US"/>
        </w:rPr>
        <w:t xml:space="preserve"> </w:t>
      </w:r>
      <w:r w:rsidR="00657E40" w:rsidRPr="00C44192">
        <w:rPr>
          <w:rFonts w:cs="Times New Roman"/>
          <w:color w:val="000000"/>
          <w:lang w:val="en-US"/>
        </w:rPr>
        <w:t>p</w:t>
      </w:r>
      <w:r w:rsidR="00F64D20" w:rsidRPr="00C44192">
        <w:rPr>
          <w:rFonts w:cs="Times New Roman"/>
          <w:color w:val="000000"/>
          <w:lang w:val="en-US"/>
        </w:rPr>
        <w:t>-</w:t>
      </w:r>
      <w:r w:rsidR="00657E40" w:rsidRPr="00C44192">
        <w:rPr>
          <w:rFonts w:cs="Times New Roman"/>
          <w:color w:val="000000"/>
          <w:lang w:val="en-US"/>
        </w:rPr>
        <w:t>value</w:t>
      </w:r>
      <w:r w:rsidR="00657E40" w:rsidRPr="00982BE1">
        <w:rPr>
          <w:color w:val="000000"/>
          <w:lang w:val="en-US"/>
        </w:rPr>
        <w:t xml:space="preserve"> of the analyzed gene </w:t>
      </w:r>
      <w:r w:rsidR="00814426" w:rsidRPr="00982BE1">
        <w:rPr>
          <w:color w:val="000000"/>
          <w:lang w:val="en-US"/>
        </w:rPr>
        <w:t>for</w:t>
      </w:r>
      <w:r w:rsidR="00657E40" w:rsidRPr="00982BE1">
        <w:rPr>
          <w:color w:val="000000"/>
          <w:lang w:val="en-US"/>
        </w:rPr>
        <w:t xml:space="preserve"> each dataset</w:t>
      </w:r>
      <w:r w:rsidRPr="00982BE1">
        <w:rPr>
          <w:color w:val="000000"/>
          <w:lang w:val="en-US"/>
        </w:rPr>
        <w:t xml:space="preserve"> separately</w:t>
      </w:r>
      <w:r w:rsidR="00657E40" w:rsidRPr="00982BE1">
        <w:rPr>
          <w:color w:val="000000"/>
          <w:lang w:val="en-US"/>
        </w:rPr>
        <w:t>.</w:t>
      </w:r>
    </w:p>
    <w:p w:rsidR="00B97CCE" w:rsidRDefault="00657E40">
      <w:pPr>
        <w:pStyle w:val="Textbody"/>
        <w:spacing w:line="480" w:lineRule="auto"/>
        <w:jc w:val="both"/>
        <w:rPr>
          <w:rFonts w:cs="Times New Roman"/>
          <w:color w:val="000000"/>
          <w:lang w:val="en-US"/>
        </w:rPr>
      </w:pPr>
      <w:r w:rsidRPr="00982BE1">
        <w:rPr>
          <w:color w:val="000000"/>
          <w:lang w:val="en-US"/>
        </w:rPr>
        <w:lastRenderedPageBreak/>
        <w:t>Once</w:t>
      </w:r>
      <w:r w:rsidR="00547524" w:rsidRPr="00982BE1">
        <w:rPr>
          <w:color w:val="000000"/>
          <w:lang w:val="en-US"/>
        </w:rPr>
        <w:t xml:space="preserve"> </w:t>
      </w:r>
      <w:r w:rsidRPr="00982BE1">
        <w:rPr>
          <w:color w:val="000000"/>
          <w:lang w:val="en-US"/>
        </w:rPr>
        <w:t>t</w:t>
      </w:r>
      <w:r w:rsidR="004E7BA1" w:rsidRPr="00982BE1">
        <w:rPr>
          <w:color w:val="000000"/>
          <w:lang w:val="en-US"/>
        </w:rPr>
        <w:t>he gene</w:t>
      </w:r>
      <w:r w:rsidR="00814426" w:rsidRPr="00982BE1">
        <w:rPr>
          <w:color w:val="000000"/>
          <w:lang w:val="en-US"/>
        </w:rPr>
        <w:t>-specific</w:t>
      </w:r>
      <w:r w:rsidR="003E10AB" w:rsidRPr="00982BE1">
        <w:rPr>
          <w:color w:val="000000"/>
          <w:lang w:val="en-US"/>
        </w:rPr>
        <w:t xml:space="preserve"> </w:t>
      </w:r>
      <w:r w:rsidR="004E7BA1" w:rsidRPr="00982BE1">
        <w:rPr>
          <w:color w:val="000000"/>
          <w:lang w:val="en-US"/>
        </w:rPr>
        <w:t xml:space="preserve">Cox </w:t>
      </w:r>
      <w:r w:rsidRPr="00C44192">
        <w:rPr>
          <w:rFonts w:cs="Times New Roman"/>
          <w:color w:val="000000"/>
          <w:lang w:val="en-US"/>
        </w:rPr>
        <w:t>p</w:t>
      </w:r>
      <w:r w:rsidR="00A85A0C" w:rsidRPr="00C44192">
        <w:rPr>
          <w:rFonts w:cs="Times New Roman"/>
          <w:color w:val="000000"/>
          <w:lang w:val="en-US"/>
        </w:rPr>
        <w:t>-</w:t>
      </w:r>
      <w:r w:rsidRPr="00C44192">
        <w:rPr>
          <w:rFonts w:cs="Times New Roman"/>
          <w:color w:val="000000"/>
          <w:lang w:val="en-US"/>
        </w:rPr>
        <w:t>value</w:t>
      </w:r>
      <w:r w:rsidR="003A528B" w:rsidRPr="00982BE1">
        <w:rPr>
          <w:color w:val="000000"/>
          <w:lang w:val="en-US"/>
        </w:rPr>
        <w:t xml:space="preserve"> </w:t>
      </w:r>
      <w:r w:rsidR="00814426" w:rsidRPr="00982BE1">
        <w:rPr>
          <w:color w:val="000000"/>
          <w:lang w:val="en-US"/>
        </w:rPr>
        <w:t>for</w:t>
      </w:r>
      <w:r w:rsidRPr="00982BE1">
        <w:rPr>
          <w:color w:val="000000"/>
          <w:lang w:val="en-US"/>
        </w:rPr>
        <w:t xml:space="preserve"> each </w:t>
      </w:r>
      <w:r w:rsidR="004E7BA1" w:rsidRPr="00982BE1">
        <w:rPr>
          <w:color w:val="000000"/>
          <w:lang w:val="en-US"/>
        </w:rPr>
        <w:t>dataset</w:t>
      </w:r>
      <w:r w:rsidR="00547524" w:rsidRPr="00982BE1">
        <w:rPr>
          <w:color w:val="000000"/>
          <w:lang w:val="en-US"/>
        </w:rPr>
        <w:t xml:space="preserve"> was obtained</w:t>
      </w:r>
      <w:r w:rsidR="004E7BA1" w:rsidRPr="00982BE1">
        <w:rPr>
          <w:color w:val="000000"/>
          <w:lang w:val="en-US"/>
        </w:rPr>
        <w:t xml:space="preserve">, we </w:t>
      </w:r>
      <w:r w:rsidR="005257C7" w:rsidRPr="00982BE1">
        <w:rPr>
          <w:color w:val="000000"/>
          <w:lang w:val="en-US"/>
        </w:rPr>
        <w:t xml:space="preserve">summarized these </w:t>
      </w:r>
      <w:r w:rsidR="005257C7" w:rsidRPr="00C44192">
        <w:rPr>
          <w:rFonts w:cs="Times New Roman"/>
          <w:color w:val="000000"/>
          <w:lang w:val="en-US"/>
        </w:rPr>
        <w:t>p</w:t>
      </w:r>
      <w:r w:rsidR="00F64D20" w:rsidRPr="00C44192">
        <w:rPr>
          <w:rFonts w:cs="Times New Roman"/>
          <w:color w:val="000000"/>
          <w:lang w:val="en-US"/>
        </w:rPr>
        <w:t>-</w:t>
      </w:r>
      <w:r w:rsidR="005257C7" w:rsidRPr="00C44192">
        <w:rPr>
          <w:rFonts w:cs="Times New Roman"/>
          <w:color w:val="000000"/>
          <w:lang w:val="en-US"/>
        </w:rPr>
        <w:t>values</w:t>
      </w:r>
      <w:r w:rsidRPr="00982BE1">
        <w:rPr>
          <w:color w:val="000000"/>
          <w:lang w:val="en-US"/>
        </w:rPr>
        <w:t xml:space="preserve"> by datasets using the Stouffer's </w:t>
      </w:r>
      <w:r w:rsidR="00553612" w:rsidRPr="00982BE1">
        <w:rPr>
          <w:color w:val="000000"/>
          <w:lang w:val="en-US"/>
        </w:rPr>
        <w:t xml:space="preserve">method. </w:t>
      </w:r>
      <w:r w:rsidRPr="00814426">
        <w:rPr>
          <w:rFonts w:cs="Times New Roman"/>
          <w:color w:val="000000"/>
          <w:lang w:val="en-US"/>
        </w:rPr>
        <w:t>This</w:t>
      </w:r>
      <w:r w:rsidRPr="006B3CE3">
        <w:rPr>
          <w:rFonts w:cs="Times New Roman"/>
          <w:color w:val="000000"/>
          <w:lang w:val="en-US"/>
        </w:rPr>
        <w:t xml:space="preserve"> approach is closely related to Fisher's method.</w:t>
      </w:r>
      <w:r w:rsidR="00547524">
        <w:rPr>
          <w:rFonts w:cs="Times New Roman"/>
          <w:color w:val="000000"/>
          <w:lang w:val="en-US"/>
        </w:rPr>
        <w:t xml:space="preserve"> Nevertheless, i</w:t>
      </w:r>
      <w:r w:rsidRPr="006B3CE3">
        <w:rPr>
          <w:rFonts w:cs="Times New Roman"/>
          <w:color w:val="000000"/>
          <w:lang w:val="en-US"/>
        </w:rPr>
        <w:t>t is based on Z-scores rather than on p-values</w:t>
      </w:r>
      <w:r w:rsidR="003E10AB">
        <w:rPr>
          <w:rFonts w:cs="Times New Roman"/>
          <w:color w:val="000000"/>
          <w:lang w:val="en-US"/>
        </w:rPr>
        <w:t>. Since t</w:t>
      </w:r>
      <w:r w:rsidR="00FA61CB">
        <w:rPr>
          <w:rFonts w:cs="Times New Roman"/>
          <w:color w:val="000000"/>
          <w:lang w:val="en-US"/>
        </w:rPr>
        <w:t>he Z-score for</w:t>
      </w:r>
      <w:r w:rsidR="00201ADB">
        <w:rPr>
          <w:rFonts w:cs="Times New Roman"/>
          <w:color w:val="000000"/>
          <w:lang w:val="en-US"/>
        </w:rPr>
        <w:t xml:space="preserve"> the</w:t>
      </w:r>
      <w:r w:rsidR="00FA61CB">
        <w:rPr>
          <w:rFonts w:cs="Times New Roman"/>
          <w:color w:val="000000"/>
          <w:lang w:val="en-US"/>
        </w:rPr>
        <w:t xml:space="preserve"> </w:t>
      </w:r>
      <w:r w:rsidR="00201ADB">
        <w:rPr>
          <w:rFonts w:cs="Times New Roman"/>
          <w:color w:val="000000"/>
          <w:lang w:val="en-US"/>
        </w:rPr>
        <w:t>i</w:t>
      </w:r>
      <w:r w:rsidR="005B4A5C" w:rsidRPr="005B4A5C">
        <w:rPr>
          <w:rFonts w:cs="Times New Roman"/>
          <w:color w:val="000000"/>
          <w:vertAlign w:val="superscript"/>
          <w:lang w:val="en-US"/>
        </w:rPr>
        <w:t>th</w:t>
      </w:r>
      <w:r w:rsidR="00FA61CB">
        <w:rPr>
          <w:rFonts w:cs="Times New Roman"/>
          <w:color w:val="000000"/>
          <w:lang w:val="en-US"/>
        </w:rPr>
        <w:t xml:space="preserve"> dataset is defined as </w:t>
      </w:r>
      <w:r w:rsidR="00870EFC" w:rsidRPr="002F070A">
        <w:rPr>
          <w:rFonts w:cs="Times New Roman"/>
          <w:color w:val="000000"/>
          <w:position w:val="-12"/>
          <w:lang w:val="en-US"/>
        </w:rPr>
        <w:object w:dxaOrig="1579" w:dyaOrig="380">
          <v:shape id="_x0000_i1032" type="#_x0000_t75" style="width:79.5pt;height:19.35pt" o:ole="">
            <v:imagedata r:id="rId22" o:title=""/>
          </v:shape>
          <o:OLEObject Type="Embed" ProgID="Equation.3" ShapeID="_x0000_i1032" DrawAspect="Content" ObjectID="_1490797180" r:id="rId23"/>
        </w:object>
      </w:r>
      <w:r w:rsidR="00FA61CB">
        <w:rPr>
          <w:rFonts w:cs="Times New Roman"/>
          <w:color w:val="000000"/>
          <w:lang w:val="en-US"/>
        </w:rPr>
        <w:t>,</w:t>
      </w:r>
      <w:r w:rsidR="002F070A">
        <w:rPr>
          <w:rFonts w:cs="Times New Roman"/>
          <w:color w:val="000000"/>
          <w:lang w:val="en-US"/>
        </w:rPr>
        <w:t xml:space="preserve"> where</w:t>
      </w:r>
      <w:r w:rsidRPr="006B3CE3">
        <w:rPr>
          <w:rFonts w:cs="Times New Roman"/>
          <w:color w:val="000000"/>
          <w:lang w:val="en-US"/>
        </w:rPr>
        <w:t xml:space="preserve"> </w:t>
      </w:r>
      <w:r w:rsidRPr="006B3CE3">
        <w:rPr>
          <w:rFonts w:cs="Times New Roman"/>
          <w:i/>
          <w:color w:val="000000"/>
          <w:lang w:val="en-US"/>
        </w:rPr>
        <w:t xml:space="preserve">Φ </w:t>
      </w:r>
      <w:r w:rsidRPr="006B3CE3">
        <w:rPr>
          <w:rFonts w:cs="Times New Roman"/>
          <w:color w:val="000000"/>
          <w:lang w:val="en-US"/>
        </w:rPr>
        <w:t>is the standard normal cumulative distribution function, the</w:t>
      </w:r>
      <w:r w:rsidR="003E10AB">
        <w:rPr>
          <w:rFonts w:cs="Times New Roman"/>
          <w:color w:val="000000"/>
          <w:lang w:val="en-US"/>
        </w:rPr>
        <w:t xml:space="preserve"> </w:t>
      </w:r>
      <w:r w:rsidR="003E10AB" w:rsidRPr="006B3CE3">
        <w:rPr>
          <w:rFonts w:cs="Times New Roman"/>
          <w:color w:val="000000"/>
          <w:lang w:val="en-US"/>
        </w:rPr>
        <w:t>Z-score for the overall meta-analysis</w:t>
      </w:r>
      <w:r w:rsidR="003E10AB">
        <w:rPr>
          <w:rFonts w:cs="Times New Roman"/>
          <w:color w:val="000000"/>
          <w:lang w:val="en-US"/>
        </w:rPr>
        <w:t xml:space="preserve"> of the analyzed gene (Z')</w:t>
      </w:r>
      <w:r w:rsidR="00D44D06">
        <w:rPr>
          <w:rFonts w:cs="Times New Roman"/>
          <w:color w:val="000000"/>
          <w:lang w:val="en-US"/>
        </w:rPr>
        <w:t xml:space="preserve"> based on the Stouffer's methods</w:t>
      </w:r>
      <w:r w:rsidR="003E10AB">
        <w:rPr>
          <w:rFonts w:cs="Times New Roman"/>
          <w:color w:val="000000"/>
          <w:lang w:val="en-US"/>
        </w:rPr>
        <w:t xml:space="preserve"> is obtained as</w:t>
      </w:r>
      <w:r w:rsidR="00FA61CB">
        <w:rPr>
          <w:rFonts w:cs="Times New Roman"/>
          <w:color w:val="00000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537"/>
      </w:tblGrid>
      <w:tr w:rsidR="00AB158B" w:rsidTr="004C0159">
        <w:tc>
          <w:tcPr>
            <w:tcW w:w="9039" w:type="dxa"/>
            <w:vAlign w:val="center"/>
          </w:tcPr>
          <w:p w:rsidR="00B97CCE" w:rsidRPr="00982BE1" w:rsidRDefault="003E10AB">
            <w:pPr>
              <w:spacing w:after="120" w:line="480" w:lineRule="auto"/>
              <w:jc w:val="center"/>
            </w:pPr>
            <w:r w:rsidRPr="00982BE1">
              <w:rPr>
                <w:position w:val="-28"/>
                <w:sz w:val="24"/>
                <w:szCs w:val="24"/>
              </w:rPr>
              <w:object w:dxaOrig="1060" w:dyaOrig="999">
                <v:shape id="_x0000_i1033" type="#_x0000_t75" style="width:52.65pt;height:49.45pt" o:ole="">
                  <v:imagedata r:id="rId24" o:title=""/>
                </v:shape>
                <o:OLEObject Type="Embed" ProgID="Equation.3" ShapeID="_x0000_i1033" DrawAspect="Content" ObjectID="_1490797181" r:id="rId25"/>
              </w:object>
            </w:r>
          </w:p>
        </w:tc>
        <w:tc>
          <w:tcPr>
            <w:tcW w:w="537" w:type="dxa"/>
            <w:vAlign w:val="center"/>
          </w:tcPr>
          <w:p w:rsidR="00B97CCE" w:rsidRPr="00982BE1" w:rsidRDefault="00AB158B">
            <w:pPr>
              <w:pStyle w:val="Caption"/>
              <w:keepNext/>
              <w:spacing w:after="120" w:line="480" w:lineRule="auto"/>
              <w:jc w:val="center"/>
              <w:rPr>
                <w:b w:val="0"/>
                <w:color w:val="auto"/>
                <w:sz w:val="24"/>
                <w:szCs w:val="24"/>
              </w:rPr>
            </w:pPr>
            <w:r w:rsidRPr="00982BE1">
              <w:rPr>
                <w:b w:val="0"/>
                <w:color w:val="auto"/>
                <w:sz w:val="24"/>
                <w:szCs w:val="24"/>
              </w:rPr>
              <w:t>(</w:t>
            </w:r>
            <w:r w:rsidR="00DE1D7E" w:rsidRPr="00982BE1">
              <w:rPr>
                <w:b w:val="0"/>
                <w:color w:val="auto"/>
                <w:sz w:val="24"/>
                <w:szCs w:val="24"/>
              </w:rPr>
              <w:fldChar w:fldCharType="begin"/>
            </w:r>
            <w:r w:rsidR="005B4A5C" w:rsidRPr="00982BE1">
              <w:rPr>
                <w:b w:val="0"/>
                <w:color w:val="auto"/>
                <w:sz w:val="24"/>
                <w:szCs w:val="24"/>
              </w:rPr>
              <w:instrText xml:space="preserve"> SEQ Ecuación \* ARABIC </w:instrText>
            </w:r>
            <w:r w:rsidR="00DE1D7E" w:rsidRPr="00982BE1">
              <w:rPr>
                <w:b w:val="0"/>
                <w:color w:val="auto"/>
                <w:sz w:val="24"/>
                <w:szCs w:val="24"/>
              </w:rPr>
              <w:fldChar w:fldCharType="separate"/>
            </w:r>
            <w:r w:rsidR="00FC313E">
              <w:rPr>
                <w:b w:val="0"/>
                <w:noProof/>
                <w:color w:val="auto"/>
                <w:sz w:val="24"/>
                <w:szCs w:val="24"/>
              </w:rPr>
              <w:t>3</w:t>
            </w:r>
            <w:r w:rsidR="00DE1D7E" w:rsidRPr="00982BE1">
              <w:rPr>
                <w:b w:val="0"/>
                <w:color w:val="auto"/>
                <w:sz w:val="24"/>
                <w:szCs w:val="24"/>
              </w:rPr>
              <w:fldChar w:fldCharType="end"/>
            </w:r>
            <w:r w:rsidRPr="00982BE1">
              <w:rPr>
                <w:b w:val="0"/>
                <w:color w:val="auto"/>
                <w:sz w:val="24"/>
                <w:szCs w:val="24"/>
              </w:rPr>
              <w:t>)</w:t>
            </w:r>
          </w:p>
        </w:tc>
      </w:tr>
    </w:tbl>
    <w:p w:rsidR="00B97CCE" w:rsidRDefault="00657E40">
      <w:pPr>
        <w:pStyle w:val="Standard"/>
        <w:spacing w:after="120" w:line="480" w:lineRule="auto"/>
        <w:jc w:val="both"/>
        <w:rPr>
          <w:rFonts w:cs="Times New Roman"/>
          <w:color w:val="000000"/>
          <w:lang w:val="en-US"/>
        </w:rPr>
      </w:pPr>
      <w:r w:rsidRPr="006B3CE3">
        <w:rPr>
          <w:rFonts w:cs="Times New Roman"/>
          <w:color w:val="000000"/>
          <w:lang w:val="en-US"/>
        </w:rPr>
        <w:t>where</w:t>
      </w:r>
      <w:r w:rsidR="003E10AB">
        <w:rPr>
          <w:rFonts w:cs="Times New Roman"/>
          <w:color w:val="000000"/>
          <w:lang w:val="en-US"/>
        </w:rPr>
        <w:t xml:space="preserve"> </w:t>
      </w:r>
      <w:r w:rsidR="003E10AB" w:rsidRPr="00870EFC">
        <w:rPr>
          <w:rFonts w:cs="Times New Roman"/>
          <w:color w:val="000000"/>
          <w:position w:val="-12"/>
          <w:lang w:val="en-US"/>
        </w:rPr>
        <w:object w:dxaOrig="279" w:dyaOrig="360">
          <v:shape id="_x0000_i1034" type="#_x0000_t75" style="width:15.05pt;height:19.35pt" o:ole="">
            <v:imagedata r:id="rId26" o:title=""/>
          </v:shape>
          <o:OLEObject Type="Embed" ProgID="Equation.3" ShapeID="_x0000_i1034" DrawAspect="Content" ObjectID="_1490797182" r:id="rId27"/>
        </w:object>
      </w:r>
      <w:r w:rsidR="00870EFC">
        <w:rPr>
          <w:rFonts w:cs="Times New Roman"/>
          <w:color w:val="000000"/>
          <w:lang w:val="en-US"/>
        </w:rPr>
        <w:t xml:space="preserve"> </w:t>
      </w:r>
      <w:r w:rsidR="003E10AB">
        <w:rPr>
          <w:rFonts w:cs="Times New Roman"/>
          <w:color w:val="000000"/>
          <w:lang w:val="en-US"/>
        </w:rPr>
        <w:t xml:space="preserve">refers </w:t>
      </w:r>
      <w:r w:rsidR="00547524">
        <w:rPr>
          <w:rFonts w:cs="Times New Roman"/>
          <w:color w:val="000000"/>
          <w:lang w:val="en-US"/>
        </w:rPr>
        <w:t>to the Z-score from</w:t>
      </w:r>
      <w:r w:rsidR="00D44D06">
        <w:rPr>
          <w:rFonts w:cs="Times New Roman"/>
          <w:color w:val="000000"/>
          <w:lang w:val="en-US"/>
        </w:rPr>
        <w:t xml:space="preserve"> the</w:t>
      </w:r>
      <w:r w:rsidR="00547524">
        <w:rPr>
          <w:rFonts w:cs="Times New Roman"/>
          <w:color w:val="000000"/>
          <w:lang w:val="en-US"/>
        </w:rPr>
        <w:t xml:space="preserve"> </w:t>
      </w:r>
      <w:r w:rsidR="00547524" w:rsidRPr="006B3CE3">
        <w:rPr>
          <w:rFonts w:cs="Times New Roman"/>
          <w:color w:val="000000"/>
          <w:lang w:val="en-US"/>
        </w:rPr>
        <w:t>i</w:t>
      </w:r>
      <w:r w:rsidR="00547524" w:rsidRPr="006B3CE3">
        <w:rPr>
          <w:rFonts w:cs="Times New Roman"/>
          <w:color w:val="000000"/>
          <w:vertAlign w:val="superscript"/>
          <w:lang w:val="en-US"/>
        </w:rPr>
        <w:t>th</w:t>
      </w:r>
      <w:r w:rsidR="00547524">
        <w:rPr>
          <w:rFonts w:cs="Times New Roman"/>
          <w:color w:val="000000"/>
          <w:lang w:val="en-US"/>
        </w:rPr>
        <w:t xml:space="preserve"> dataset and k to the total number of datasets</w:t>
      </w:r>
      <w:r w:rsidR="00201ADB">
        <w:rPr>
          <w:rFonts w:cs="Times New Roman"/>
          <w:color w:val="000000"/>
          <w:lang w:val="en-US"/>
        </w:rPr>
        <w:t xml:space="preserve"> involved in the analyzed gene</w:t>
      </w:r>
      <w:r w:rsidR="00547524">
        <w:rPr>
          <w:rFonts w:cs="Times New Roman"/>
          <w:color w:val="000000"/>
          <w:lang w:val="en-US"/>
        </w:rPr>
        <w:t>. O</w:t>
      </w:r>
      <w:r w:rsidRPr="006B3CE3">
        <w:rPr>
          <w:rFonts w:cs="Times New Roman"/>
          <w:color w:val="000000"/>
          <w:lang w:val="en-US"/>
        </w:rPr>
        <w:t xml:space="preserve">ne advantage of </w:t>
      </w:r>
      <w:r w:rsidR="00547524">
        <w:rPr>
          <w:rFonts w:cs="Times New Roman"/>
          <w:color w:val="000000"/>
          <w:lang w:val="en-US"/>
        </w:rPr>
        <w:t>this</w:t>
      </w:r>
      <w:r w:rsidRPr="006B3CE3">
        <w:rPr>
          <w:rFonts w:cs="Times New Roman"/>
          <w:color w:val="000000"/>
          <w:lang w:val="en-US"/>
        </w:rPr>
        <w:t xml:space="preserve"> approach is that it is straightforward to introduce weights. </w:t>
      </w:r>
      <w:r w:rsidR="00547524">
        <w:rPr>
          <w:rFonts w:cs="Times New Roman"/>
          <w:color w:val="000000"/>
          <w:lang w:val="en-US"/>
        </w:rPr>
        <w:t>Therefore, i</w:t>
      </w:r>
      <w:r w:rsidRPr="006B3CE3">
        <w:rPr>
          <w:rFonts w:cs="Times New Roman"/>
          <w:color w:val="000000"/>
          <w:lang w:val="en-US"/>
        </w:rPr>
        <w:t>f the i</w:t>
      </w:r>
      <w:r w:rsidRPr="006B3CE3">
        <w:rPr>
          <w:rFonts w:cs="Times New Roman"/>
          <w:color w:val="000000"/>
          <w:vertAlign w:val="superscript"/>
          <w:lang w:val="en-US"/>
        </w:rPr>
        <w:t>th</w:t>
      </w:r>
      <w:r w:rsidR="003A528B">
        <w:rPr>
          <w:rFonts w:cs="Times New Roman"/>
          <w:color w:val="000000"/>
          <w:vertAlign w:val="superscript"/>
          <w:lang w:val="en-US"/>
        </w:rPr>
        <w:t xml:space="preserve"> </w:t>
      </w:r>
      <w:r w:rsidRPr="006B3CE3">
        <w:rPr>
          <w:rFonts w:cs="Times New Roman"/>
          <w:color w:val="000000"/>
          <w:lang w:val="en-US"/>
        </w:rPr>
        <w:t>Z-score is weighted by</w:t>
      </w:r>
      <w:r w:rsidR="00870EFC">
        <w:rPr>
          <w:rFonts w:cs="Times New Roman"/>
          <w:color w:val="000000"/>
          <w:lang w:val="en-US"/>
        </w:rPr>
        <w:t xml:space="preserve"> </w:t>
      </w:r>
      <w:r w:rsidR="00870EFC" w:rsidRPr="00870EFC">
        <w:rPr>
          <w:rFonts w:cs="Times New Roman"/>
          <w:color w:val="000000"/>
          <w:position w:val="-12"/>
          <w:lang w:val="en-US"/>
        </w:rPr>
        <w:object w:dxaOrig="279" w:dyaOrig="360">
          <v:shape id="_x0000_i1035" type="#_x0000_t75" style="width:15.05pt;height:19.35pt" o:ole="">
            <v:imagedata r:id="rId28" o:title=""/>
          </v:shape>
          <o:OLEObject Type="Embed" ProgID="Equation.3" ShapeID="_x0000_i1035" DrawAspect="Content" ObjectID="_1490797183" r:id="rId29"/>
        </w:object>
      </w:r>
      <w:r w:rsidRPr="006B3CE3">
        <w:rPr>
          <w:rFonts w:cs="Times New Roman"/>
          <w:color w:val="000000"/>
          <w:lang w:val="en-US"/>
        </w:rPr>
        <w:t>, then the</w:t>
      </w:r>
      <w:r w:rsidR="00BF16AA">
        <w:rPr>
          <w:rFonts w:cs="Times New Roman"/>
          <w:color w:val="000000"/>
          <w:lang w:val="en-US"/>
        </w:rPr>
        <w:t xml:space="preserve"> </w:t>
      </w:r>
      <w:r w:rsidR="00201ADB">
        <w:rPr>
          <w:rFonts w:cs="Times New Roman"/>
          <w:color w:val="000000"/>
          <w:lang w:val="en-US"/>
        </w:rPr>
        <w:t xml:space="preserve">corresponding </w:t>
      </w:r>
      <w:r w:rsidR="00BF16AA">
        <w:rPr>
          <w:rFonts w:cs="Times New Roman"/>
          <w:color w:val="000000"/>
          <w:lang w:val="en-US"/>
        </w:rPr>
        <w:t>overall</w:t>
      </w:r>
      <w:r w:rsidRPr="006B3CE3">
        <w:rPr>
          <w:rFonts w:cs="Times New Roman"/>
          <w:color w:val="000000"/>
          <w:lang w:val="en-US"/>
        </w:rPr>
        <w:t xml:space="preserve"> meta-analysis</w:t>
      </w:r>
      <w:r w:rsidR="00547524">
        <w:rPr>
          <w:rFonts w:cs="Times New Roman"/>
          <w:color w:val="000000"/>
          <w:lang w:val="en-US"/>
        </w:rPr>
        <w:t xml:space="preserve"> </w:t>
      </w:r>
      <w:r w:rsidRPr="006B3CE3">
        <w:rPr>
          <w:rFonts w:cs="Times New Roman"/>
          <w:color w:val="000000"/>
          <w:lang w:val="en-US"/>
        </w:rPr>
        <w:t>Z</w:t>
      </w:r>
      <w:r w:rsidR="003E10AB">
        <w:rPr>
          <w:rFonts w:cs="Times New Roman"/>
          <w:color w:val="000000"/>
          <w:lang w:val="en-US"/>
        </w:rPr>
        <w:t>-</w:t>
      </w:r>
      <w:r w:rsidRPr="006B3CE3">
        <w:rPr>
          <w:rFonts w:cs="Times New Roman"/>
          <w:color w:val="000000"/>
          <w:lang w:val="en-US"/>
        </w:rPr>
        <w:t>score</w:t>
      </w:r>
      <w:r w:rsidR="00D44D06">
        <w:rPr>
          <w:rFonts w:cs="Times New Roman"/>
          <w:color w:val="000000"/>
          <w:lang w:val="en-US"/>
        </w:rPr>
        <w:t xml:space="preserve"> (Z'')</w:t>
      </w:r>
      <w:r w:rsidRPr="006B3CE3">
        <w:rPr>
          <w:rFonts w:cs="Times New Roman"/>
          <w:color w:val="000000"/>
          <w:lang w:val="en-US"/>
        </w:rPr>
        <w:t xml:space="preserve"> is</w:t>
      </w:r>
      <w:r w:rsidR="00D44D06">
        <w:rPr>
          <w:rFonts w:cs="Times New Roman"/>
          <w:color w:val="000000"/>
          <w:lang w:val="en-US"/>
        </w:rPr>
        <w:t xml:space="preserve"> defined as</w:t>
      </w:r>
      <w:r w:rsidRPr="006B3CE3">
        <w:rPr>
          <w:rFonts w:cs="Times New Roman"/>
          <w:color w:val="00000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AB158B" w:rsidTr="004C0159">
        <w:tc>
          <w:tcPr>
            <w:tcW w:w="9200" w:type="dxa"/>
            <w:vAlign w:val="center"/>
          </w:tcPr>
          <w:p w:rsidR="00B97CCE" w:rsidRPr="00982BE1" w:rsidRDefault="00212940">
            <w:pPr>
              <w:spacing w:after="120" w:line="480" w:lineRule="auto"/>
              <w:jc w:val="center"/>
            </w:pPr>
            <w:r w:rsidRPr="00982BE1">
              <w:rPr>
                <w:position w:val="-68"/>
                <w:sz w:val="24"/>
                <w:szCs w:val="24"/>
              </w:rPr>
              <w:object w:dxaOrig="1400" w:dyaOrig="1400">
                <v:shape id="_x0000_i1036" type="#_x0000_t75" style="width:66.65pt;height:66.65pt" o:ole="">
                  <v:imagedata r:id="rId30" o:title=""/>
                </v:shape>
                <o:OLEObject Type="Embed" ProgID="Equation.3" ShapeID="_x0000_i1036" DrawAspect="Content" ObjectID="_1490797184" r:id="rId31"/>
              </w:object>
            </w:r>
          </w:p>
        </w:tc>
        <w:tc>
          <w:tcPr>
            <w:tcW w:w="376" w:type="dxa"/>
            <w:vAlign w:val="center"/>
          </w:tcPr>
          <w:p w:rsidR="00B97CCE" w:rsidRPr="00982BE1" w:rsidRDefault="003A0860">
            <w:pPr>
              <w:pStyle w:val="Caption"/>
              <w:keepNext/>
              <w:spacing w:after="120" w:line="480" w:lineRule="auto"/>
              <w:jc w:val="center"/>
              <w:rPr>
                <w:b w:val="0"/>
                <w:color w:val="auto"/>
                <w:sz w:val="24"/>
                <w:szCs w:val="24"/>
              </w:rPr>
            </w:pPr>
            <w:r w:rsidRPr="00982BE1">
              <w:rPr>
                <w:b w:val="0"/>
                <w:color w:val="auto"/>
                <w:sz w:val="24"/>
                <w:szCs w:val="24"/>
              </w:rPr>
              <w:t>(</w:t>
            </w:r>
            <w:r w:rsidR="00DE1D7E" w:rsidRPr="00982BE1">
              <w:rPr>
                <w:b w:val="0"/>
                <w:color w:val="auto"/>
                <w:sz w:val="24"/>
                <w:szCs w:val="24"/>
              </w:rPr>
              <w:fldChar w:fldCharType="begin"/>
            </w:r>
            <w:r w:rsidR="005B4A5C" w:rsidRPr="00982BE1">
              <w:rPr>
                <w:b w:val="0"/>
                <w:color w:val="auto"/>
                <w:sz w:val="24"/>
                <w:szCs w:val="24"/>
              </w:rPr>
              <w:instrText xml:space="preserve"> SEQ Ecuación \* ARABIC </w:instrText>
            </w:r>
            <w:r w:rsidR="00DE1D7E" w:rsidRPr="00982BE1">
              <w:rPr>
                <w:b w:val="0"/>
                <w:color w:val="auto"/>
                <w:sz w:val="24"/>
                <w:szCs w:val="24"/>
              </w:rPr>
              <w:fldChar w:fldCharType="separate"/>
            </w:r>
            <w:r w:rsidR="00FC313E">
              <w:rPr>
                <w:b w:val="0"/>
                <w:noProof/>
                <w:color w:val="auto"/>
                <w:sz w:val="24"/>
                <w:szCs w:val="24"/>
              </w:rPr>
              <w:t>4</w:t>
            </w:r>
            <w:r w:rsidR="00DE1D7E" w:rsidRPr="00982BE1">
              <w:rPr>
                <w:b w:val="0"/>
                <w:color w:val="auto"/>
                <w:sz w:val="24"/>
                <w:szCs w:val="24"/>
              </w:rPr>
              <w:fldChar w:fldCharType="end"/>
            </w:r>
            <w:r w:rsidRPr="00982BE1">
              <w:rPr>
                <w:b w:val="0"/>
                <w:color w:val="auto"/>
                <w:sz w:val="24"/>
                <w:szCs w:val="24"/>
              </w:rPr>
              <w:t>)</w:t>
            </w:r>
          </w:p>
        </w:tc>
      </w:tr>
    </w:tbl>
    <w:p w:rsidR="00B97CCE" w:rsidRDefault="00657E40">
      <w:pPr>
        <w:pStyle w:val="Standard"/>
        <w:spacing w:after="120" w:line="480" w:lineRule="auto"/>
        <w:jc w:val="both"/>
        <w:rPr>
          <w:rFonts w:cs="Times New Roman"/>
          <w:color w:val="000000"/>
          <w:lang w:val="en-US"/>
        </w:rPr>
      </w:pPr>
      <w:r w:rsidRPr="006B3CE3">
        <w:rPr>
          <w:rFonts w:cs="Times New Roman"/>
          <w:color w:val="000000"/>
          <w:lang w:val="en-US"/>
        </w:rPr>
        <w:t>which follows a standard normal distribution under the null hypothesis.</w:t>
      </w:r>
      <w:r w:rsidR="00D853A2">
        <w:rPr>
          <w:rFonts w:cs="Times New Roman"/>
          <w:color w:val="000000"/>
          <w:lang w:val="en-US"/>
        </w:rPr>
        <w:t xml:space="preserve"> In this case, </w:t>
      </w:r>
      <w:r w:rsidRPr="006B3CE3">
        <w:rPr>
          <w:rFonts w:cs="Times New Roman"/>
          <w:color w:val="000000"/>
          <w:lang w:val="en-US"/>
        </w:rPr>
        <w:t xml:space="preserve">each weight </w:t>
      </w:r>
      <w:r w:rsidR="00C12BB0" w:rsidRPr="00C12BB0">
        <w:rPr>
          <w:rFonts w:cs="Times New Roman"/>
          <w:color w:val="000000"/>
          <w:position w:val="-12"/>
          <w:lang w:val="en-US"/>
        </w:rPr>
        <w:object w:dxaOrig="279" w:dyaOrig="360">
          <v:shape id="_x0000_i1037" type="#_x0000_t75" style="width:15.05pt;height:19.35pt" o:ole="">
            <v:imagedata r:id="rId32" o:title=""/>
          </v:shape>
          <o:OLEObject Type="Embed" ProgID="Equation.3" ShapeID="_x0000_i1037" DrawAspect="Content" ObjectID="_1490797185" r:id="rId33"/>
        </w:object>
      </w:r>
      <w:r w:rsidR="00C12BB0">
        <w:rPr>
          <w:rFonts w:cs="Times New Roman"/>
          <w:color w:val="000000"/>
          <w:lang w:val="en-US"/>
        </w:rPr>
        <w:t xml:space="preserve"> </w:t>
      </w:r>
      <w:r w:rsidRPr="006B3CE3">
        <w:rPr>
          <w:rFonts w:cs="Times New Roman"/>
          <w:color w:val="000000"/>
          <w:lang w:val="en-US"/>
        </w:rPr>
        <w:t xml:space="preserve">refers to the square root of the sample size of </w:t>
      </w:r>
      <w:r w:rsidR="00D853A2">
        <w:rPr>
          <w:rFonts w:cs="Times New Roman"/>
          <w:color w:val="000000"/>
          <w:lang w:val="en-US"/>
        </w:rPr>
        <w:t xml:space="preserve">the </w:t>
      </w:r>
      <w:r w:rsidR="00D853A2" w:rsidRPr="006B3CE3">
        <w:rPr>
          <w:rFonts w:cs="Times New Roman"/>
          <w:color w:val="000000"/>
          <w:lang w:val="en-US"/>
        </w:rPr>
        <w:t>i</w:t>
      </w:r>
      <w:r w:rsidR="00D853A2" w:rsidRPr="006B3CE3">
        <w:rPr>
          <w:rFonts w:cs="Times New Roman"/>
          <w:color w:val="000000"/>
          <w:vertAlign w:val="superscript"/>
          <w:lang w:val="en-US"/>
        </w:rPr>
        <w:t>th</w:t>
      </w:r>
      <w:r w:rsidR="00D853A2">
        <w:rPr>
          <w:rFonts w:cs="Times New Roman"/>
          <w:color w:val="000000"/>
          <w:lang w:val="en-US"/>
        </w:rPr>
        <w:t xml:space="preserve"> </w:t>
      </w:r>
      <w:r w:rsidRPr="006B3CE3">
        <w:rPr>
          <w:rFonts w:cs="Times New Roman"/>
          <w:color w:val="000000"/>
          <w:lang w:val="en-US"/>
        </w:rPr>
        <w:t xml:space="preserve">dataset. </w:t>
      </w:r>
      <w:r w:rsidR="00C12BB0">
        <w:rPr>
          <w:rFonts w:cs="Times New Roman"/>
          <w:color w:val="000000"/>
          <w:lang w:val="en-US"/>
        </w:rPr>
        <w:t>Therefore</w:t>
      </w:r>
      <w:r w:rsidRPr="006B3CE3">
        <w:rPr>
          <w:rFonts w:cs="Times New Roman"/>
          <w:color w:val="000000"/>
          <w:lang w:val="en-US"/>
        </w:rPr>
        <w:t xml:space="preserve">, we </w:t>
      </w:r>
      <w:r w:rsidR="00D853A2">
        <w:rPr>
          <w:rFonts w:cs="Times New Roman"/>
          <w:color w:val="000000"/>
          <w:lang w:val="en-US"/>
        </w:rPr>
        <w:t>computed</w:t>
      </w:r>
      <w:r w:rsidR="00D853A2" w:rsidRPr="006B3CE3">
        <w:rPr>
          <w:rFonts w:cs="Times New Roman"/>
          <w:color w:val="000000"/>
          <w:lang w:val="en-US"/>
        </w:rPr>
        <w:t xml:space="preserve"> </w:t>
      </w:r>
      <w:r w:rsidRPr="006B3CE3">
        <w:rPr>
          <w:rFonts w:cs="Times New Roman"/>
          <w:color w:val="000000"/>
          <w:lang w:val="en-US"/>
        </w:rPr>
        <w:t xml:space="preserve">the </w:t>
      </w:r>
      <w:r w:rsidR="00814426">
        <w:rPr>
          <w:rFonts w:cs="Times New Roman"/>
          <w:color w:val="000000"/>
          <w:lang w:val="en-US"/>
        </w:rPr>
        <w:t>summarized</w:t>
      </w:r>
      <w:r w:rsidRPr="006B3CE3">
        <w:rPr>
          <w:rFonts w:cs="Times New Roman"/>
          <w:color w:val="000000"/>
          <w:lang w:val="en-US"/>
        </w:rPr>
        <w:t xml:space="preserve"> </w:t>
      </w:r>
      <w:r w:rsidR="00052009">
        <w:rPr>
          <w:rFonts w:cs="Times New Roman"/>
          <w:color w:val="000000"/>
          <w:lang w:val="en-US"/>
        </w:rPr>
        <w:t>Co</w:t>
      </w:r>
      <w:r w:rsidRPr="006B3CE3">
        <w:rPr>
          <w:rFonts w:cs="Times New Roman"/>
          <w:color w:val="000000"/>
          <w:lang w:val="en-US"/>
        </w:rPr>
        <w:t>x</w:t>
      </w:r>
      <w:r w:rsidR="00052009">
        <w:rPr>
          <w:rFonts w:cs="Times New Roman"/>
          <w:color w:val="000000"/>
          <w:lang w:val="en-US"/>
        </w:rPr>
        <w:t xml:space="preserve"> </w:t>
      </w:r>
      <w:r w:rsidRPr="00C44192">
        <w:rPr>
          <w:rFonts w:cs="Times New Roman"/>
          <w:color w:val="000000"/>
          <w:lang w:val="en-US"/>
        </w:rPr>
        <w:t>p</w:t>
      </w:r>
      <w:r w:rsidR="00F64D20" w:rsidRPr="00C44192">
        <w:rPr>
          <w:rFonts w:cs="Times New Roman"/>
          <w:color w:val="000000"/>
          <w:lang w:val="en-US"/>
        </w:rPr>
        <w:t>-</w:t>
      </w:r>
      <w:r w:rsidRPr="00C44192">
        <w:rPr>
          <w:rFonts w:cs="Times New Roman"/>
          <w:color w:val="000000"/>
          <w:lang w:val="en-US"/>
        </w:rPr>
        <w:t>value</w:t>
      </w:r>
      <w:r w:rsidR="000E011C">
        <w:rPr>
          <w:rFonts w:cs="Times New Roman"/>
          <w:color w:val="000000"/>
          <w:lang w:val="en-US"/>
        </w:rPr>
        <w:t xml:space="preserve"> </w:t>
      </w:r>
      <w:r w:rsidRPr="006B3CE3">
        <w:rPr>
          <w:rFonts w:cs="Times New Roman"/>
          <w:color w:val="000000"/>
          <w:lang w:val="en-US"/>
        </w:rPr>
        <w:t xml:space="preserve">for each gene from the </w:t>
      </w:r>
      <w:r w:rsidR="008D5987">
        <w:rPr>
          <w:rFonts w:cs="Times New Roman"/>
          <w:color w:val="000000"/>
          <w:lang w:val="en-US"/>
        </w:rPr>
        <w:t xml:space="preserve">weighted averaged </w:t>
      </w:r>
      <w:r w:rsidRPr="006B3CE3">
        <w:rPr>
          <w:rFonts w:cs="Times New Roman"/>
          <w:color w:val="000000"/>
          <w:lang w:val="en-US"/>
        </w:rPr>
        <w:t>Z-score provided by the Stouffer's method. Then, we corrected the</w:t>
      </w:r>
      <w:r w:rsidR="008D5987">
        <w:rPr>
          <w:rFonts w:cs="Times New Roman"/>
          <w:color w:val="000000"/>
          <w:lang w:val="en-US"/>
        </w:rPr>
        <w:t>se summarized</w:t>
      </w:r>
      <w:r w:rsidR="00C12BB0">
        <w:rPr>
          <w:rFonts w:cs="Times New Roman"/>
          <w:color w:val="000000"/>
          <w:lang w:val="en-US"/>
        </w:rPr>
        <w:t xml:space="preserve"> gene</w:t>
      </w:r>
      <w:r w:rsidR="008D5987">
        <w:rPr>
          <w:rFonts w:cs="Times New Roman"/>
          <w:color w:val="000000"/>
          <w:lang w:val="en-US"/>
        </w:rPr>
        <w:t xml:space="preserve"> </w:t>
      </w:r>
      <w:r w:rsidR="00052009">
        <w:rPr>
          <w:rFonts w:cs="Times New Roman"/>
          <w:color w:val="000000"/>
          <w:lang w:val="en-US"/>
        </w:rPr>
        <w:t>C</w:t>
      </w:r>
      <w:r w:rsidRPr="006B3CE3">
        <w:rPr>
          <w:rFonts w:cs="Times New Roman"/>
          <w:color w:val="000000"/>
          <w:lang w:val="en-US"/>
        </w:rPr>
        <w:t>ox</w:t>
      </w:r>
      <w:r w:rsidR="00052009">
        <w:rPr>
          <w:rFonts w:cs="Times New Roman"/>
          <w:color w:val="000000"/>
          <w:lang w:val="en-US"/>
        </w:rPr>
        <w:t xml:space="preserve"> </w:t>
      </w:r>
      <w:r w:rsidRPr="00C44192">
        <w:rPr>
          <w:rFonts w:cs="Times New Roman"/>
          <w:color w:val="000000"/>
          <w:lang w:val="en-US"/>
        </w:rPr>
        <w:t>p</w:t>
      </w:r>
      <w:r w:rsidR="00F64D20" w:rsidRPr="00C44192">
        <w:rPr>
          <w:rFonts w:cs="Times New Roman"/>
          <w:color w:val="000000"/>
          <w:lang w:val="en-US"/>
        </w:rPr>
        <w:t>-</w:t>
      </w:r>
      <w:r w:rsidRPr="00C44192">
        <w:rPr>
          <w:rFonts w:cs="Times New Roman"/>
          <w:color w:val="000000"/>
          <w:lang w:val="en-US"/>
        </w:rPr>
        <w:t>values</w:t>
      </w:r>
      <w:r w:rsidR="000E011C">
        <w:rPr>
          <w:rFonts w:cs="Times New Roman"/>
          <w:color w:val="000000"/>
          <w:lang w:val="en-US"/>
        </w:rPr>
        <w:t xml:space="preserve"> </w:t>
      </w:r>
      <w:r w:rsidR="008D5987">
        <w:rPr>
          <w:rFonts w:cs="Times New Roman"/>
          <w:color w:val="000000"/>
          <w:lang w:val="en-US"/>
        </w:rPr>
        <w:t>based on</w:t>
      </w:r>
      <w:r w:rsidRPr="006B3CE3">
        <w:rPr>
          <w:rFonts w:cs="Times New Roman"/>
          <w:color w:val="000000"/>
          <w:lang w:val="en-US"/>
        </w:rPr>
        <w:t xml:space="preserve"> the </w:t>
      </w:r>
      <w:r w:rsidR="00052009">
        <w:rPr>
          <w:rFonts w:cs="Times New Roman"/>
          <w:color w:val="000000"/>
          <w:lang w:val="en-US"/>
        </w:rPr>
        <w:t>local FDR</w:t>
      </w:r>
      <w:r w:rsidRPr="006B3CE3">
        <w:rPr>
          <w:rFonts w:cs="Times New Roman"/>
          <w:color w:val="000000"/>
          <w:lang w:val="en-US"/>
        </w:rPr>
        <w:t xml:space="preserve"> approach</w:t>
      </w:r>
      <w:bookmarkStart w:id="3" w:name="ADDIN_CSL_CITATION_{&quot;mendeley&quot;:_{&quot;previo"/>
      <w:r w:rsidR="00F64D20" w:rsidRPr="00C44192">
        <w:rPr>
          <w:rFonts w:cs="Times New Roman"/>
          <w:color w:val="000000"/>
          <w:lang w:val="en-US"/>
        </w:rPr>
        <w:t xml:space="preserve"> </w:t>
      </w:r>
      <w:r w:rsidR="00DE1D7E">
        <w:rPr>
          <w:rFonts w:cs="Times New Roman"/>
          <w:color w:val="000000"/>
          <w:lang w:val="en-US"/>
        </w:rPr>
        <w:fldChar w:fldCharType="begin" w:fldLock="1"/>
      </w:r>
      <w:r w:rsidR="00BD68AF">
        <w:rPr>
          <w:rFonts w:cs="Times New Roman"/>
          <w:color w:val="000000"/>
          <w:lang w:val="en-US"/>
        </w:rPr>
        <w:instrText>ADDIN CSL_CITATION { "citationItems" : [ { "id" : "ITEM-1", "itemData" : { "author" : [ { "dropping-particle" : "", "family" : "Efron", "given" : "Bradley", "non-dropping-particle" : "", "parse-names" : false, "suffix" : "" } ], "container-title" : "Journal of the American Statistical Association", "id" : "ITEM-1", "issue" : "465", "issued" : { "date-parts" : [ [ "2004" ] ] }, "title" : "Large-scale simultaneous hypothesis testing", "type" : "article-journal", "volume" : "99" }, "uris" : [ "http://www.mendeley.com/documents/?uuid=6ce207e9-7a7e-4a60-b8ab-ef7a7ba4779f" ] }, { "id" : "ITEM-2", "itemData" : { "ISSN" : "0090-5364", "author" : [ { "dropping-particle" : "", "family" : "Efron", "given" : "Bradley", "non-dropping-particle" : "", "parse-names" : false, "suffix" : "" } ], "container-title" : "The Annals of Statistics", "id" : "ITEM-2", "issue" : "4", "issued" : { "date-parts" : [ [ "2007" ] ] }, "page" : "1351-1377", "publisher" : "Institute of Mathematical Statistics", "title" : "Size, power and false discovery rates", "type" : "article-journal", "volume" : "35" }, "uris" : [ "http://www.mendeley.com/documents/?uuid=40e3f5cd-c8e9-4650-8c91-30a20cd7f34e" ] }, { "id" : "ITEM-3", "itemData" : { "author" : [ { "dropping-particle" : "", "family" : "Efron", "given" : "Bradley", "non-dropping-particle" : "", "parse-names" : false, "suffix" : "" } ], "container-title" : "Journal of the American Statistical Association", "id" : "ITEM-3", "issue" : "477", "issued" : { "date-parts" : [ [ "2007" ] ] }, "title" : "Correlation and large-scale simultaneous significance testing", "type" : "article-journal", "volume" : "102" }, "uris" : [ "http://www.mendeley.com/documents/?uuid=1edd18f1-71f6-4530-888d-ac7d58b2a97b" ] } ], "mendeley" : { "formattedCitation" : "[5\u20137]", "plainTextFormattedCitation" : "[5\u20137]", "previouslyFormattedCitation" : "[5\u20137]" }, "properties" : { "noteIndex" : 0 }, "schema" : "https://github.com/citation-style-language/schema/raw/master/csl-citation.json" }</w:instrText>
      </w:r>
      <w:r w:rsidR="00DE1D7E">
        <w:rPr>
          <w:rFonts w:cs="Times New Roman"/>
          <w:color w:val="000000"/>
          <w:lang w:val="en-US"/>
        </w:rPr>
        <w:fldChar w:fldCharType="separate"/>
      </w:r>
      <w:r w:rsidR="00BD68AF" w:rsidRPr="00BD68AF">
        <w:rPr>
          <w:rFonts w:cs="Times New Roman"/>
          <w:noProof/>
          <w:color w:val="000000"/>
          <w:lang w:val="en-US"/>
        </w:rPr>
        <w:t>[5–7]</w:t>
      </w:r>
      <w:r w:rsidR="00DE1D7E">
        <w:rPr>
          <w:rFonts w:cs="Times New Roman"/>
          <w:color w:val="000000"/>
          <w:lang w:val="en-US"/>
        </w:rPr>
        <w:fldChar w:fldCharType="end"/>
      </w:r>
      <w:bookmarkEnd w:id="3"/>
      <w:r w:rsidR="008A723D">
        <w:rPr>
          <w:rFonts w:cs="Times New Roman"/>
          <w:color w:val="000000"/>
          <w:lang w:val="en-US"/>
        </w:rPr>
        <w:t>.</w:t>
      </w:r>
      <w:r w:rsidRPr="006B3CE3">
        <w:rPr>
          <w:rFonts w:cs="Times New Roman"/>
          <w:color w:val="000000"/>
          <w:lang w:val="en-US"/>
        </w:rPr>
        <w:t xml:space="preserve"> Using an adjusted q-value &lt; 0.2 as the cut-off, we </w:t>
      </w:r>
      <w:r w:rsidR="00052009">
        <w:rPr>
          <w:rFonts w:cs="Times New Roman"/>
          <w:color w:val="000000"/>
          <w:lang w:val="en-US"/>
        </w:rPr>
        <w:t>obtained</w:t>
      </w:r>
      <w:r w:rsidR="00052009" w:rsidRPr="006B3CE3">
        <w:rPr>
          <w:rFonts w:cs="Times New Roman"/>
          <w:color w:val="000000"/>
          <w:lang w:val="en-US"/>
        </w:rPr>
        <w:t xml:space="preserve"> </w:t>
      </w:r>
      <w:r w:rsidRPr="006B3CE3">
        <w:rPr>
          <w:rFonts w:cs="Times New Roman"/>
          <w:color w:val="000000"/>
          <w:lang w:val="en-US"/>
        </w:rPr>
        <w:t>the</w:t>
      </w:r>
      <w:r w:rsidR="004E7BA1">
        <w:rPr>
          <w:rFonts w:cs="Times New Roman"/>
          <w:color w:val="000000"/>
          <w:lang w:val="en-US"/>
        </w:rPr>
        <w:t xml:space="preserve"> gene</w:t>
      </w:r>
      <w:r w:rsidRPr="006B3CE3">
        <w:rPr>
          <w:rFonts w:cs="Times New Roman"/>
          <w:color w:val="000000"/>
          <w:lang w:val="en-US"/>
        </w:rPr>
        <w:t xml:space="preserve"> list provided by Prognoscan.</w:t>
      </w:r>
    </w:p>
    <w:p w:rsidR="00B97CCE" w:rsidRDefault="00EA1912">
      <w:pPr>
        <w:pStyle w:val="Textbody"/>
        <w:spacing w:line="480" w:lineRule="auto"/>
        <w:jc w:val="both"/>
        <w:rPr>
          <w:lang w:val="en-US"/>
        </w:rPr>
      </w:pPr>
      <w:r w:rsidRPr="00EA1912">
        <w:rPr>
          <w:color w:val="000000"/>
        </w:rPr>
        <w:lastRenderedPageBreak/>
        <w:t xml:space="preserve">The final list of genes, based on both external </w:t>
      </w:r>
      <w:r w:rsidR="005257C7" w:rsidRPr="00982BE1">
        <w:rPr>
          <w:color w:val="000000"/>
          <w:lang w:val="en-US"/>
        </w:rPr>
        <w:t xml:space="preserve">genomic </w:t>
      </w:r>
      <w:r w:rsidRPr="00EA1912">
        <w:rPr>
          <w:color w:val="000000"/>
        </w:rPr>
        <w:t>databases, was the union of both lists. T</w:t>
      </w:r>
      <w:r w:rsidR="004E7BA1" w:rsidRPr="0047797E">
        <w:rPr>
          <w:rFonts w:cs="Times New Roman"/>
          <w:color w:val="000000"/>
          <w:lang w:val="en-US"/>
        </w:rPr>
        <w:t xml:space="preserve">he filtering processes and database search were performed separately </w:t>
      </w:r>
      <w:r w:rsidR="00F64D20" w:rsidRPr="00C44192">
        <w:rPr>
          <w:rFonts w:cs="Times New Roman"/>
          <w:color w:val="000000"/>
          <w:lang w:val="en-US"/>
        </w:rPr>
        <w:t>for</w:t>
      </w:r>
      <w:r w:rsidR="004E7BA1" w:rsidRPr="0047797E">
        <w:rPr>
          <w:rFonts w:cs="Times New Roman"/>
          <w:color w:val="000000"/>
          <w:lang w:val="en-US"/>
        </w:rPr>
        <w:t xml:space="preserve"> NSCLC subtypes.</w:t>
      </w:r>
      <w:r w:rsidR="006F7E15">
        <w:rPr>
          <w:rFonts w:cs="Times New Roman"/>
          <w:color w:val="000000"/>
          <w:lang w:val="en-US"/>
        </w:rPr>
        <w:t xml:space="preserve"> </w:t>
      </w:r>
      <w:r w:rsidR="004E7BA1" w:rsidRPr="0047797E">
        <w:rPr>
          <w:rFonts w:cs="Times New Roman"/>
          <w:color w:val="000000"/>
          <w:lang w:val="en-US"/>
        </w:rPr>
        <w:t>The candidate genes were therefore those with positive correlation between copy number and gene expression, and appear in any of the survival lists from GeneSigDB or Prognoscan.</w:t>
      </w:r>
    </w:p>
    <w:p w:rsidR="00B97CCE" w:rsidRPr="00982BE1" w:rsidRDefault="00D23656">
      <w:pPr>
        <w:pStyle w:val="Textbody"/>
        <w:numPr>
          <w:ilvl w:val="0"/>
          <w:numId w:val="1"/>
        </w:numPr>
        <w:spacing w:line="480" w:lineRule="auto"/>
        <w:jc w:val="both"/>
        <w:rPr>
          <w:b/>
          <w:color w:val="000000"/>
          <w:lang w:val="en-US"/>
        </w:rPr>
      </w:pPr>
      <w:r w:rsidRPr="00982BE1">
        <w:rPr>
          <w:b/>
          <w:color w:val="000000"/>
          <w:lang w:val="en-US"/>
        </w:rPr>
        <w:t>NetRank</w:t>
      </w:r>
      <w:r w:rsidR="008D5987" w:rsidRPr="00982BE1">
        <w:rPr>
          <w:b/>
          <w:color w:val="000000"/>
          <w:lang w:val="en-US"/>
        </w:rPr>
        <w:t xml:space="preserve"> and </w:t>
      </w:r>
      <w:r w:rsidR="00BC59E6" w:rsidRPr="00982BE1">
        <w:rPr>
          <w:b/>
          <w:color w:val="000000"/>
          <w:lang w:val="en-US"/>
        </w:rPr>
        <w:t>Model Averaging</w:t>
      </w:r>
    </w:p>
    <w:p w:rsidR="00B97CCE" w:rsidRDefault="005B4A5C">
      <w:pPr>
        <w:pStyle w:val="Standard"/>
        <w:spacing w:after="120" w:line="480" w:lineRule="auto"/>
        <w:jc w:val="both"/>
        <w:rPr>
          <w:rStyle w:val="apple-converted-space"/>
          <w:rFonts w:cs="Times New Roman"/>
          <w:color w:val="000000"/>
          <w:lang w:val="en-US"/>
        </w:rPr>
      </w:pPr>
      <w:r w:rsidRPr="00982BE1">
        <w:rPr>
          <w:color w:val="000000"/>
          <w:lang w:val="en-US"/>
        </w:rPr>
        <w:t>The NetRank algorithm mimics the PageRank algorithm that Google uses to rank its results. Each page (gene in this case) has a relevance derived by the terms included in the search. Using the network of hyperlinks between pages</w:t>
      </w:r>
      <w:r w:rsidR="00D853A2" w:rsidRPr="00982BE1">
        <w:rPr>
          <w:color w:val="000000"/>
          <w:lang w:val="en-US"/>
        </w:rPr>
        <w:t xml:space="preserve"> </w:t>
      </w:r>
      <w:r w:rsidRPr="00982BE1">
        <w:rPr>
          <w:color w:val="000000"/>
          <w:lang w:val="en-US"/>
        </w:rPr>
        <w:t xml:space="preserve">and the relative importance of each page, the initial ranking generated by the relevance is changed to accommodate the additional information of the network. There is a tuning parameter (the damping factor) that modulates how much the network information alters the initial ranking. In our case the role of the hyperlink network is played by the positive correlation in the copy number profiles of the genes for the </w:t>
      </w:r>
      <w:r w:rsidR="00C44192" w:rsidRPr="00C44192">
        <w:rPr>
          <w:rFonts w:cs="Times New Roman"/>
          <w:color w:val="000000"/>
          <w:lang w:val="en-US"/>
        </w:rPr>
        <w:t>unlabeled</w:t>
      </w:r>
      <w:r w:rsidRPr="00982BE1">
        <w:rPr>
          <w:color w:val="000000"/>
          <w:lang w:val="en-US"/>
        </w:rPr>
        <w:t xml:space="preserve"> </w:t>
      </w:r>
      <w:r w:rsidR="00C12BB0" w:rsidRPr="00982BE1">
        <w:rPr>
          <w:color w:val="000000"/>
          <w:lang w:val="en-US"/>
        </w:rPr>
        <w:t>samples</w:t>
      </w:r>
      <w:r w:rsidRPr="00982BE1">
        <w:rPr>
          <w:color w:val="000000"/>
          <w:lang w:val="en-US"/>
        </w:rPr>
        <w:t xml:space="preserve"> and </w:t>
      </w:r>
      <w:r w:rsidR="00C6406E" w:rsidRPr="00826A73">
        <w:rPr>
          <w:color w:val="000000"/>
          <w:lang w:val="en-US"/>
        </w:rPr>
        <w:t>the role of the relevance</w:t>
      </w:r>
      <w:r w:rsidRPr="00826A73">
        <w:rPr>
          <w:color w:val="000000"/>
          <w:lang w:val="en-US"/>
        </w:rPr>
        <w:t xml:space="preserve"> is played</w:t>
      </w:r>
      <w:r w:rsidRPr="00982BE1">
        <w:rPr>
          <w:color w:val="000000"/>
          <w:lang w:val="en-US"/>
        </w:rPr>
        <w:t xml:space="preserve"> by the statistical significance of each gene in </w:t>
      </w:r>
      <w:r w:rsidR="009D6D2C" w:rsidRPr="00982BE1">
        <w:rPr>
          <w:color w:val="000000"/>
          <w:lang w:val="en-US"/>
        </w:rPr>
        <w:t xml:space="preserve">the </w:t>
      </w:r>
      <w:r w:rsidRPr="00982BE1">
        <w:rPr>
          <w:color w:val="000000"/>
          <w:lang w:val="en-US"/>
        </w:rPr>
        <w:t>OS analysis</w:t>
      </w:r>
      <w:r w:rsidR="009D6D2C" w:rsidRPr="00982BE1">
        <w:rPr>
          <w:color w:val="000000"/>
          <w:lang w:val="en-US"/>
        </w:rPr>
        <w:t xml:space="preserve"> using only the training set</w:t>
      </w:r>
      <w:r w:rsidRPr="00982BE1">
        <w:rPr>
          <w:color w:val="000000"/>
          <w:lang w:val="en-US"/>
        </w:rPr>
        <w:t>.</w:t>
      </w:r>
      <w:r w:rsidR="009D6D2C" w:rsidRPr="00982BE1">
        <w:rPr>
          <w:color w:val="000000"/>
          <w:lang w:val="en-US"/>
        </w:rPr>
        <w:t xml:space="preserve"> </w:t>
      </w:r>
      <w:r w:rsidRPr="00982BE1">
        <w:rPr>
          <w:color w:val="000000"/>
          <w:lang w:val="en-US"/>
        </w:rPr>
        <w:t>The application of this algorithm as a prognostic method requires selecting both the damping factor and the number of genes to include in the model. These parameters were selected via the Akaike Information Criterion (AIC). The procedure to select these values is as follows: a grid of damping factors (from 0 to 0.9) and number of genes to include in the model (from 1 to 10) was performed. For each case of this grid of values, a Cox Proportional Hazard Model was evaluated. The final model is an weighted average of the best candidate models according to its AIC</w:t>
      </w:r>
      <w:r w:rsidR="00DE1D7E">
        <w:rPr>
          <w:color w:val="000000"/>
          <w:lang w:val="en-US"/>
        </w:rPr>
        <w:fldChar w:fldCharType="begin" w:fldLock="1"/>
      </w:r>
      <w:r w:rsidR="00BD68AF">
        <w:rPr>
          <w:color w:val="000000"/>
          <w:lang w:val="en-US"/>
        </w:rPr>
        <w:instrText>ADDIN CSL_CITATION { "citationItems" : [ { "id" : "ITEM-1", "itemData" : { "ISBN" : "0387953647", "author" : [ { "dropping-particle" : "", "family" : "Burnham", "given" : "Kenneth P", "non-dropping-particle" : "", "parse-names" : false, "suffix" : "" }, { "dropping-particle" : "", "family" : "Anderson", "given" : "David R", "non-dropping-particle" : "", "parse-names" : false, "suffix" : "" } ], "id" : "ITEM-1", "issued" : { "date-parts" : [ [ "2002" ] ] }, "publisher" : "Springer", "title" : "Model selection and multi-model inference: a practical information-theoretic approach", "type" : "book" }, "uris" : [ "http://www.mendeley.com/documents/?uuid=dd2cfbb5-1ea9-4f0e-8898-1581a70ebc2a" ] } ], "mendeley" : { "formattedCitation" : "[8]", "plainTextFormattedCitation" : "[8]", "previouslyFormattedCitation" : "[8]" }, "properties" : { "noteIndex" : 0 }, "schema" : "https://github.com/citation-style-language/schema/raw/master/csl-citation.json" }</w:instrText>
      </w:r>
      <w:r w:rsidR="00DE1D7E">
        <w:rPr>
          <w:color w:val="000000"/>
          <w:lang w:val="en-US"/>
        </w:rPr>
        <w:fldChar w:fldCharType="separate"/>
      </w:r>
      <w:r w:rsidR="00BD68AF" w:rsidRPr="00BD68AF">
        <w:rPr>
          <w:noProof/>
          <w:color w:val="000000"/>
          <w:lang w:val="en-US"/>
        </w:rPr>
        <w:t>[8]</w:t>
      </w:r>
      <w:r w:rsidR="00DE1D7E">
        <w:rPr>
          <w:color w:val="000000"/>
          <w:lang w:val="en-US"/>
        </w:rPr>
        <w:fldChar w:fldCharType="end"/>
      </w:r>
      <w:r w:rsidR="00E95907" w:rsidRPr="00982BE1">
        <w:rPr>
          <w:color w:val="000000"/>
          <w:lang w:val="en-US"/>
        </w:rPr>
        <w:t>.</w:t>
      </w:r>
    </w:p>
    <w:p w:rsidR="00B97CCE" w:rsidRPr="00982BE1" w:rsidRDefault="00657E40">
      <w:pPr>
        <w:pStyle w:val="Standard"/>
        <w:spacing w:after="120" w:line="480" w:lineRule="auto"/>
        <w:jc w:val="both"/>
        <w:rPr>
          <w:lang w:val="en-US"/>
        </w:rPr>
      </w:pPr>
      <w:r w:rsidRPr="006B3CE3">
        <w:rPr>
          <w:rStyle w:val="apple-converted-space"/>
          <w:rFonts w:cs="Times New Roman"/>
          <w:color w:val="000000"/>
          <w:lang w:val="en-US"/>
        </w:rPr>
        <w:t xml:space="preserve">The </w:t>
      </w:r>
      <w:r w:rsidR="00E95907">
        <w:rPr>
          <w:rStyle w:val="apple-converted-space"/>
          <w:rFonts w:cs="Times New Roman"/>
          <w:color w:val="000000"/>
          <w:lang w:val="en-US"/>
        </w:rPr>
        <w:t>AIC</w:t>
      </w:r>
      <w:r w:rsidRPr="006B3CE3">
        <w:rPr>
          <w:rStyle w:val="apple-converted-space"/>
          <w:rFonts w:cs="Times New Roman"/>
          <w:color w:val="000000"/>
          <w:lang w:val="en-US"/>
        </w:rPr>
        <w:t xml:space="preserve"> is a way of selecting a model from a set of models.</w:t>
      </w:r>
      <w:r w:rsidR="007E18B9">
        <w:rPr>
          <w:rStyle w:val="apple-converted-space"/>
          <w:rFonts w:cs="Times New Roman"/>
          <w:color w:val="000000"/>
          <w:lang w:val="en-US"/>
        </w:rPr>
        <w:t xml:space="preserve"> </w:t>
      </w:r>
      <w:r w:rsidRPr="006B3CE3">
        <w:rPr>
          <w:rStyle w:val="apple-converted-space"/>
          <w:rFonts w:cs="Times New Roman"/>
          <w:color w:val="000000"/>
          <w:lang w:val="en-US"/>
        </w:rPr>
        <w:t>This criterion looks for a model that has a good fit to the truth but</w:t>
      </w:r>
      <w:r w:rsidR="009D6D2C">
        <w:rPr>
          <w:rStyle w:val="apple-converted-space"/>
          <w:rFonts w:cs="Times New Roman"/>
          <w:color w:val="000000"/>
          <w:lang w:val="en-US"/>
        </w:rPr>
        <w:t xml:space="preserve"> with</w:t>
      </w:r>
      <w:r w:rsidRPr="006B3CE3">
        <w:rPr>
          <w:rStyle w:val="apple-converted-space"/>
          <w:rFonts w:cs="Times New Roman"/>
          <w:color w:val="000000"/>
          <w:lang w:val="en-US"/>
        </w:rPr>
        <w:t xml:space="preserve"> few parameters. </w:t>
      </w:r>
      <w:r w:rsidR="00A273C1">
        <w:rPr>
          <w:rStyle w:val="apple-converted-space"/>
          <w:rFonts w:cs="Times New Roman"/>
          <w:color w:val="000000"/>
          <w:lang w:val="en-US"/>
        </w:rPr>
        <w:t xml:space="preserve">AIC </w:t>
      </w:r>
      <w:r w:rsidRPr="006B3CE3">
        <w:rPr>
          <w:rStyle w:val="apple-converted-space"/>
          <w:rFonts w:cs="Times New Roman"/>
          <w:color w:val="000000"/>
          <w:lang w:val="en-US"/>
        </w:rPr>
        <w:t>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360DD1" w:rsidTr="004C0159">
        <w:tc>
          <w:tcPr>
            <w:tcW w:w="9200" w:type="dxa"/>
            <w:vAlign w:val="center"/>
          </w:tcPr>
          <w:p w:rsidR="00B97CCE" w:rsidRPr="00982BE1" w:rsidRDefault="00360DD1">
            <w:pPr>
              <w:spacing w:after="120" w:line="480" w:lineRule="auto"/>
              <w:jc w:val="center"/>
              <w:rPr>
                <w:lang w:val="en-US"/>
              </w:rPr>
            </w:pPr>
            <w:r w:rsidRPr="00C44192">
              <w:rPr>
                <w:position w:val="-10"/>
                <w:sz w:val="24"/>
                <w:szCs w:val="24"/>
                <w:lang w:val="en-US"/>
              </w:rPr>
              <w:object w:dxaOrig="2260" w:dyaOrig="320">
                <v:shape id="_x0000_i1038" type="#_x0000_t75" style="width:113.9pt;height:15.05pt" o:ole="">
                  <v:imagedata r:id="rId34" o:title=""/>
                </v:shape>
                <o:OLEObject Type="Embed" ProgID="Equation.3" ShapeID="_x0000_i1038" DrawAspect="Content" ObjectID="_1490797186" r:id="rId35"/>
              </w:object>
            </w:r>
          </w:p>
        </w:tc>
        <w:tc>
          <w:tcPr>
            <w:tcW w:w="376" w:type="dxa"/>
            <w:vAlign w:val="center"/>
          </w:tcPr>
          <w:p w:rsidR="00B97CCE" w:rsidRPr="00982BE1" w:rsidRDefault="003A0860">
            <w:pPr>
              <w:pStyle w:val="Caption"/>
              <w:keepNext/>
              <w:spacing w:after="120" w:line="480" w:lineRule="auto"/>
              <w:jc w:val="center"/>
              <w:rPr>
                <w:b w:val="0"/>
                <w:color w:val="auto"/>
                <w:sz w:val="24"/>
                <w:lang w:val="en-US"/>
              </w:rPr>
            </w:pPr>
            <w:r w:rsidRPr="00982BE1">
              <w:rPr>
                <w:b w:val="0"/>
                <w:color w:val="auto"/>
                <w:sz w:val="24"/>
                <w:lang w:val="en-US"/>
              </w:rPr>
              <w:t>(</w:t>
            </w:r>
            <w:r w:rsidR="00DE1D7E" w:rsidRPr="00982BE1">
              <w:rPr>
                <w:b w:val="0"/>
                <w:color w:val="auto"/>
                <w:sz w:val="24"/>
                <w:lang w:val="en-US"/>
              </w:rPr>
              <w:fldChar w:fldCharType="begin"/>
            </w:r>
            <w:r w:rsidR="005B4A5C" w:rsidRPr="00982BE1">
              <w:rPr>
                <w:b w:val="0"/>
                <w:color w:val="auto"/>
                <w:sz w:val="24"/>
                <w:lang w:val="en-US"/>
              </w:rPr>
              <w:instrText xml:space="preserve"> SEQ Ecuación \* ARABIC </w:instrText>
            </w:r>
            <w:r w:rsidR="00DE1D7E" w:rsidRPr="00982BE1">
              <w:rPr>
                <w:b w:val="0"/>
                <w:color w:val="auto"/>
                <w:sz w:val="24"/>
                <w:lang w:val="en-US"/>
              </w:rPr>
              <w:fldChar w:fldCharType="separate"/>
            </w:r>
            <w:r w:rsidR="00FC313E">
              <w:rPr>
                <w:b w:val="0"/>
                <w:noProof/>
                <w:color w:val="auto"/>
                <w:sz w:val="24"/>
                <w:lang w:val="en-US"/>
              </w:rPr>
              <w:t>5</w:t>
            </w:r>
            <w:r w:rsidR="00DE1D7E" w:rsidRPr="00982BE1">
              <w:rPr>
                <w:b w:val="0"/>
                <w:color w:val="auto"/>
                <w:sz w:val="24"/>
                <w:lang w:val="en-US"/>
              </w:rPr>
              <w:fldChar w:fldCharType="end"/>
            </w:r>
            <w:r w:rsidRPr="00982BE1">
              <w:rPr>
                <w:b w:val="0"/>
                <w:color w:val="auto"/>
                <w:sz w:val="24"/>
                <w:lang w:val="en-US"/>
              </w:rPr>
              <w:t>)</w:t>
            </w:r>
          </w:p>
        </w:tc>
      </w:tr>
    </w:tbl>
    <w:p w:rsidR="00B97CCE" w:rsidRDefault="00657E40">
      <w:pPr>
        <w:pStyle w:val="Standard"/>
        <w:spacing w:after="120" w:line="480" w:lineRule="auto"/>
        <w:jc w:val="both"/>
        <w:rPr>
          <w:rFonts w:cs="Times New Roman"/>
          <w:color w:val="000000"/>
          <w:lang w:val="en-US"/>
        </w:rPr>
      </w:pPr>
      <w:r w:rsidRPr="006B3CE3">
        <w:rPr>
          <w:rStyle w:val="apple-converted-space"/>
          <w:rFonts w:cs="Times New Roman"/>
          <w:color w:val="000000"/>
          <w:lang w:val="en-US"/>
        </w:rPr>
        <w:t>where L, the likelihood, i</w:t>
      </w:r>
      <w:bookmarkStart w:id="4" w:name="__DdeLink__4397_1494048539"/>
      <w:r w:rsidRPr="006B3CE3">
        <w:rPr>
          <w:rStyle w:val="apple-converted-space"/>
          <w:rFonts w:cs="Times New Roman"/>
          <w:color w:val="000000"/>
          <w:lang w:val="en-US"/>
        </w:rPr>
        <w:t>s the probability of the data given a model and K</w:t>
      </w:r>
      <w:bookmarkEnd w:id="4"/>
      <w:r w:rsidRPr="006B3CE3">
        <w:rPr>
          <w:rStyle w:val="apple-converted-space"/>
          <w:rFonts w:cs="Times New Roman"/>
          <w:color w:val="000000"/>
          <w:lang w:val="en-US"/>
        </w:rPr>
        <w:t xml:space="preserve"> is the number of free parameters in the model. When there are several models, </w:t>
      </w:r>
      <w:r w:rsidR="00C12BB0" w:rsidRPr="006B3CE3">
        <w:rPr>
          <w:rStyle w:val="apple-converted-space"/>
          <w:rFonts w:cs="Times New Roman"/>
          <w:color w:val="000000"/>
          <w:lang w:val="en-US"/>
        </w:rPr>
        <w:t>AIC</w:t>
      </w:r>
      <w:r w:rsidR="00C12BB0">
        <w:rPr>
          <w:rStyle w:val="apple-converted-space"/>
          <w:rFonts w:cs="Times New Roman"/>
          <w:color w:val="000000"/>
          <w:vertAlign w:val="subscript"/>
          <w:lang w:val="en-US"/>
        </w:rPr>
        <w:t>m</w:t>
      </w:r>
      <w:r w:rsidR="00C12BB0" w:rsidRPr="006B3CE3">
        <w:rPr>
          <w:rStyle w:val="apple-converted-space"/>
          <w:rFonts w:cs="Times New Roman"/>
          <w:color w:val="000000"/>
          <w:lang w:val="en-US"/>
        </w:rPr>
        <w:t xml:space="preserve"> </w:t>
      </w:r>
      <w:r w:rsidRPr="006B3CE3">
        <w:rPr>
          <w:rStyle w:val="apple-converted-space"/>
          <w:rFonts w:cs="Times New Roman"/>
          <w:color w:val="000000"/>
          <w:lang w:val="en-US"/>
        </w:rPr>
        <w:t>scores can be also shown as ∆</w:t>
      </w:r>
      <w:r w:rsidR="00C12BB0" w:rsidRPr="006B3CE3">
        <w:rPr>
          <w:rStyle w:val="apple-converted-space"/>
          <w:rFonts w:cs="Times New Roman"/>
          <w:color w:val="000000"/>
          <w:lang w:val="en-US"/>
        </w:rPr>
        <w:t>AIC</w:t>
      </w:r>
      <w:r w:rsidR="00C12BB0">
        <w:rPr>
          <w:rStyle w:val="apple-converted-space"/>
          <w:rFonts w:cs="Times New Roman"/>
          <w:color w:val="000000"/>
          <w:vertAlign w:val="subscript"/>
          <w:lang w:val="en-US"/>
        </w:rPr>
        <w:t>m</w:t>
      </w:r>
      <w:r w:rsidR="00C12BB0" w:rsidRPr="006B3CE3">
        <w:rPr>
          <w:rStyle w:val="apple-converted-space"/>
          <w:rFonts w:cs="Times New Roman"/>
          <w:color w:val="000000"/>
          <w:lang w:val="en-US"/>
        </w:rPr>
        <w:t xml:space="preserve"> </w:t>
      </w:r>
      <w:r w:rsidRPr="006B3CE3">
        <w:rPr>
          <w:rStyle w:val="apple-converted-space"/>
          <w:rFonts w:cs="Times New Roman"/>
          <w:color w:val="000000"/>
          <w:lang w:val="en-US"/>
        </w:rPr>
        <w:t>scores. The latter scores are defined as the difference between the AIC values of each model “</w:t>
      </w:r>
      <w:r w:rsidR="00C12BB0">
        <w:rPr>
          <w:rStyle w:val="apple-converted-space"/>
          <w:rFonts w:cs="Times New Roman"/>
          <w:color w:val="000000"/>
          <w:lang w:val="en-US"/>
        </w:rPr>
        <w:t>m</w:t>
      </w:r>
      <w:r w:rsidRPr="006B3CE3">
        <w:rPr>
          <w:rStyle w:val="apple-converted-space"/>
          <w:rFonts w:cs="Times New Roman"/>
          <w:color w:val="000000"/>
          <w:lang w:val="en-US"/>
        </w:rPr>
        <w:t>” and the best model (</w:t>
      </w:r>
      <w:r w:rsidR="008D5987">
        <w:rPr>
          <w:rStyle w:val="apple-converted-space"/>
          <w:rFonts w:cs="Times New Roman"/>
          <w:color w:val="000000"/>
          <w:lang w:val="en-US"/>
        </w:rPr>
        <w:t>with minimum</w:t>
      </w:r>
      <w:r w:rsidRPr="006B3CE3">
        <w:rPr>
          <w:rStyle w:val="apple-converted-space"/>
          <w:rFonts w:cs="Times New Roman"/>
          <w:color w:val="000000"/>
          <w:lang w:val="en-US"/>
        </w:rPr>
        <w:t xml:space="preserve"> AIC). Then, the relative likelihood</w:t>
      </w:r>
      <w:r w:rsidR="007E18B9">
        <w:rPr>
          <w:rStyle w:val="apple-converted-space"/>
          <w:rFonts w:cs="Times New Roman"/>
          <w:color w:val="000000"/>
          <w:lang w:val="en-US"/>
        </w:rPr>
        <w:t xml:space="preserve"> (RL)</w:t>
      </w:r>
      <w:r w:rsidRPr="006B3CE3">
        <w:rPr>
          <w:rStyle w:val="apple-converted-space"/>
          <w:rFonts w:cs="Times New Roman"/>
          <w:color w:val="000000"/>
          <w:lang w:val="en-US"/>
        </w:rPr>
        <w:t xml:space="preserve"> of</w:t>
      </w:r>
      <w:r w:rsidR="00C12BB0">
        <w:rPr>
          <w:rStyle w:val="apple-converted-space"/>
          <w:rFonts w:cs="Times New Roman"/>
          <w:color w:val="000000"/>
          <w:lang w:val="en-US"/>
        </w:rPr>
        <w:t xml:space="preserve"> </w:t>
      </w:r>
      <w:r w:rsidRPr="006B3CE3">
        <w:rPr>
          <w:rStyle w:val="apple-converted-space"/>
          <w:rFonts w:cs="Times New Roman"/>
          <w:color w:val="000000"/>
          <w:lang w:val="en-US"/>
        </w:rPr>
        <w:t>model “</w:t>
      </w:r>
      <w:r w:rsidR="00C12BB0">
        <w:rPr>
          <w:rStyle w:val="apple-converted-space"/>
          <w:rFonts w:cs="Times New Roman"/>
          <w:color w:val="000000"/>
          <w:lang w:val="en-US"/>
        </w:rPr>
        <w:t>m</w:t>
      </w:r>
      <w:r w:rsidRPr="006B3CE3">
        <w:rPr>
          <w:rStyle w:val="apple-converted-space"/>
          <w:rFonts w:cs="Times New Roman"/>
          <w:color w:val="000000"/>
          <w:lang w:val="en-US"/>
        </w:rPr>
        <w:t>” is defined as</w:t>
      </w:r>
      <w:r w:rsidR="00C12BB0">
        <w:rPr>
          <w:rStyle w:val="apple-converted-space"/>
          <w:rFonts w:cs="Times New Roman"/>
          <w:color w:val="00000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360DD1" w:rsidTr="004C0159">
        <w:tc>
          <w:tcPr>
            <w:tcW w:w="9200" w:type="dxa"/>
            <w:vAlign w:val="center"/>
          </w:tcPr>
          <w:p w:rsidR="00B97CCE" w:rsidRPr="00982BE1" w:rsidRDefault="008A6DE9">
            <w:pPr>
              <w:spacing w:after="120" w:line="480" w:lineRule="auto"/>
              <w:jc w:val="center"/>
            </w:pPr>
            <w:r w:rsidRPr="00982BE1">
              <w:rPr>
                <w:position w:val="-12"/>
                <w:sz w:val="24"/>
                <w:szCs w:val="24"/>
              </w:rPr>
              <w:object w:dxaOrig="3019" w:dyaOrig="560">
                <v:shape id="_x0000_i1039" type="#_x0000_t75" style="width:151.5pt;height:26.85pt" o:ole="">
                  <v:imagedata r:id="rId36" o:title=""/>
                </v:shape>
                <o:OLEObject Type="Embed" ProgID="Equation.3" ShapeID="_x0000_i1039" DrawAspect="Content" ObjectID="_1490797187" r:id="rId37"/>
              </w:object>
            </w:r>
          </w:p>
        </w:tc>
        <w:tc>
          <w:tcPr>
            <w:tcW w:w="376" w:type="dxa"/>
            <w:vAlign w:val="center"/>
          </w:tcPr>
          <w:p w:rsidR="00B97CCE" w:rsidRPr="00982BE1" w:rsidRDefault="003A0860">
            <w:pPr>
              <w:pStyle w:val="Caption"/>
              <w:keepNext/>
              <w:spacing w:after="120" w:line="480" w:lineRule="auto"/>
              <w:jc w:val="center"/>
              <w:rPr>
                <w:b w:val="0"/>
                <w:color w:val="auto"/>
                <w:sz w:val="24"/>
                <w:szCs w:val="24"/>
              </w:rPr>
            </w:pPr>
            <w:bookmarkStart w:id="5" w:name="_Ref403492093"/>
            <w:r w:rsidRPr="00982BE1">
              <w:rPr>
                <w:b w:val="0"/>
                <w:color w:val="auto"/>
                <w:sz w:val="24"/>
                <w:szCs w:val="24"/>
              </w:rPr>
              <w:t>(</w:t>
            </w:r>
            <w:r w:rsidR="00DE1D7E" w:rsidRPr="00982BE1">
              <w:rPr>
                <w:b w:val="0"/>
                <w:color w:val="auto"/>
                <w:sz w:val="24"/>
                <w:szCs w:val="24"/>
              </w:rPr>
              <w:fldChar w:fldCharType="begin"/>
            </w:r>
            <w:r w:rsidR="005B4A5C" w:rsidRPr="00982BE1">
              <w:rPr>
                <w:b w:val="0"/>
                <w:color w:val="auto"/>
                <w:sz w:val="24"/>
                <w:szCs w:val="24"/>
              </w:rPr>
              <w:instrText xml:space="preserve"> SEQ Ecuación \* ARABIC </w:instrText>
            </w:r>
            <w:r w:rsidR="00DE1D7E" w:rsidRPr="00982BE1">
              <w:rPr>
                <w:b w:val="0"/>
                <w:color w:val="auto"/>
                <w:sz w:val="24"/>
                <w:szCs w:val="24"/>
              </w:rPr>
              <w:fldChar w:fldCharType="separate"/>
            </w:r>
            <w:r w:rsidR="00FC313E">
              <w:rPr>
                <w:b w:val="0"/>
                <w:noProof/>
                <w:color w:val="auto"/>
                <w:sz w:val="24"/>
                <w:szCs w:val="24"/>
              </w:rPr>
              <w:t>6</w:t>
            </w:r>
            <w:r w:rsidR="00DE1D7E" w:rsidRPr="00982BE1">
              <w:rPr>
                <w:b w:val="0"/>
                <w:color w:val="auto"/>
                <w:sz w:val="24"/>
                <w:szCs w:val="24"/>
              </w:rPr>
              <w:fldChar w:fldCharType="end"/>
            </w:r>
            <w:r w:rsidRPr="00982BE1">
              <w:rPr>
                <w:b w:val="0"/>
                <w:color w:val="auto"/>
                <w:sz w:val="24"/>
                <w:szCs w:val="24"/>
              </w:rPr>
              <w:t>)</w:t>
            </w:r>
            <w:bookmarkEnd w:id="5"/>
          </w:p>
        </w:tc>
      </w:tr>
    </w:tbl>
    <w:p w:rsidR="00B97CCE" w:rsidRPr="00982BE1" w:rsidRDefault="008D5987">
      <w:pPr>
        <w:pStyle w:val="Standard"/>
        <w:spacing w:after="120" w:line="480" w:lineRule="auto"/>
        <w:jc w:val="both"/>
        <w:rPr>
          <w:lang w:val="en-US"/>
        </w:rPr>
      </w:pPr>
      <w:r>
        <w:rPr>
          <w:rStyle w:val="apple-converted-space"/>
          <w:rFonts w:cs="Times New Roman"/>
          <w:color w:val="000000"/>
          <w:lang w:val="en-US"/>
        </w:rPr>
        <w:t>Finally, the A</w:t>
      </w:r>
      <w:r w:rsidR="00657E40" w:rsidRPr="006B3CE3">
        <w:rPr>
          <w:rStyle w:val="apple-converted-space"/>
          <w:rFonts w:cs="Times New Roman"/>
          <w:color w:val="000000"/>
          <w:lang w:val="en-US"/>
        </w:rPr>
        <w:t>kaike weights</w:t>
      </w:r>
      <w:r w:rsidR="007E18B9">
        <w:rPr>
          <w:rStyle w:val="apple-converted-space"/>
          <w:rFonts w:cs="Times New Roman"/>
          <w:color w:val="000000"/>
          <w:lang w:val="en-US"/>
        </w:rPr>
        <w:t xml:space="preserve"> (AW)</w:t>
      </w:r>
      <w:r w:rsidR="00657E40" w:rsidRPr="006B3CE3">
        <w:rPr>
          <w:rStyle w:val="apple-converted-space"/>
          <w:rFonts w:cs="Times New Roman"/>
          <w:color w:val="000000"/>
          <w:lang w:val="en-US"/>
        </w:rPr>
        <w:t xml:space="preserve"> provide another measure of the strength of evidence for each model, and represent the ratio of ∆</w:t>
      </w:r>
      <w:r w:rsidR="00C12BB0" w:rsidRPr="006B3CE3">
        <w:rPr>
          <w:rStyle w:val="apple-converted-space"/>
          <w:rFonts w:cs="Times New Roman"/>
          <w:color w:val="000000"/>
          <w:lang w:val="en-US"/>
        </w:rPr>
        <w:t>AIC</w:t>
      </w:r>
      <w:r w:rsidR="00C12BB0">
        <w:rPr>
          <w:rStyle w:val="apple-converted-space"/>
          <w:rFonts w:cs="Times New Roman"/>
          <w:color w:val="000000"/>
          <w:vertAlign w:val="subscript"/>
          <w:lang w:val="en-US"/>
        </w:rPr>
        <w:t>m</w:t>
      </w:r>
      <w:r w:rsidR="00C12BB0" w:rsidRPr="006B3CE3">
        <w:rPr>
          <w:rStyle w:val="apple-converted-space"/>
          <w:rFonts w:cs="Times New Roman"/>
          <w:color w:val="000000"/>
          <w:lang w:val="en-US"/>
        </w:rPr>
        <w:t xml:space="preserve"> </w:t>
      </w:r>
      <w:r w:rsidR="00657E40" w:rsidRPr="006B3CE3">
        <w:rPr>
          <w:rStyle w:val="apple-converted-space"/>
          <w:rFonts w:cs="Times New Roman"/>
          <w:color w:val="000000"/>
          <w:lang w:val="en-US"/>
        </w:rPr>
        <w:t xml:space="preserve">values for each model </w:t>
      </w:r>
      <w:r w:rsidR="00C12BB0">
        <w:rPr>
          <w:rStyle w:val="apple-converted-space"/>
          <w:rFonts w:cs="Times New Roman"/>
          <w:color w:val="000000"/>
          <w:lang w:val="en-US"/>
        </w:rPr>
        <w:t>"m"</w:t>
      </w:r>
      <w:r w:rsidR="00657E40" w:rsidRPr="006B3CE3">
        <w:rPr>
          <w:rStyle w:val="apple-converted-space"/>
          <w:rFonts w:cs="Times New Roman"/>
          <w:color w:val="000000"/>
          <w:lang w:val="en-US"/>
        </w:rPr>
        <w:t xml:space="preserve"> relative to the whole set of R candidate models.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0"/>
        <w:gridCol w:w="496"/>
      </w:tblGrid>
      <w:tr w:rsidR="00360DD1" w:rsidTr="004C0159">
        <w:tc>
          <w:tcPr>
            <w:tcW w:w="9200" w:type="dxa"/>
            <w:vAlign w:val="center"/>
          </w:tcPr>
          <w:p w:rsidR="00B97CCE" w:rsidRPr="00982BE1" w:rsidRDefault="008A6DE9">
            <w:pPr>
              <w:spacing w:after="120" w:line="480" w:lineRule="auto"/>
              <w:jc w:val="center"/>
              <w:rPr>
                <w:lang w:val="en-US"/>
              </w:rPr>
            </w:pPr>
            <w:r w:rsidRPr="00982BE1">
              <w:rPr>
                <w:position w:val="-64"/>
                <w:sz w:val="24"/>
                <w:szCs w:val="24"/>
              </w:rPr>
              <w:object w:dxaOrig="3720" w:dyaOrig="1219">
                <v:shape id="_x0000_i1040" type="#_x0000_t75" style="width:185.9pt;height:59.1pt" o:ole="">
                  <v:imagedata r:id="rId38" o:title=""/>
                </v:shape>
                <o:OLEObject Type="Embed" ProgID="Equation.3" ShapeID="_x0000_i1040" DrawAspect="Content" ObjectID="_1490797188" r:id="rId39"/>
              </w:object>
            </w:r>
          </w:p>
        </w:tc>
        <w:tc>
          <w:tcPr>
            <w:tcW w:w="376" w:type="dxa"/>
            <w:vAlign w:val="center"/>
          </w:tcPr>
          <w:p w:rsidR="00B97CCE" w:rsidRPr="00982BE1" w:rsidRDefault="003A0860">
            <w:pPr>
              <w:pStyle w:val="Caption"/>
              <w:keepNext/>
              <w:spacing w:after="120" w:line="480" w:lineRule="auto"/>
              <w:jc w:val="center"/>
              <w:rPr>
                <w:b w:val="0"/>
                <w:color w:val="auto"/>
                <w:sz w:val="24"/>
                <w:lang w:val="en-US"/>
              </w:rPr>
            </w:pPr>
            <w:r w:rsidRPr="00982BE1">
              <w:rPr>
                <w:b w:val="0"/>
                <w:color w:val="auto"/>
                <w:sz w:val="24"/>
                <w:lang w:val="en-US"/>
              </w:rPr>
              <w:t>(</w:t>
            </w:r>
            <w:r w:rsidR="00DE1D7E" w:rsidRPr="00982BE1">
              <w:rPr>
                <w:b w:val="0"/>
                <w:color w:val="auto"/>
                <w:sz w:val="24"/>
                <w:lang w:val="en-US"/>
              </w:rPr>
              <w:fldChar w:fldCharType="begin"/>
            </w:r>
            <w:r w:rsidR="005B4A5C" w:rsidRPr="00982BE1">
              <w:rPr>
                <w:b w:val="0"/>
                <w:color w:val="auto"/>
                <w:sz w:val="24"/>
                <w:lang w:val="en-US"/>
              </w:rPr>
              <w:instrText xml:space="preserve"> SEQ Ecuación \* ARABIC </w:instrText>
            </w:r>
            <w:r w:rsidR="00DE1D7E" w:rsidRPr="00982BE1">
              <w:rPr>
                <w:b w:val="0"/>
                <w:color w:val="auto"/>
                <w:sz w:val="24"/>
                <w:lang w:val="en-US"/>
              </w:rPr>
              <w:fldChar w:fldCharType="separate"/>
            </w:r>
            <w:r w:rsidR="00FC313E">
              <w:rPr>
                <w:b w:val="0"/>
                <w:noProof/>
                <w:color w:val="auto"/>
                <w:sz w:val="24"/>
                <w:lang w:val="en-US"/>
              </w:rPr>
              <w:t>7</w:t>
            </w:r>
            <w:r w:rsidR="00DE1D7E" w:rsidRPr="00982BE1">
              <w:rPr>
                <w:b w:val="0"/>
                <w:color w:val="auto"/>
                <w:sz w:val="24"/>
                <w:lang w:val="en-US"/>
              </w:rPr>
              <w:fldChar w:fldCharType="end"/>
            </w:r>
            <w:r w:rsidRPr="00982BE1">
              <w:rPr>
                <w:b w:val="0"/>
                <w:color w:val="auto"/>
                <w:sz w:val="24"/>
                <w:lang w:val="en-US"/>
              </w:rPr>
              <w:t>)</w:t>
            </w:r>
          </w:p>
        </w:tc>
      </w:tr>
    </w:tbl>
    <w:p w:rsidR="008D2F9E" w:rsidRDefault="008D5987">
      <w:pPr>
        <w:pStyle w:val="Standard"/>
        <w:spacing w:after="120" w:line="480" w:lineRule="auto"/>
        <w:jc w:val="both"/>
        <w:rPr>
          <w:rStyle w:val="apple-converted-space"/>
          <w:rFonts w:cs="Times New Roman"/>
          <w:color w:val="000000"/>
          <w:lang w:val="en-US"/>
        </w:rPr>
      </w:pPr>
      <w:r>
        <w:rPr>
          <w:rStyle w:val="apple-converted-space"/>
          <w:rFonts w:cs="Times New Roman"/>
          <w:color w:val="000000"/>
          <w:lang w:val="en-US"/>
        </w:rPr>
        <w:t>Additionally,</w:t>
      </w:r>
      <w:r w:rsidR="00A74430">
        <w:rPr>
          <w:rStyle w:val="apple-converted-space"/>
          <w:rFonts w:cs="Times New Roman"/>
          <w:color w:val="000000"/>
          <w:lang w:val="en-US"/>
        </w:rPr>
        <w:t xml:space="preserve"> </w:t>
      </w:r>
      <w:r w:rsidR="007E18B9">
        <w:rPr>
          <w:rStyle w:val="apple-converted-space"/>
          <w:rFonts w:cs="Times New Roman"/>
          <w:color w:val="000000"/>
          <w:lang w:val="en-US"/>
        </w:rPr>
        <w:t>AW</w:t>
      </w:r>
      <w:r w:rsidR="00657E40" w:rsidRPr="006B3CE3">
        <w:rPr>
          <w:rStyle w:val="apple-converted-space"/>
          <w:rFonts w:cs="Times New Roman"/>
          <w:color w:val="000000"/>
          <w:lang w:val="en-US"/>
        </w:rPr>
        <w:t xml:space="preserve"> can be used </w:t>
      </w:r>
      <w:r w:rsidR="00C84FDA">
        <w:rPr>
          <w:rStyle w:val="apple-converted-space"/>
          <w:rFonts w:cs="Times New Roman"/>
          <w:color w:val="000000"/>
          <w:lang w:val="en-US"/>
        </w:rPr>
        <w:t>for</w:t>
      </w:r>
      <w:r w:rsidR="00657E40" w:rsidRPr="006B3CE3">
        <w:rPr>
          <w:rStyle w:val="apple-converted-space"/>
          <w:rFonts w:cs="Times New Roman"/>
          <w:color w:val="000000"/>
          <w:lang w:val="en-US"/>
        </w:rPr>
        <w:t xml:space="preserve"> model aver</w:t>
      </w:r>
      <w:r>
        <w:rPr>
          <w:rStyle w:val="apple-converted-space"/>
          <w:rFonts w:cs="Times New Roman"/>
          <w:color w:val="000000"/>
          <w:lang w:val="en-US"/>
        </w:rPr>
        <w:t>aging. Thus, in this study</w:t>
      </w:r>
      <w:r w:rsidR="006673BB">
        <w:rPr>
          <w:rStyle w:val="apple-converted-space"/>
          <w:rFonts w:cs="Times New Roman"/>
          <w:color w:val="000000"/>
          <w:lang w:val="en-US"/>
        </w:rPr>
        <w:t>,</w:t>
      </w:r>
      <w:r>
        <w:rPr>
          <w:rStyle w:val="apple-converted-space"/>
          <w:rFonts w:cs="Times New Roman"/>
          <w:color w:val="000000"/>
          <w:lang w:val="en-US"/>
        </w:rPr>
        <w:t xml:space="preserve"> the </w:t>
      </w:r>
      <w:r w:rsidR="007E18B9">
        <w:rPr>
          <w:rStyle w:val="apple-converted-space"/>
          <w:rFonts w:cs="Times New Roman"/>
          <w:color w:val="000000"/>
          <w:lang w:val="en-US"/>
        </w:rPr>
        <w:t>AW</w:t>
      </w:r>
      <w:r w:rsidR="00657E40" w:rsidRPr="006B3CE3">
        <w:rPr>
          <w:rStyle w:val="apple-converted-space"/>
          <w:rFonts w:cs="Times New Roman"/>
          <w:color w:val="000000"/>
          <w:lang w:val="en-US"/>
        </w:rPr>
        <w:t xml:space="preserve"> were used to generate the best weighted averaged </w:t>
      </w:r>
      <w:r w:rsidR="006673BB">
        <w:rPr>
          <w:rStyle w:val="apple-converted-space"/>
          <w:rFonts w:cs="Times New Roman"/>
          <w:color w:val="000000"/>
          <w:lang w:val="en-US"/>
        </w:rPr>
        <w:t>model</w:t>
      </w:r>
      <w:r w:rsidR="00657E40" w:rsidRPr="006B3CE3">
        <w:rPr>
          <w:rStyle w:val="apple-converted-space"/>
          <w:rFonts w:cs="Times New Roman"/>
          <w:color w:val="000000"/>
          <w:lang w:val="en-US"/>
        </w:rPr>
        <w:t xml:space="preserve"> of the candidate models (∆AIC&lt;2)</w:t>
      </w:r>
      <w:r w:rsidR="007E18B9">
        <w:rPr>
          <w:rStyle w:val="apple-converted-space"/>
          <w:rFonts w:cs="Times New Roman"/>
          <w:color w:val="000000"/>
          <w:lang w:val="en-US"/>
        </w:rPr>
        <w:t xml:space="preserve"> </w:t>
      </w:r>
      <w:r w:rsidR="006673BB">
        <w:rPr>
          <w:rStyle w:val="apple-converted-space"/>
          <w:rFonts w:cs="Times New Roman"/>
          <w:color w:val="000000"/>
          <w:lang w:val="en-US"/>
        </w:rPr>
        <w:t xml:space="preserve">based on </w:t>
      </w:r>
      <w:r>
        <w:rPr>
          <w:rStyle w:val="apple-converted-space"/>
          <w:rFonts w:cs="Times New Roman"/>
          <w:color w:val="000000"/>
          <w:lang w:val="en-US"/>
        </w:rPr>
        <w:t>the Akaike Information Criterion</w:t>
      </w:r>
      <w:r w:rsidR="00657E40" w:rsidRPr="006B3CE3">
        <w:rPr>
          <w:rStyle w:val="apple-converted-space"/>
          <w:rFonts w:cs="Times New Roman"/>
          <w:color w:val="000000"/>
          <w:lang w:val="en-US"/>
        </w:rPr>
        <w:t>.</w:t>
      </w:r>
      <w:r>
        <w:rPr>
          <w:rStyle w:val="apple-converted-space"/>
          <w:rFonts w:cs="Times New Roman"/>
          <w:color w:val="000000"/>
          <w:lang w:val="en-US"/>
        </w:rPr>
        <w:t xml:space="preserve"> This model averaging method is also known as </w:t>
      </w:r>
      <w:r w:rsidR="006673BB">
        <w:rPr>
          <w:rStyle w:val="apple-converted-space"/>
          <w:rFonts w:cs="Times New Roman"/>
          <w:color w:val="000000"/>
          <w:lang w:val="en-US"/>
        </w:rPr>
        <w:t>s</w:t>
      </w:r>
      <w:r>
        <w:rPr>
          <w:rStyle w:val="apple-converted-space"/>
          <w:rFonts w:cs="Times New Roman"/>
          <w:color w:val="000000"/>
          <w:lang w:val="en-US"/>
        </w:rPr>
        <w:t>moothed AIC (SAIC).</w:t>
      </w:r>
    </w:p>
    <w:p w:rsidR="008D2F9E" w:rsidRDefault="008D2F9E">
      <w:pPr>
        <w:widowControl/>
        <w:suppressAutoHyphens w:val="0"/>
        <w:autoSpaceDN/>
        <w:spacing w:after="200" w:line="276" w:lineRule="auto"/>
        <w:textAlignment w:val="auto"/>
        <w:rPr>
          <w:rStyle w:val="apple-converted-space"/>
          <w:rFonts w:cs="Times New Roman"/>
          <w:color w:val="000000"/>
          <w:lang w:val="en-US"/>
        </w:rPr>
      </w:pPr>
      <w:r>
        <w:rPr>
          <w:rStyle w:val="apple-converted-space"/>
          <w:rFonts w:cs="Times New Roman"/>
          <w:color w:val="000000"/>
          <w:lang w:val="en-US"/>
        </w:rPr>
        <w:br w:type="page"/>
      </w:r>
    </w:p>
    <w:p w:rsidR="007C5C23" w:rsidRPr="00674C3A" w:rsidRDefault="00AB645E" w:rsidP="007C5C23">
      <w:pPr>
        <w:pStyle w:val="Heading1"/>
        <w:rPr>
          <w:rStyle w:val="apple-converted-space"/>
          <w:rFonts w:ascii="Times New Roman" w:hAnsi="Times New Roman" w:cs="Times New Roman"/>
          <w:b w:val="0"/>
          <w:bCs w:val="0"/>
          <w:color w:val="auto"/>
          <w:sz w:val="18"/>
          <w:szCs w:val="16"/>
          <w:u w:val="single"/>
        </w:rPr>
      </w:pPr>
      <w:bookmarkStart w:id="6" w:name="_Toc413337604"/>
      <w:r w:rsidRPr="00AB645E">
        <w:rPr>
          <w:rStyle w:val="apple-converted-space"/>
          <w:rFonts w:ascii="Times New Roman" w:hAnsi="Times New Roman" w:cs="Times New Roman"/>
          <w:color w:val="auto"/>
          <w:u w:val="single"/>
        </w:rPr>
        <w:lastRenderedPageBreak/>
        <w:t>Supplementary Results</w:t>
      </w:r>
      <w:bookmarkEnd w:id="6"/>
    </w:p>
    <w:p w:rsidR="007C5C23" w:rsidRPr="007C5C23" w:rsidRDefault="007C5C23" w:rsidP="007C5C23"/>
    <w:p w:rsidR="007C5C23" w:rsidRPr="00674C3A" w:rsidRDefault="00AB645E" w:rsidP="007C5C23">
      <w:pPr>
        <w:pStyle w:val="Heading2"/>
        <w:rPr>
          <w:rFonts w:ascii="Times New Roman" w:hAnsi="Times New Roman" w:cs="Times New Roman"/>
          <w:i/>
          <w:color w:val="auto"/>
          <w:lang w:val="en-US"/>
        </w:rPr>
      </w:pPr>
      <w:bookmarkStart w:id="7" w:name="_Toc413337605"/>
      <w:r w:rsidRPr="00AB645E">
        <w:rPr>
          <w:rFonts w:ascii="Times New Roman" w:hAnsi="Times New Roman" w:cs="Times New Roman"/>
          <w:i/>
          <w:color w:val="auto"/>
          <w:lang w:val="en-US"/>
        </w:rPr>
        <w:t>Survival model inference</w:t>
      </w:r>
      <w:bookmarkEnd w:id="7"/>
    </w:p>
    <w:p w:rsidR="007C5C23" w:rsidRPr="007C5C23" w:rsidRDefault="007C5C23" w:rsidP="007C5C23">
      <w:pPr>
        <w:rPr>
          <w:lang w:val="en-US"/>
        </w:rPr>
      </w:pPr>
    </w:p>
    <w:p w:rsidR="00B97CCE" w:rsidRPr="00420E05" w:rsidRDefault="007C5C23">
      <w:pPr>
        <w:pStyle w:val="Textbody"/>
        <w:spacing w:line="480" w:lineRule="auto"/>
        <w:jc w:val="both"/>
        <w:rPr>
          <w:i/>
          <w:lang w:val="en-US"/>
        </w:rPr>
      </w:pPr>
      <w:r w:rsidRPr="007C5C23">
        <w:rPr>
          <w:rStyle w:val="apple-converted-space"/>
          <w:i/>
          <w:color w:val="000000"/>
          <w:lang w:val="en-US"/>
        </w:rPr>
        <w:t>Adenocarcinoma (ADC)</w:t>
      </w:r>
    </w:p>
    <w:p w:rsidR="00863BA5" w:rsidRDefault="000803DB">
      <w:pPr>
        <w:pStyle w:val="Textbody"/>
        <w:spacing w:line="480" w:lineRule="auto"/>
        <w:jc w:val="both"/>
        <w:rPr>
          <w:rStyle w:val="apple-converted-space"/>
          <w:rFonts w:cs="Times New Roman"/>
          <w:color w:val="000000"/>
          <w:lang w:val="en-US"/>
        </w:rPr>
      </w:pPr>
      <w:r>
        <w:rPr>
          <w:rStyle w:val="apple-converted-space"/>
          <w:rFonts w:cs="Times New Roman"/>
          <w:color w:val="000000"/>
          <w:lang w:val="en-US"/>
        </w:rPr>
        <w:t>T</w:t>
      </w:r>
      <w:r w:rsidR="00657E40" w:rsidRPr="006B3CE3">
        <w:rPr>
          <w:rStyle w:val="apple-converted-space"/>
          <w:rFonts w:cs="Times New Roman"/>
          <w:color w:val="000000"/>
          <w:lang w:val="en-US"/>
        </w:rPr>
        <w:t xml:space="preserve">he AIC values for the </w:t>
      </w:r>
      <w:r w:rsidR="00BD43C0">
        <w:rPr>
          <w:rStyle w:val="apple-converted-space"/>
          <w:rFonts w:cs="Times New Roman"/>
          <w:color w:val="000000"/>
          <w:lang w:val="en-US"/>
        </w:rPr>
        <w:t>ADC</w:t>
      </w:r>
      <w:r w:rsidR="00BD43C0" w:rsidRPr="006B3CE3">
        <w:rPr>
          <w:rStyle w:val="apple-converted-space"/>
          <w:rFonts w:cs="Times New Roman"/>
          <w:color w:val="000000"/>
          <w:lang w:val="en-US"/>
        </w:rPr>
        <w:t xml:space="preserve"> </w:t>
      </w:r>
      <w:r w:rsidR="00657E40" w:rsidRPr="006B3CE3">
        <w:rPr>
          <w:rStyle w:val="apple-converted-space"/>
          <w:rFonts w:cs="Times New Roman"/>
          <w:color w:val="000000"/>
          <w:lang w:val="en-US"/>
        </w:rPr>
        <w:t>training set were calculated for each pair of values for the number of genes selected (n) and the damping factor (d</w:t>
      </w:r>
      <w:r w:rsidR="00657E40" w:rsidRPr="00826A73">
        <w:rPr>
          <w:rStyle w:val="apple-converted-space"/>
          <w:rFonts w:cs="Times New Roman"/>
          <w:color w:val="000000"/>
          <w:lang w:val="en-US"/>
        </w:rPr>
        <w:t>)</w:t>
      </w:r>
      <w:r w:rsidRPr="00826A73">
        <w:rPr>
          <w:rStyle w:val="apple-converted-space"/>
          <w:rFonts w:cs="Times New Roman"/>
          <w:color w:val="000000"/>
          <w:lang w:val="en-US"/>
        </w:rPr>
        <w:t xml:space="preserve"> (</w:t>
      </w:r>
      <w:r w:rsidR="00C6406E" w:rsidRPr="00826A73">
        <w:rPr>
          <w:rStyle w:val="apple-converted-space"/>
          <w:rFonts w:cs="Times New Roman"/>
          <w:color w:val="000000"/>
          <w:lang w:val="en-US"/>
        </w:rPr>
        <w:t xml:space="preserve">See </w:t>
      </w:r>
      <w:r w:rsidR="00E55189" w:rsidRPr="00826A73">
        <w:rPr>
          <w:rStyle w:val="apple-converted-space"/>
          <w:rFonts w:cs="Times New Roman"/>
          <w:color w:val="000000"/>
          <w:lang w:val="en-US"/>
        </w:rPr>
        <w:t xml:space="preserve">Supplementary </w:t>
      </w:r>
      <w:r w:rsidR="00C6406E" w:rsidRPr="00826A73">
        <w:rPr>
          <w:rStyle w:val="apple-converted-space"/>
          <w:rFonts w:cs="Times New Roman"/>
          <w:color w:val="000000"/>
          <w:lang w:val="en-US"/>
        </w:rPr>
        <w:t xml:space="preserve">Figure </w:t>
      </w:r>
      <w:r w:rsidR="00A5084C">
        <w:rPr>
          <w:rStyle w:val="apple-converted-space"/>
          <w:rFonts w:cs="Times New Roman"/>
          <w:color w:val="000000"/>
          <w:lang w:val="en-US"/>
        </w:rPr>
        <w:t>S</w:t>
      </w:r>
      <w:r w:rsidR="00C6406E" w:rsidRPr="00826A73">
        <w:rPr>
          <w:rStyle w:val="apple-converted-space"/>
          <w:rFonts w:cs="Times New Roman"/>
          <w:color w:val="000000"/>
          <w:lang w:val="en-US"/>
        </w:rPr>
        <w:t>3a</w:t>
      </w:r>
      <w:r w:rsidRPr="00826A73">
        <w:rPr>
          <w:rStyle w:val="apple-converted-space"/>
          <w:rFonts w:cs="Times New Roman"/>
          <w:color w:val="000000"/>
          <w:lang w:val="en-US"/>
        </w:rPr>
        <w:t>)</w:t>
      </w:r>
      <w:r w:rsidR="00657E40" w:rsidRPr="00826A73">
        <w:rPr>
          <w:rStyle w:val="apple-converted-space"/>
          <w:rFonts w:cs="Times New Roman"/>
          <w:color w:val="000000"/>
          <w:lang w:val="en-US"/>
        </w:rPr>
        <w:t xml:space="preserve">. </w:t>
      </w:r>
      <w:r w:rsidR="00BF16AA" w:rsidRPr="00826A73">
        <w:rPr>
          <w:rStyle w:val="apple-converted-space"/>
          <w:rFonts w:cs="Times New Roman"/>
          <w:color w:val="000000"/>
          <w:lang w:val="en-US"/>
        </w:rPr>
        <w:t>The</w:t>
      </w:r>
      <w:r w:rsidR="00BF16AA">
        <w:rPr>
          <w:rStyle w:val="apple-converted-space"/>
          <w:rFonts w:cs="Times New Roman"/>
          <w:color w:val="000000"/>
          <w:lang w:val="en-US"/>
        </w:rPr>
        <w:t xml:space="preserve"> damping factor</w:t>
      </w:r>
      <w:r w:rsidR="00657E40" w:rsidRPr="006B3CE3">
        <w:rPr>
          <w:rStyle w:val="apple-converted-space"/>
          <w:rFonts w:cs="Times New Roman"/>
          <w:color w:val="000000"/>
          <w:lang w:val="en-US"/>
        </w:rPr>
        <w:t xml:space="preserve"> is related with the importance given to the CN-CN gene network.</w:t>
      </w:r>
      <w:r w:rsidR="00BF16AA">
        <w:rPr>
          <w:rStyle w:val="apple-converted-space"/>
          <w:rFonts w:cs="Times New Roman"/>
          <w:color w:val="000000"/>
          <w:lang w:val="en-US"/>
        </w:rPr>
        <w:t xml:space="preserve"> This parameter </w:t>
      </w:r>
      <w:r w:rsidR="00657E40" w:rsidRPr="006B3CE3">
        <w:rPr>
          <w:rStyle w:val="apple-converted-space"/>
          <w:rFonts w:cs="Times New Roman"/>
          <w:color w:val="000000"/>
          <w:lang w:val="en-US"/>
        </w:rPr>
        <w:t xml:space="preserve">goes from 0 to 1, where d=0 indicates no influence and d=1 indicates full influence of the network. The number of genes was considered up to 10 genes. Notice that in this subfigure, a gray scale is used to represent the AIC values. Specifically, the higher the AIC value the lighter the gray tone is used. In order to determine the final gene signature, we selected the most competitive models (∆AIC&lt;2) which are shown in dark gray in </w:t>
      </w:r>
      <w:r w:rsidR="00D12588">
        <w:rPr>
          <w:rStyle w:val="apple-converted-space"/>
          <w:rFonts w:cs="Times New Roman"/>
          <w:color w:val="000000"/>
          <w:lang w:val="en-US"/>
        </w:rPr>
        <w:t xml:space="preserve">Supplementary </w:t>
      </w:r>
      <w:r w:rsidR="00657E40" w:rsidRPr="006B3CE3">
        <w:rPr>
          <w:rStyle w:val="apple-converted-space"/>
          <w:rFonts w:cs="Times New Roman"/>
          <w:color w:val="000000"/>
          <w:lang w:val="en-US"/>
        </w:rPr>
        <w:t xml:space="preserve">Figure </w:t>
      </w:r>
      <w:r w:rsidR="00A5084C">
        <w:rPr>
          <w:rStyle w:val="apple-converted-space"/>
          <w:rFonts w:cs="Times New Roman"/>
          <w:color w:val="000000"/>
          <w:lang w:val="en-US"/>
        </w:rPr>
        <w:t>S</w:t>
      </w:r>
      <w:r w:rsidR="00657E40" w:rsidRPr="006B3CE3">
        <w:rPr>
          <w:rStyle w:val="apple-converted-space"/>
          <w:rFonts w:cs="Times New Roman"/>
          <w:color w:val="000000"/>
          <w:lang w:val="en-US"/>
        </w:rPr>
        <w:t>3b.</w:t>
      </w:r>
      <w:r w:rsidR="007C5166">
        <w:rPr>
          <w:rStyle w:val="apple-converted-space"/>
          <w:rFonts w:cs="Times New Roman"/>
          <w:color w:val="000000"/>
          <w:lang w:val="en-US"/>
        </w:rPr>
        <w:t xml:space="preserve"> The</w:t>
      </w:r>
      <w:r w:rsidR="00EE41E8">
        <w:rPr>
          <w:rStyle w:val="apple-converted-space"/>
          <w:rFonts w:cs="Times New Roman"/>
          <w:color w:val="000000"/>
          <w:lang w:val="en-US"/>
        </w:rPr>
        <w:t xml:space="preserve"> </w:t>
      </w:r>
      <w:r w:rsidR="00F24418">
        <w:rPr>
          <w:rStyle w:val="apple-converted-space"/>
          <w:rFonts w:cs="Times New Roman"/>
          <w:color w:val="000000"/>
          <w:lang w:val="en-US"/>
        </w:rPr>
        <w:t xml:space="preserve">obtained </w:t>
      </w:r>
      <w:r w:rsidR="00826A73">
        <w:rPr>
          <w:rStyle w:val="apple-converted-space"/>
          <w:rFonts w:cs="Times New Roman"/>
          <w:color w:val="000000"/>
          <w:lang w:val="en-US"/>
        </w:rPr>
        <w:t xml:space="preserve">clinical-genomic </w:t>
      </w:r>
      <w:r w:rsidR="007C5166">
        <w:rPr>
          <w:rStyle w:val="apple-converted-space"/>
          <w:rFonts w:cs="Times New Roman"/>
          <w:color w:val="000000"/>
          <w:lang w:val="en-US"/>
        </w:rPr>
        <w:t>model for ADC</w:t>
      </w:r>
      <w:r w:rsidR="00F24418">
        <w:rPr>
          <w:rStyle w:val="apple-converted-space"/>
          <w:rFonts w:cs="Times New Roman"/>
          <w:color w:val="000000"/>
          <w:lang w:val="en-US"/>
        </w:rPr>
        <w:t xml:space="preserve"> in the training phase</w:t>
      </w:r>
      <w:r w:rsidR="007C5166">
        <w:rPr>
          <w:rStyle w:val="apple-converted-space"/>
          <w:rFonts w:cs="Times New Roman"/>
          <w:color w:val="000000"/>
          <w:lang w:val="en-US"/>
        </w:rPr>
        <w:t xml:space="preserve"> contained 7 prognostic genes (See</w:t>
      </w:r>
      <w:r w:rsidR="00D12588">
        <w:rPr>
          <w:rStyle w:val="apple-converted-space"/>
          <w:rFonts w:cs="Times New Roman"/>
          <w:color w:val="000000"/>
          <w:lang w:val="en-US"/>
        </w:rPr>
        <w:t xml:space="preserve"> Supplementary</w:t>
      </w:r>
      <w:r w:rsidR="007C5166">
        <w:rPr>
          <w:rStyle w:val="apple-converted-space"/>
          <w:rFonts w:cs="Times New Roman"/>
          <w:color w:val="000000"/>
          <w:lang w:val="en-US"/>
        </w:rPr>
        <w:t xml:space="preserve"> Table </w:t>
      </w:r>
      <w:r w:rsidR="00A5084C">
        <w:rPr>
          <w:rStyle w:val="apple-converted-space"/>
          <w:rFonts w:cs="Times New Roman"/>
          <w:color w:val="000000"/>
          <w:lang w:val="en-US"/>
        </w:rPr>
        <w:t>S</w:t>
      </w:r>
      <w:r w:rsidR="001449E9">
        <w:rPr>
          <w:rStyle w:val="apple-converted-space"/>
          <w:rFonts w:cs="Times New Roman"/>
          <w:color w:val="000000"/>
          <w:lang w:val="en-US"/>
        </w:rPr>
        <w:t>4</w:t>
      </w:r>
      <w:r w:rsidR="007C5166">
        <w:rPr>
          <w:rStyle w:val="apple-converted-space"/>
          <w:rFonts w:cs="Times New Roman"/>
          <w:color w:val="000000"/>
          <w:lang w:val="en-US"/>
        </w:rPr>
        <w:t>).</w:t>
      </w:r>
    </w:p>
    <w:p w:rsidR="00B97CCE" w:rsidRPr="00982BE1" w:rsidRDefault="005B4A5C">
      <w:pPr>
        <w:pStyle w:val="Textbody"/>
        <w:spacing w:line="480" w:lineRule="auto"/>
        <w:jc w:val="both"/>
        <w:rPr>
          <w:i/>
          <w:lang w:val="en-US"/>
        </w:rPr>
      </w:pPr>
      <w:r w:rsidRPr="005B4A5C">
        <w:rPr>
          <w:rStyle w:val="apple-converted-space"/>
          <w:rFonts w:cs="Times New Roman"/>
          <w:bCs/>
          <w:i/>
          <w:color w:val="000000"/>
          <w:lang w:val="en-US"/>
        </w:rPr>
        <w:t>Squamous-cell carcinoma (SCC)</w:t>
      </w:r>
    </w:p>
    <w:p w:rsidR="008D2F9E" w:rsidRDefault="00ED59A2">
      <w:pPr>
        <w:pStyle w:val="Textbody"/>
        <w:spacing w:line="480" w:lineRule="auto"/>
        <w:jc w:val="both"/>
        <w:rPr>
          <w:rStyle w:val="apple-converted-space"/>
          <w:rFonts w:cs="Times New Roman"/>
          <w:color w:val="000000"/>
          <w:lang w:val="en-US"/>
        </w:rPr>
      </w:pPr>
      <w:r>
        <w:rPr>
          <w:rStyle w:val="apple-converted-space"/>
          <w:rFonts w:cs="Times New Roman"/>
          <w:color w:val="000000"/>
          <w:lang w:val="en-US"/>
        </w:rPr>
        <w:t>A</w:t>
      </w:r>
      <w:r w:rsidR="00657E40" w:rsidRPr="006B3CE3">
        <w:rPr>
          <w:rStyle w:val="apple-converted-space"/>
          <w:rFonts w:cs="Times New Roman"/>
          <w:color w:val="000000"/>
          <w:lang w:val="en-US"/>
        </w:rPr>
        <w:t xml:space="preserve">nalogously, the AIC values for the </w:t>
      </w:r>
      <w:r w:rsidR="00C61BFC">
        <w:rPr>
          <w:rStyle w:val="apple-converted-space"/>
          <w:rFonts w:cs="Times New Roman"/>
          <w:color w:val="000000"/>
          <w:lang w:val="en-US"/>
        </w:rPr>
        <w:t>SCC</w:t>
      </w:r>
      <w:r w:rsidR="00657E40" w:rsidRPr="006B3CE3">
        <w:rPr>
          <w:rStyle w:val="apple-converted-space"/>
          <w:rFonts w:cs="Times New Roman"/>
          <w:color w:val="000000"/>
          <w:lang w:val="en-US"/>
        </w:rPr>
        <w:t xml:space="preserve"> training set were calculated for each pair of values for the number of genes selected</w:t>
      </w:r>
      <w:r w:rsidR="00C61BFC">
        <w:rPr>
          <w:rStyle w:val="apple-converted-space"/>
          <w:rFonts w:cs="Times New Roman"/>
          <w:color w:val="000000"/>
          <w:lang w:val="en-US"/>
        </w:rPr>
        <w:t xml:space="preserve"> (n) and the damping factor (d)</w:t>
      </w:r>
      <w:r w:rsidRPr="00ED59A2">
        <w:rPr>
          <w:rStyle w:val="apple-converted-space"/>
          <w:rFonts w:cs="Times New Roman"/>
          <w:color w:val="000000"/>
          <w:lang w:val="en-US"/>
        </w:rPr>
        <w:t xml:space="preserve"> </w:t>
      </w:r>
      <w:r>
        <w:rPr>
          <w:rStyle w:val="apple-converted-space"/>
          <w:rFonts w:cs="Times New Roman"/>
          <w:color w:val="000000"/>
          <w:lang w:val="en-US"/>
        </w:rPr>
        <w:t>(See</w:t>
      </w:r>
      <w:r w:rsidR="00D12588">
        <w:rPr>
          <w:rStyle w:val="apple-converted-space"/>
          <w:rFonts w:cs="Times New Roman"/>
          <w:color w:val="000000"/>
          <w:lang w:val="en-US"/>
        </w:rPr>
        <w:t xml:space="preserve"> Supplementary</w:t>
      </w:r>
      <w:r>
        <w:rPr>
          <w:rStyle w:val="apple-converted-space"/>
          <w:rFonts w:cs="Times New Roman"/>
          <w:color w:val="000000"/>
          <w:lang w:val="en-US"/>
        </w:rPr>
        <w:t xml:space="preserve"> Figure </w:t>
      </w:r>
      <w:r w:rsidR="00A5084C">
        <w:rPr>
          <w:rStyle w:val="apple-converted-space"/>
          <w:rFonts w:cs="Times New Roman"/>
          <w:color w:val="000000"/>
          <w:lang w:val="en-US"/>
        </w:rPr>
        <w:t>S</w:t>
      </w:r>
      <w:r>
        <w:rPr>
          <w:rStyle w:val="apple-converted-space"/>
          <w:rFonts w:cs="Times New Roman"/>
          <w:color w:val="000000"/>
          <w:lang w:val="en-US"/>
        </w:rPr>
        <w:t>4a)</w:t>
      </w:r>
      <w:r w:rsidR="00C61BFC">
        <w:rPr>
          <w:rStyle w:val="apple-converted-space"/>
          <w:rFonts w:cs="Times New Roman"/>
          <w:color w:val="000000"/>
          <w:lang w:val="en-US"/>
        </w:rPr>
        <w:t xml:space="preserve">. </w:t>
      </w:r>
      <w:r w:rsidR="00C61BFC" w:rsidRPr="006B3CE3">
        <w:rPr>
          <w:rStyle w:val="apple-converted-space"/>
          <w:rFonts w:cs="Times New Roman"/>
          <w:color w:val="000000"/>
          <w:lang w:val="en-US"/>
        </w:rPr>
        <w:t>Again, in order to select the final gene signature, we selected the most competitive models (∆AIC&lt;2) which are shown in dark gray in</w:t>
      </w:r>
      <w:r w:rsidR="00D12588">
        <w:rPr>
          <w:rStyle w:val="apple-converted-space"/>
          <w:rFonts w:cs="Times New Roman"/>
          <w:color w:val="000000"/>
          <w:lang w:val="en-US"/>
        </w:rPr>
        <w:t xml:space="preserve"> Supplementary</w:t>
      </w:r>
      <w:r w:rsidR="00C61BFC" w:rsidRPr="006B3CE3">
        <w:rPr>
          <w:rStyle w:val="apple-converted-space"/>
          <w:rFonts w:cs="Times New Roman"/>
          <w:color w:val="000000"/>
          <w:lang w:val="en-US"/>
        </w:rPr>
        <w:t xml:space="preserve"> Figure </w:t>
      </w:r>
      <w:r w:rsidR="00A5084C">
        <w:rPr>
          <w:rStyle w:val="apple-converted-space"/>
          <w:rFonts w:cs="Times New Roman"/>
          <w:color w:val="000000"/>
          <w:lang w:val="en-US"/>
        </w:rPr>
        <w:t>S</w:t>
      </w:r>
      <w:r w:rsidR="00C61BFC" w:rsidRPr="006B3CE3">
        <w:rPr>
          <w:rStyle w:val="apple-converted-space"/>
          <w:rFonts w:cs="Times New Roman"/>
          <w:color w:val="000000"/>
          <w:lang w:val="en-US"/>
        </w:rPr>
        <w:t>4b.</w:t>
      </w:r>
      <w:r w:rsidR="00F24418" w:rsidRPr="00F24418">
        <w:rPr>
          <w:rStyle w:val="apple-converted-space"/>
          <w:rFonts w:cs="Times New Roman"/>
          <w:color w:val="000000"/>
          <w:lang w:val="en-US"/>
        </w:rPr>
        <w:t xml:space="preserve"> </w:t>
      </w:r>
      <w:r w:rsidR="00F24418">
        <w:rPr>
          <w:rStyle w:val="apple-converted-space"/>
          <w:rFonts w:cs="Times New Roman"/>
          <w:color w:val="000000"/>
          <w:lang w:val="en-US"/>
        </w:rPr>
        <w:t>The obtained clinic</w:t>
      </w:r>
      <w:r w:rsidR="00826A73">
        <w:rPr>
          <w:rStyle w:val="apple-converted-space"/>
          <w:rFonts w:cs="Times New Roman"/>
          <w:color w:val="000000"/>
          <w:lang w:val="en-US"/>
        </w:rPr>
        <w:t>al-genomic</w:t>
      </w:r>
      <w:r w:rsidR="00F24418">
        <w:rPr>
          <w:rStyle w:val="apple-converted-space"/>
          <w:rFonts w:cs="Times New Roman"/>
          <w:color w:val="000000"/>
          <w:lang w:val="en-US"/>
        </w:rPr>
        <w:t xml:space="preserve"> model for SCC in the training phase contained 5 prognostic genes (See</w:t>
      </w:r>
      <w:r w:rsidR="00D12588">
        <w:rPr>
          <w:rStyle w:val="apple-converted-space"/>
          <w:rFonts w:cs="Times New Roman"/>
          <w:color w:val="000000"/>
          <w:lang w:val="en-US"/>
        </w:rPr>
        <w:t xml:space="preserve"> Supplementary</w:t>
      </w:r>
      <w:r w:rsidR="00F24418">
        <w:rPr>
          <w:rStyle w:val="apple-converted-space"/>
          <w:rFonts w:cs="Times New Roman"/>
          <w:color w:val="000000"/>
          <w:lang w:val="en-US"/>
        </w:rPr>
        <w:t xml:space="preserve"> Table </w:t>
      </w:r>
      <w:r w:rsidR="00A5084C">
        <w:rPr>
          <w:rStyle w:val="apple-converted-space"/>
          <w:rFonts w:cs="Times New Roman"/>
          <w:color w:val="000000"/>
          <w:lang w:val="en-US"/>
        </w:rPr>
        <w:t>S</w:t>
      </w:r>
      <w:r w:rsidR="001449E9">
        <w:rPr>
          <w:rStyle w:val="apple-converted-space"/>
          <w:rFonts w:cs="Times New Roman"/>
          <w:color w:val="000000"/>
          <w:lang w:val="en-US"/>
        </w:rPr>
        <w:t>5</w:t>
      </w:r>
      <w:r w:rsidR="00F24418">
        <w:rPr>
          <w:rStyle w:val="apple-converted-space"/>
          <w:rFonts w:cs="Times New Roman"/>
          <w:color w:val="000000"/>
          <w:lang w:val="en-US"/>
        </w:rPr>
        <w:t>).</w:t>
      </w:r>
    </w:p>
    <w:p w:rsidR="008D2F9E" w:rsidRDefault="008D2F9E">
      <w:pPr>
        <w:widowControl/>
        <w:suppressAutoHyphens w:val="0"/>
        <w:autoSpaceDN/>
        <w:spacing w:after="200" w:line="276" w:lineRule="auto"/>
        <w:textAlignment w:val="auto"/>
        <w:rPr>
          <w:rStyle w:val="apple-converted-space"/>
          <w:rFonts w:cs="Times New Roman"/>
          <w:color w:val="000000"/>
          <w:lang w:val="en-US"/>
        </w:rPr>
      </w:pPr>
      <w:r>
        <w:rPr>
          <w:rStyle w:val="apple-converted-space"/>
          <w:rFonts w:cs="Times New Roman"/>
          <w:color w:val="000000"/>
          <w:lang w:val="en-US"/>
        </w:rPr>
        <w:br w:type="page"/>
      </w:r>
    </w:p>
    <w:p w:rsidR="007C5C23" w:rsidRPr="00674C3A" w:rsidRDefault="00AB645E" w:rsidP="007C5C23">
      <w:pPr>
        <w:pStyle w:val="Heading2"/>
        <w:rPr>
          <w:rStyle w:val="apple-converted-space"/>
          <w:rFonts w:ascii="Times New Roman" w:hAnsi="Times New Roman" w:cs="Times New Roman"/>
          <w:i/>
          <w:color w:val="auto"/>
        </w:rPr>
      </w:pPr>
      <w:bookmarkStart w:id="8" w:name="_Toc413337606"/>
      <w:r w:rsidRPr="00AB645E">
        <w:rPr>
          <w:rStyle w:val="apple-converted-space"/>
          <w:rFonts w:ascii="Times New Roman" w:hAnsi="Times New Roman" w:cs="Times New Roman"/>
          <w:i/>
          <w:color w:val="auto"/>
        </w:rPr>
        <w:lastRenderedPageBreak/>
        <w:t>Comparison of gene-specific copy number between high-risk and low-risk signatures</w:t>
      </w:r>
      <w:bookmarkEnd w:id="8"/>
    </w:p>
    <w:p w:rsidR="007C5C23" w:rsidRPr="007C5C23" w:rsidRDefault="007C5C23" w:rsidP="007C5C23"/>
    <w:p w:rsidR="00B97CCE" w:rsidRPr="00982BE1" w:rsidRDefault="00A0773C">
      <w:pPr>
        <w:pStyle w:val="Textbody"/>
        <w:spacing w:line="480" w:lineRule="auto"/>
        <w:jc w:val="both"/>
        <w:rPr>
          <w:rStyle w:val="apple-converted-space"/>
          <w:i/>
          <w:lang w:val="en-US"/>
        </w:rPr>
      </w:pPr>
      <w:r w:rsidRPr="00A0773C">
        <w:rPr>
          <w:rStyle w:val="apple-converted-space"/>
          <w:rFonts w:cs="Times New Roman"/>
          <w:bCs/>
          <w:i/>
          <w:color w:val="000000"/>
          <w:lang w:val="en-US"/>
        </w:rPr>
        <w:t>Adenocarcinoma (ADC)</w:t>
      </w:r>
    </w:p>
    <w:p w:rsidR="00B97CCE" w:rsidRPr="00982BE1" w:rsidRDefault="00700776">
      <w:pPr>
        <w:pStyle w:val="Textbody"/>
        <w:spacing w:line="480" w:lineRule="auto"/>
        <w:jc w:val="both"/>
        <w:rPr>
          <w:lang w:val="en-US"/>
        </w:rPr>
      </w:pPr>
      <w:r>
        <w:rPr>
          <w:rStyle w:val="apple-converted-space"/>
          <w:rFonts w:cs="Times New Roman"/>
          <w:color w:val="000000"/>
          <w:lang w:val="en-US"/>
        </w:rPr>
        <w:t>T</w:t>
      </w:r>
      <w:r w:rsidR="006B3CE3" w:rsidRPr="006B3CE3">
        <w:rPr>
          <w:rStyle w:val="apple-converted-space"/>
          <w:rFonts w:cs="Times New Roman"/>
          <w:color w:val="000000"/>
          <w:lang w:val="en-US"/>
        </w:rPr>
        <w:t xml:space="preserve">he </w:t>
      </w:r>
      <w:r w:rsidR="006B3CE3" w:rsidRPr="006B3CE3">
        <w:rPr>
          <w:rStyle w:val="figurecaption"/>
          <w:rFonts w:cs="Times New Roman"/>
          <w:color w:val="000000"/>
          <w:lang w:val="en-US"/>
        </w:rPr>
        <w:t xml:space="preserve">influence of gene-specific </w:t>
      </w:r>
      <w:r w:rsidR="00442B75">
        <w:rPr>
          <w:rStyle w:val="figurecaption"/>
          <w:rFonts w:cs="Times New Roman"/>
          <w:color w:val="000000"/>
          <w:lang w:val="en-US"/>
        </w:rPr>
        <w:t xml:space="preserve">copy number (log2ratio) </w:t>
      </w:r>
      <w:r w:rsidR="006B3CE3" w:rsidRPr="006B3CE3">
        <w:rPr>
          <w:rStyle w:val="figurecaption"/>
          <w:rFonts w:cs="Times New Roman"/>
          <w:color w:val="000000"/>
          <w:lang w:val="en-US"/>
        </w:rPr>
        <w:t>a</w:t>
      </w:r>
      <w:r w:rsidR="00442B75">
        <w:rPr>
          <w:rStyle w:val="figurecaption"/>
          <w:rFonts w:cs="Times New Roman"/>
          <w:color w:val="000000"/>
          <w:lang w:val="en-US"/>
        </w:rPr>
        <w:t>b</w:t>
      </w:r>
      <w:r w:rsidR="006B3CE3" w:rsidRPr="006B3CE3">
        <w:rPr>
          <w:rStyle w:val="figurecaption"/>
          <w:rFonts w:cs="Times New Roman"/>
          <w:color w:val="000000"/>
          <w:lang w:val="en-US"/>
        </w:rPr>
        <w:t>e</w:t>
      </w:r>
      <w:r w:rsidR="00442B75">
        <w:rPr>
          <w:rStyle w:val="figurecaption"/>
          <w:rFonts w:cs="Times New Roman"/>
          <w:color w:val="000000"/>
          <w:lang w:val="en-US"/>
        </w:rPr>
        <w:t>r</w:t>
      </w:r>
      <w:r w:rsidR="006B3CE3" w:rsidRPr="006B3CE3">
        <w:rPr>
          <w:rStyle w:val="figurecaption"/>
          <w:rFonts w:cs="Times New Roman"/>
          <w:color w:val="000000"/>
          <w:lang w:val="en-US"/>
        </w:rPr>
        <w:t xml:space="preserve">rations </w:t>
      </w:r>
      <w:r w:rsidR="00F64D20" w:rsidRPr="00C44192">
        <w:rPr>
          <w:rStyle w:val="figurecaption"/>
          <w:rFonts w:cs="Times New Roman"/>
          <w:color w:val="000000"/>
          <w:lang w:val="en-US"/>
        </w:rPr>
        <w:t>on</w:t>
      </w:r>
      <w:r w:rsidR="00442B75">
        <w:rPr>
          <w:rStyle w:val="figurecaption"/>
          <w:rFonts w:cs="Times New Roman"/>
          <w:color w:val="000000"/>
          <w:lang w:val="en-US"/>
        </w:rPr>
        <w:t xml:space="preserve"> overall</w:t>
      </w:r>
      <w:r w:rsidR="006B3CE3" w:rsidRPr="006B3CE3">
        <w:rPr>
          <w:rStyle w:val="figurecaption"/>
          <w:rFonts w:cs="Times New Roman"/>
          <w:color w:val="000000"/>
          <w:lang w:val="en-US"/>
        </w:rPr>
        <w:t xml:space="preserve"> survival</w:t>
      </w:r>
      <w:r w:rsidR="00442B75">
        <w:rPr>
          <w:rStyle w:val="figurecaption"/>
          <w:rFonts w:cs="Times New Roman"/>
          <w:color w:val="000000"/>
          <w:lang w:val="en-US"/>
        </w:rPr>
        <w:t xml:space="preserve"> (OS)</w:t>
      </w:r>
      <w:r w:rsidR="006B3CE3" w:rsidRPr="006B3CE3">
        <w:rPr>
          <w:rStyle w:val="figurecaption"/>
          <w:rFonts w:cs="Times New Roman"/>
          <w:color w:val="000000"/>
          <w:lang w:val="en-US"/>
        </w:rPr>
        <w:t xml:space="preserve"> </w:t>
      </w:r>
      <w:r w:rsidR="00F64D20" w:rsidRPr="00C44192">
        <w:rPr>
          <w:rStyle w:val="figurecaption"/>
          <w:rFonts w:cs="Times New Roman"/>
          <w:color w:val="000000"/>
          <w:lang w:val="en-US"/>
        </w:rPr>
        <w:t>wa</w:t>
      </w:r>
      <w:r w:rsidR="006B3CE3" w:rsidRPr="00C44192">
        <w:rPr>
          <w:rStyle w:val="figurecaption"/>
          <w:rFonts w:cs="Times New Roman"/>
          <w:color w:val="000000"/>
          <w:lang w:val="en-US"/>
        </w:rPr>
        <w:t>s</w:t>
      </w:r>
      <w:r w:rsidR="006B3CE3" w:rsidRPr="006B3CE3">
        <w:rPr>
          <w:rStyle w:val="figurecaption"/>
          <w:rFonts w:cs="Times New Roman"/>
          <w:color w:val="000000"/>
          <w:lang w:val="en-US"/>
        </w:rPr>
        <w:t xml:space="preserve"> analyzed. </w:t>
      </w:r>
      <w:r w:rsidR="006B3CE3" w:rsidRPr="006B3CE3">
        <w:rPr>
          <w:rStyle w:val="apple-converted-space"/>
          <w:rFonts w:cs="Times New Roman"/>
          <w:color w:val="000000"/>
          <w:lang w:val="en-US"/>
        </w:rPr>
        <w:t>In</w:t>
      </w:r>
      <w:r w:rsidR="00D12588">
        <w:rPr>
          <w:rStyle w:val="apple-converted-space"/>
          <w:rFonts w:cs="Times New Roman"/>
          <w:color w:val="000000"/>
          <w:lang w:val="en-US"/>
        </w:rPr>
        <w:t xml:space="preserve"> Supplementary</w:t>
      </w:r>
      <w:r w:rsidR="006B3CE3" w:rsidRPr="006B3CE3">
        <w:rPr>
          <w:rStyle w:val="apple-converted-space"/>
          <w:rFonts w:cs="Times New Roman"/>
          <w:color w:val="000000"/>
          <w:lang w:val="en-US"/>
        </w:rPr>
        <w:t xml:space="preserve"> Figure </w:t>
      </w:r>
      <w:r w:rsidR="00A5084C">
        <w:rPr>
          <w:rStyle w:val="apple-converted-space"/>
          <w:rFonts w:cs="Times New Roman"/>
          <w:color w:val="000000"/>
          <w:lang w:val="en-US"/>
        </w:rPr>
        <w:t>S</w:t>
      </w:r>
      <w:r w:rsidR="00C61BFC">
        <w:rPr>
          <w:rStyle w:val="apple-converted-space"/>
          <w:rFonts w:cs="Times New Roman"/>
          <w:color w:val="000000"/>
          <w:lang w:val="en-US"/>
        </w:rPr>
        <w:t>5</w:t>
      </w:r>
      <w:r w:rsidR="006B3CE3" w:rsidRPr="006B3CE3">
        <w:rPr>
          <w:rStyle w:val="apple-converted-space"/>
          <w:rFonts w:cs="Times New Roman"/>
          <w:color w:val="000000"/>
          <w:lang w:val="en-US"/>
        </w:rPr>
        <w:t xml:space="preserve">, the difference in log2ratio between the high risk and low risk groups for each gene of the ADC 7-gene predictor is shown among the ADC samples of the training set. </w:t>
      </w:r>
      <w:r w:rsidR="006C182C" w:rsidRPr="00982BE1">
        <w:rPr>
          <w:lang w:val="en-US"/>
        </w:rPr>
        <w:t xml:space="preserve">Wilcoxon test was used to assess differences in log2ratio between risk groups. </w:t>
      </w:r>
      <w:r w:rsidR="006B3CE3" w:rsidRPr="006B3CE3">
        <w:rPr>
          <w:rStyle w:val="apple-converted-space"/>
          <w:rFonts w:cs="Times New Roman"/>
          <w:color w:val="000000"/>
          <w:lang w:val="en-US"/>
        </w:rPr>
        <w:t xml:space="preserve">In each subfigure, the Y-axis represents the copy number </w:t>
      </w:r>
      <w:r w:rsidR="008304D7">
        <w:rPr>
          <w:rStyle w:val="apple-converted-space"/>
          <w:rFonts w:cs="Times New Roman"/>
          <w:color w:val="000000"/>
          <w:lang w:val="en-US"/>
        </w:rPr>
        <w:t>values</w:t>
      </w:r>
      <w:r w:rsidR="008304D7" w:rsidRPr="006B3CE3">
        <w:rPr>
          <w:rStyle w:val="apple-converted-space"/>
          <w:rFonts w:cs="Times New Roman"/>
          <w:color w:val="000000"/>
          <w:lang w:val="en-US"/>
        </w:rPr>
        <w:t xml:space="preserve"> </w:t>
      </w:r>
      <w:r w:rsidR="006B3CE3" w:rsidRPr="006B3CE3">
        <w:rPr>
          <w:rStyle w:val="apple-converted-space"/>
          <w:rFonts w:cs="Times New Roman"/>
          <w:color w:val="000000"/>
          <w:lang w:val="en-US"/>
        </w:rPr>
        <w:t>(in log2ratio) and the X-axis indicates the high risk and low risk groups. The hazard ratio for each gene previously calculated</w:t>
      </w:r>
      <w:r w:rsidR="00442B75">
        <w:rPr>
          <w:rStyle w:val="apple-converted-space"/>
          <w:rFonts w:cs="Times New Roman"/>
          <w:color w:val="000000"/>
          <w:lang w:val="en-US"/>
        </w:rPr>
        <w:t xml:space="preserve"> (using the multivariate Cox regression)</w:t>
      </w:r>
      <w:r w:rsidR="006B3CE3" w:rsidRPr="006B3CE3">
        <w:rPr>
          <w:rStyle w:val="apple-converted-space"/>
          <w:rFonts w:cs="Times New Roman"/>
          <w:color w:val="000000"/>
          <w:lang w:val="en-US"/>
        </w:rPr>
        <w:t xml:space="preserve"> in the training set is coherent with the obtained gene-specific log2ratio profiles among both survival groups. Therefore, a subset of 5 genes (</w:t>
      </w:r>
      <w:r w:rsidR="006B3CE3" w:rsidRPr="00D728CC">
        <w:rPr>
          <w:rStyle w:val="apple-converted-space"/>
          <w:rFonts w:cs="Times New Roman"/>
          <w:i/>
          <w:color w:val="000000"/>
          <w:lang w:val="en-US"/>
        </w:rPr>
        <w:t>YES1</w:t>
      </w:r>
      <w:r w:rsidR="006B3CE3" w:rsidRPr="006B3CE3">
        <w:rPr>
          <w:rStyle w:val="apple-converted-space"/>
          <w:rFonts w:cs="Times New Roman"/>
          <w:color w:val="000000"/>
          <w:lang w:val="en-US"/>
        </w:rPr>
        <w:t xml:space="preserve">, </w:t>
      </w:r>
      <w:r w:rsidR="006B3CE3" w:rsidRPr="00D728CC">
        <w:rPr>
          <w:rStyle w:val="apple-converted-space"/>
          <w:rFonts w:cs="Times New Roman"/>
          <w:i/>
          <w:color w:val="000000"/>
          <w:lang w:val="en-US"/>
        </w:rPr>
        <w:t>TYMS</w:t>
      </w:r>
      <w:r w:rsidR="006B3CE3" w:rsidRPr="006B3CE3">
        <w:rPr>
          <w:rStyle w:val="apple-converted-space"/>
          <w:rFonts w:cs="Times New Roman"/>
          <w:color w:val="000000"/>
          <w:lang w:val="en-US"/>
        </w:rPr>
        <w:t xml:space="preserve">, </w:t>
      </w:r>
      <w:r w:rsidR="006B3CE3" w:rsidRPr="00D728CC">
        <w:rPr>
          <w:rStyle w:val="apple-converted-space"/>
          <w:rFonts w:cs="Times New Roman"/>
          <w:i/>
          <w:color w:val="000000"/>
          <w:lang w:val="en-US"/>
        </w:rPr>
        <w:t>PSMA4</w:t>
      </w:r>
      <w:r w:rsidR="006B3CE3" w:rsidRPr="006B3CE3">
        <w:rPr>
          <w:rStyle w:val="apple-converted-space"/>
          <w:rFonts w:cs="Times New Roman"/>
          <w:color w:val="000000"/>
          <w:lang w:val="en-US"/>
        </w:rPr>
        <w:t xml:space="preserve">, </w:t>
      </w:r>
      <w:r w:rsidR="006B3CE3" w:rsidRPr="00D728CC">
        <w:rPr>
          <w:rStyle w:val="apple-converted-space"/>
          <w:rFonts w:cs="Times New Roman"/>
          <w:i/>
          <w:color w:val="000000"/>
          <w:lang w:val="en-US"/>
        </w:rPr>
        <w:t>MYOE1</w:t>
      </w:r>
      <w:r w:rsidR="006B3CE3" w:rsidRPr="006B3CE3">
        <w:rPr>
          <w:rStyle w:val="apple-converted-space"/>
          <w:rFonts w:cs="Times New Roman"/>
          <w:color w:val="000000"/>
          <w:lang w:val="en-US"/>
        </w:rPr>
        <w:t xml:space="preserve"> and </w:t>
      </w:r>
      <w:r w:rsidR="006B3CE3" w:rsidRPr="00D728CC">
        <w:rPr>
          <w:rStyle w:val="apple-converted-space"/>
          <w:rFonts w:cs="Times New Roman"/>
          <w:i/>
          <w:color w:val="000000"/>
          <w:lang w:val="en-US"/>
        </w:rPr>
        <w:t>SLC25A20</w:t>
      </w:r>
      <w:r w:rsidR="006B3CE3" w:rsidRPr="006B3CE3">
        <w:rPr>
          <w:rStyle w:val="apple-converted-space"/>
          <w:rFonts w:cs="Times New Roman"/>
          <w:color w:val="000000"/>
          <w:lang w:val="en-US"/>
        </w:rPr>
        <w:t>), and another subset of 2 genes (</w:t>
      </w:r>
      <w:r w:rsidR="006B3CE3" w:rsidRPr="00D728CC">
        <w:rPr>
          <w:rStyle w:val="apple-converted-space"/>
          <w:rFonts w:cs="Times New Roman"/>
          <w:i/>
          <w:color w:val="000000"/>
          <w:lang w:val="en-US"/>
        </w:rPr>
        <w:t>HMGN1</w:t>
      </w:r>
      <w:r w:rsidR="006B3CE3" w:rsidRPr="006B3CE3">
        <w:rPr>
          <w:rStyle w:val="apple-converted-space"/>
          <w:rFonts w:cs="Times New Roman"/>
          <w:color w:val="000000"/>
          <w:lang w:val="en-US"/>
        </w:rPr>
        <w:t xml:space="preserve"> and </w:t>
      </w:r>
      <w:r w:rsidR="006B3CE3" w:rsidRPr="00D728CC">
        <w:rPr>
          <w:rStyle w:val="apple-converted-space"/>
          <w:rFonts w:cs="Times New Roman"/>
          <w:i/>
          <w:color w:val="000000"/>
          <w:lang w:val="en-US"/>
        </w:rPr>
        <w:t>POFUT2</w:t>
      </w:r>
      <w:r w:rsidR="006B3CE3" w:rsidRPr="006B3CE3">
        <w:rPr>
          <w:rStyle w:val="apple-converted-space"/>
          <w:rFonts w:cs="Times New Roman"/>
          <w:color w:val="000000"/>
          <w:lang w:val="en-US"/>
        </w:rPr>
        <w:t xml:space="preserve">) were identified to present a risky and protective </w:t>
      </w:r>
      <w:r w:rsidR="000B17FA" w:rsidRPr="00C44192">
        <w:rPr>
          <w:rStyle w:val="apple-converted-space"/>
          <w:rFonts w:cs="Times New Roman"/>
          <w:color w:val="000000"/>
          <w:lang w:val="en-US"/>
        </w:rPr>
        <w:t>behavior</w:t>
      </w:r>
      <w:r w:rsidR="006B3CE3" w:rsidRPr="006B3CE3">
        <w:rPr>
          <w:rStyle w:val="apple-converted-space"/>
          <w:rFonts w:cs="Times New Roman"/>
          <w:color w:val="000000"/>
          <w:lang w:val="en-US"/>
        </w:rPr>
        <w:t xml:space="preserve">, respectively. In addition, it can be observed that the gene ranking is different using multivariate Cox </w:t>
      </w:r>
      <w:r w:rsidR="006B3CE3" w:rsidRPr="00C44192">
        <w:rPr>
          <w:rStyle w:val="apple-converted-space"/>
          <w:rFonts w:cs="Times New Roman"/>
          <w:color w:val="000000"/>
          <w:lang w:val="en-US"/>
        </w:rPr>
        <w:t>p</w:t>
      </w:r>
      <w:r w:rsidR="00F64D20" w:rsidRPr="00C44192">
        <w:rPr>
          <w:rStyle w:val="apple-converted-space"/>
          <w:rFonts w:cs="Times New Roman"/>
          <w:color w:val="000000"/>
          <w:lang w:val="en-US"/>
        </w:rPr>
        <w:t>-</w:t>
      </w:r>
      <w:r w:rsidR="006B3CE3" w:rsidRPr="00C44192">
        <w:rPr>
          <w:rStyle w:val="apple-converted-space"/>
          <w:rFonts w:cs="Times New Roman"/>
          <w:color w:val="000000"/>
          <w:lang w:val="en-US"/>
        </w:rPr>
        <w:t>values</w:t>
      </w:r>
      <w:r w:rsidR="006B3CE3" w:rsidRPr="006B3CE3">
        <w:rPr>
          <w:rStyle w:val="apple-converted-space"/>
          <w:rFonts w:cs="Times New Roman"/>
          <w:color w:val="000000"/>
          <w:lang w:val="en-US"/>
        </w:rPr>
        <w:t xml:space="preserve"> compared with Wilcoxon </w:t>
      </w:r>
      <w:r w:rsidR="00F25ECF">
        <w:rPr>
          <w:rStyle w:val="apple-converted-space"/>
          <w:rFonts w:cs="Times New Roman"/>
          <w:color w:val="000000"/>
          <w:lang w:val="en-US"/>
        </w:rPr>
        <w:t xml:space="preserve">test </w:t>
      </w:r>
      <w:r w:rsidR="006B3CE3" w:rsidRPr="00C44192">
        <w:rPr>
          <w:rStyle w:val="apple-converted-space"/>
          <w:rFonts w:cs="Times New Roman"/>
          <w:color w:val="000000"/>
          <w:lang w:val="en-US"/>
        </w:rPr>
        <w:t>p</w:t>
      </w:r>
      <w:r w:rsidR="00F64D20" w:rsidRPr="00C44192">
        <w:rPr>
          <w:rStyle w:val="apple-converted-space"/>
          <w:rFonts w:cs="Times New Roman"/>
          <w:color w:val="000000"/>
          <w:lang w:val="en-US"/>
        </w:rPr>
        <w:t>-</w:t>
      </w:r>
      <w:r w:rsidR="006B3CE3" w:rsidRPr="00C44192">
        <w:rPr>
          <w:rStyle w:val="apple-converted-space"/>
          <w:rFonts w:cs="Times New Roman"/>
          <w:color w:val="000000"/>
          <w:lang w:val="en-US"/>
        </w:rPr>
        <w:t xml:space="preserve">values. </w:t>
      </w:r>
      <w:r w:rsidR="00F64D20" w:rsidRPr="00C44192">
        <w:rPr>
          <w:rStyle w:val="apple-converted-space"/>
          <w:rFonts w:cs="Times New Roman"/>
          <w:color w:val="000000"/>
          <w:lang w:val="en-US"/>
        </w:rPr>
        <w:t>Notably, however</w:t>
      </w:r>
      <w:r w:rsidR="006B3CE3" w:rsidRPr="006B3CE3">
        <w:rPr>
          <w:rStyle w:val="apple-converted-space"/>
          <w:rFonts w:cs="Times New Roman"/>
          <w:color w:val="000000"/>
          <w:lang w:val="en-US"/>
        </w:rPr>
        <w:t xml:space="preserve"> for the multivariate Cox test, each gene was treated separately in combination with the clinical data, whereas for the Wilcoxon test, the survival risk groups were stratified according to the estimated survival risk scores based on the full </w:t>
      </w:r>
      <w:r w:rsidR="00826A73">
        <w:rPr>
          <w:rStyle w:val="apple-converted-space"/>
          <w:rFonts w:cs="Times New Roman"/>
          <w:color w:val="000000"/>
          <w:lang w:val="en-US"/>
        </w:rPr>
        <w:t>clinical-genomic</w:t>
      </w:r>
      <w:r w:rsidR="00826A73" w:rsidRPr="006B3CE3">
        <w:rPr>
          <w:rStyle w:val="apple-converted-space"/>
          <w:rFonts w:cs="Times New Roman"/>
          <w:color w:val="000000"/>
          <w:lang w:val="en-US"/>
        </w:rPr>
        <w:t xml:space="preserve"> </w:t>
      </w:r>
      <w:r w:rsidR="006B3CE3" w:rsidRPr="006B3CE3">
        <w:rPr>
          <w:rStyle w:val="apple-converted-space"/>
          <w:rFonts w:cs="Times New Roman"/>
          <w:color w:val="000000"/>
          <w:lang w:val="en-US"/>
        </w:rPr>
        <w:t xml:space="preserve">model. Therefore, for the latter, the influence of each gene in the final survival model is represented. A smaller </w:t>
      </w:r>
      <w:r w:rsidR="006B3CE3" w:rsidRPr="00C44192">
        <w:rPr>
          <w:rStyle w:val="apple-converted-space"/>
          <w:rFonts w:cs="Times New Roman"/>
          <w:color w:val="000000"/>
          <w:lang w:val="en-US"/>
        </w:rPr>
        <w:t>p</w:t>
      </w:r>
      <w:r w:rsidR="00B80F9C" w:rsidRPr="00C44192">
        <w:rPr>
          <w:rStyle w:val="apple-converted-space"/>
          <w:rFonts w:cs="Times New Roman"/>
          <w:color w:val="000000"/>
          <w:lang w:val="en-US"/>
        </w:rPr>
        <w:t>-</w:t>
      </w:r>
      <w:r w:rsidR="006B3CE3" w:rsidRPr="00C44192">
        <w:rPr>
          <w:rStyle w:val="apple-converted-space"/>
          <w:rFonts w:cs="Times New Roman"/>
          <w:color w:val="000000"/>
          <w:lang w:val="en-US"/>
        </w:rPr>
        <w:t>value</w:t>
      </w:r>
      <w:r w:rsidR="006B3CE3" w:rsidRPr="006B3CE3">
        <w:rPr>
          <w:rStyle w:val="apple-converted-space"/>
          <w:rFonts w:cs="Times New Roman"/>
          <w:color w:val="000000"/>
          <w:lang w:val="en-US"/>
        </w:rPr>
        <w:t xml:space="preserve"> indicates a stronger influence of the gene in the survival </w:t>
      </w:r>
      <w:r w:rsidR="006B3CE3" w:rsidRPr="00D220F0">
        <w:rPr>
          <w:rStyle w:val="apple-converted-space"/>
          <w:rFonts w:cs="Times New Roman"/>
          <w:color w:val="000000"/>
          <w:lang w:val="en-US"/>
        </w:rPr>
        <w:t xml:space="preserve">model. </w:t>
      </w:r>
      <w:r w:rsidR="006B3CE3" w:rsidRPr="00D220F0">
        <w:rPr>
          <w:rStyle w:val="apple-converted-space"/>
          <w:color w:val="000000"/>
          <w:lang w:val="en-US"/>
        </w:rPr>
        <w:t>It can be observed that all the genes were statistically significant</w:t>
      </w:r>
      <w:r w:rsidR="00B96F9E" w:rsidRPr="00D220F0">
        <w:rPr>
          <w:rStyle w:val="apple-converted-space"/>
          <w:color w:val="000000"/>
          <w:lang w:val="en-US"/>
        </w:rPr>
        <w:t xml:space="preserve"> (p-values &lt; 0.05)</w:t>
      </w:r>
      <w:r w:rsidR="006B3CE3" w:rsidRPr="00D220F0">
        <w:rPr>
          <w:rStyle w:val="apple-converted-space"/>
          <w:color w:val="000000"/>
          <w:lang w:val="en-US"/>
        </w:rPr>
        <w:t>.</w:t>
      </w:r>
    </w:p>
    <w:p w:rsidR="00B97CCE" w:rsidRDefault="00E55189">
      <w:pPr>
        <w:pStyle w:val="Textbody"/>
        <w:spacing w:line="480" w:lineRule="auto"/>
        <w:jc w:val="both"/>
        <w:rPr>
          <w:rStyle w:val="apple-converted-space"/>
          <w:rFonts w:cs="Times New Roman"/>
          <w:color w:val="000000"/>
          <w:lang w:val="en-US"/>
        </w:rPr>
      </w:pPr>
      <w:r w:rsidRPr="00D12588">
        <w:rPr>
          <w:rStyle w:val="apple-converted-space"/>
          <w:rFonts w:cs="Times New Roman"/>
          <w:color w:val="000000"/>
          <w:lang w:val="en-US"/>
        </w:rPr>
        <w:t xml:space="preserve">Supplementary </w:t>
      </w:r>
      <w:r w:rsidR="00C6406E" w:rsidRPr="00D12588">
        <w:rPr>
          <w:rStyle w:val="apple-converted-space"/>
          <w:rFonts w:cs="Times New Roman"/>
          <w:color w:val="000000"/>
          <w:lang w:val="en-US"/>
        </w:rPr>
        <w:t xml:space="preserve">Figure </w:t>
      </w:r>
      <w:r w:rsidR="00A5084C">
        <w:rPr>
          <w:rStyle w:val="apple-converted-space"/>
          <w:rFonts w:cs="Times New Roman"/>
          <w:color w:val="000000"/>
          <w:lang w:val="en-US"/>
        </w:rPr>
        <w:t>S</w:t>
      </w:r>
      <w:r w:rsidR="00C6406E" w:rsidRPr="00D12588">
        <w:rPr>
          <w:rStyle w:val="apple-converted-space"/>
          <w:rFonts w:cs="Times New Roman"/>
          <w:color w:val="000000"/>
          <w:lang w:val="en-US"/>
        </w:rPr>
        <w:t>6</w:t>
      </w:r>
      <w:r w:rsidR="006B3CE3" w:rsidRPr="006B3CE3">
        <w:rPr>
          <w:rStyle w:val="apple-converted-space"/>
          <w:rFonts w:cs="Times New Roman"/>
          <w:color w:val="000000"/>
          <w:lang w:val="en-US"/>
        </w:rPr>
        <w:t xml:space="preserve"> shows the same approach applied to the validation set of ADC. The difference in log2ratio between low risk and high risk groups for each gene of the ADC prognostic signature </w:t>
      </w:r>
      <w:r w:rsidR="00F25ECF">
        <w:rPr>
          <w:rStyle w:val="apple-converted-space"/>
          <w:rFonts w:cs="Times New Roman"/>
          <w:color w:val="000000"/>
          <w:lang w:val="en-US"/>
        </w:rPr>
        <w:t xml:space="preserve">in the validation set </w:t>
      </w:r>
      <w:r w:rsidR="006B3CE3" w:rsidRPr="006B3CE3">
        <w:rPr>
          <w:rStyle w:val="apple-converted-space"/>
          <w:rFonts w:cs="Times New Roman"/>
          <w:color w:val="000000"/>
          <w:lang w:val="en-US"/>
        </w:rPr>
        <w:t xml:space="preserve">was coherent in significance and in direction if compared with the difference in log2ratio obtained for the training set. However, statistical </w:t>
      </w:r>
      <w:r w:rsidR="006B3CE3" w:rsidRPr="006B3CE3">
        <w:rPr>
          <w:rStyle w:val="apple-converted-space"/>
          <w:rFonts w:cs="Times New Roman"/>
          <w:color w:val="000000"/>
          <w:lang w:val="en-US"/>
        </w:rPr>
        <w:lastRenderedPageBreak/>
        <w:t xml:space="preserve">significance was not achieved for the following genes: </w:t>
      </w:r>
      <w:r w:rsidR="006B3CE3" w:rsidRPr="00D728CC">
        <w:rPr>
          <w:rStyle w:val="apple-converted-space"/>
          <w:rFonts w:cs="Times New Roman"/>
          <w:i/>
          <w:color w:val="000000"/>
          <w:lang w:val="en-US"/>
        </w:rPr>
        <w:t>HMGN1</w:t>
      </w:r>
      <w:r w:rsidR="006B3CE3" w:rsidRPr="006B3CE3">
        <w:rPr>
          <w:rStyle w:val="apple-converted-space"/>
          <w:rFonts w:cs="Times New Roman"/>
          <w:color w:val="000000"/>
          <w:lang w:val="en-US"/>
        </w:rPr>
        <w:t xml:space="preserve">, </w:t>
      </w:r>
      <w:r w:rsidR="006B3CE3" w:rsidRPr="00D728CC">
        <w:rPr>
          <w:rStyle w:val="apple-converted-space"/>
          <w:rFonts w:cs="Times New Roman"/>
          <w:i/>
          <w:color w:val="000000"/>
          <w:lang w:val="en-US"/>
        </w:rPr>
        <w:t>POFUT2</w:t>
      </w:r>
      <w:r w:rsidR="006B3CE3" w:rsidRPr="006B3CE3">
        <w:rPr>
          <w:rStyle w:val="apple-converted-space"/>
          <w:rFonts w:cs="Times New Roman"/>
          <w:color w:val="000000"/>
          <w:lang w:val="en-US"/>
        </w:rPr>
        <w:t xml:space="preserve"> and </w:t>
      </w:r>
      <w:r w:rsidR="006B3CE3" w:rsidRPr="00D728CC">
        <w:rPr>
          <w:rStyle w:val="apple-converted-space"/>
          <w:rFonts w:cs="Times New Roman"/>
          <w:i/>
          <w:color w:val="000000"/>
          <w:lang w:val="en-US"/>
        </w:rPr>
        <w:t>SLC25A20</w:t>
      </w:r>
      <w:r w:rsidR="006B3CE3" w:rsidRPr="006B3CE3">
        <w:rPr>
          <w:rStyle w:val="apple-converted-space"/>
          <w:rFonts w:cs="Times New Roman"/>
          <w:color w:val="000000"/>
          <w:lang w:val="en-US"/>
        </w:rPr>
        <w:t>.</w:t>
      </w:r>
    </w:p>
    <w:p w:rsidR="00B97CCE" w:rsidRPr="00982BE1" w:rsidRDefault="00E6715B">
      <w:pPr>
        <w:pStyle w:val="Textbody"/>
        <w:spacing w:line="480" w:lineRule="auto"/>
        <w:jc w:val="both"/>
        <w:rPr>
          <w:rStyle w:val="apple-converted-space"/>
          <w:i/>
          <w:lang w:val="en-US"/>
        </w:rPr>
      </w:pPr>
      <w:r w:rsidRPr="00A0773C">
        <w:rPr>
          <w:rStyle w:val="apple-converted-space"/>
          <w:rFonts w:cs="Times New Roman"/>
          <w:bCs/>
          <w:i/>
          <w:color w:val="000000"/>
          <w:lang w:val="en-US"/>
        </w:rPr>
        <w:t>Squamous-cell carcinoma (SCC)</w:t>
      </w:r>
    </w:p>
    <w:p w:rsidR="00B97CCE" w:rsidRPr="00982BE1" w:rsidRDefault="006B3CE3">
      <w:pPr>
        <w:pStyle w:val="Textbody"/>
        <w:spacing w:line="480" w:lineRule="auto"/>
        <w:jc w:val="both"/>
        <w:rPr>
          <w:color w:val="000000"/>
          <w:lang w:val="en-US"/>
        </w:rPr>
      </w:pPr>
      <w:r w:rsidRPr="006B3CE3">
        <w:rPr>
          <w:rStyle w:val="apple-converted-space"/>
          <w:rFonts w:cs="Times New Roman"/>
          <w:lang w:val="en-US"/>
        </w:rPr>
        <w:t xml:space="preserve">In </w:t>
      </w:r>
      <w:r w:rsidR="00D12588">
        <w:rPr>
          <w:rStyle w:val="apple-converted-space"/>
          <w:rFonts w:cs="Times New Roman"/>
          <w:lang w:val="en-US"/>
        </w:rPr>
        <w:t xml:space="preserve">Supplementary </w:t>
      </w:r>
      <w:r w:rsidRPr="006B3CE3">
        <w:rPr>
          <w:rStyle w:val="apple-converted-space"/>
          <w:rFonts w:cs="Times New Roman"/>
          <w:lang w:val="en-US"/>
        </w:rPr>
        <w:t xml:space="preserve">Figure </w:t>
      </w:r>
      <w:r w:rsidR="00A5084C">
        <w:rPr>
          <w:rStyle w:val="apple-converted-space"/>
          <w:rFonts w:cs="Times New Roman"/>
          <w:lang w:val="en-US"/>
        </w:rPr>
        <w:t>S</w:t>
      </w:r>
      <w:r w:rsidR="00C61BFC">
        <w:rPr>
          <w:rStyle w:val="apple-converted-space"/>
          <w:rFonts w:cs="Times New Roman"/>
          <w:lang w:val="en-US"/>
        </w:rPr>
        <w:t>7</w:t>
      </w:r>
      <w:r w:rsidRPr="006B3CE3">
        <w:rPr>
          <w:rStyle w:val="apple-converted-space"/>
          <w:rFonts w:cs="Times New Roman"/>
          <w:lang w:val="en-US"/>
        </w:rPr>
        <w:t xml:space="preserve">, the same approach was applied to SCC. The difference in log2ratio between risk groups for each gene of the SCC 5-gene predictor is shown among the SCC samples of the training set. Again, in the training set, the hazard ratio for each gene was coherent with the obtained log2ratio profiles. In contrast to ADC, some genes clearly present copy number </w:t>
      </w:r>
      <w:r w:rsidR="00C6406E" w:rsidRPr="00826A73">
        <w:rPr>
          <w:rStyle w:val="apple-converted-space"/>
          <w:rFonts w:cs="Times New Roman"/>
          <w:lang w:val="en-US"/>
        </w:rPr>
        <w:t>offsets.</w:t>
      </w:r>
      <w:r w:rsidRPr="006B3CE3">
        <w:rPr>
          <w:rStyle w:val="apple-converted-space"/>
          <w:rFonts w:cs="Times New Roman"/>
          <w:lang w:val="en-US"/>
        </w:rPr>
        <w:t xml:space="preserve"> For example, </w:t>
      </w:r>
      <w:r w:rsidRPr="007B6CA6">
        <w:rPr>
          <w:rStyle w:val="apple-converted-space"/>
          <w:rFonts w:cs="Times New Roman"/>
          <w:i/>
          <w:lang w:val="en-US"/>
        </w:rPr>
        <w:t>TRA2B</w:t>
      </w:r>
      <w:r w:rsidRPr="006B3CE3">
        <w:rPr>
          <w:rStyle w:val="apple-converted-space"/>
          <w:rFonts w:cs="Times New Roman"/>
          <w:lang w:val="en-US"/>
        </w:rPr>
        <w:t xml:space="preserve"> and </w:t>
      </w:r>
      <w:r w:rsidRPr="007B6CA6">
        <w:rPr>
          <w:rStyle w:val="apple-converted-space"/>
          <w:rFonts w:cs="Times New Roman"/>
          <w:i/>
          <w:lang w:val="en-US"/>
        </w:rPr>
        <w:t>GPD1L</w:t>
      </w:r>
      <w:r w:rsidRPr="006B3CE3">
        <w:rPr>
          <w:rStyle w:val="apple-converted-space"/>
          <w:rFonts w:cs="Times New Roman"/>
          <w:lang w:val="en-US"/>
        </w:rPr>
        <w:t xml:space="preserve"> have a positive and negative offset in log2ratio, respectively.</w:t>
      </w:r>
      <w:r w:rsidR="000D1D3E">
        <w:rPr>
          <w:rStyle w:val="apple-converted-space"/>
          <w:rFonts w:cs="Times New Roman"/>
          <w:lang w:val="en-US"/>
        </w:rPr>
        <w:t xml:space="preserve"> Indeed</w:t>
      </w:r>
      <w:r w:rsidR="00FB5A37">
        <w:rPr>
          <w:rStyle w:val="apple-converted-space"/>
          <w:rFonts w:cs="Times New Roman"/>
          <w:lang w:val="en-US"/>
        </w:rPr>
        <w:t>,</w:t>
      </w:r>
      <w:r w:rsidR="000D1D3E">
        <w:rPr>
          <w:rStyle w:val="apple-converted-space"/>
          <w:rFonts w:cs="Times New Roman"/>
          <w:lang w:val="en-US"/>
        </w:rPr>
        <w:t xml:space="preserve"> </w:t>
      </w:r>
      <w:r w:rsidR="000D1D3E" w:rsidRPr="002619BF">
        <w:rPr>
          <w:rStyle w:val="apple-converted-space"/>
          <w:rFonts w:cs="Times New Roman"/>
          <w:i/>
          <w:lang w:val="en-US"/>
        </w:rPr>
        <w:t>TRA2B</w:t>
      </w:r>
      <w:r w:rsidR="000D1D3E">
        <w:rPr>
          <w:rStyle w:val="apple-converted-space"/>
          <w:rFonts w:cs="Times New Roman"/>
          <w:lang w:val="en-US"/>
        </w:rPr>
        <w:t xml:space="preserve"> is amplified in all samples, whereas </w:t>
      </w:r>
      <w:r w:rsidR="000D1D3E" w:rsidRPr="002619BF">
        <w:rPr>
          <w:rStyle w:val="apple-converted-space"/>
          <w:rFonts w:cs="Times New Roman"/>
          <w:i/>
          <w:lang w:val="en-US"/>
        </w:rPr>
        <w:t>GPD1L</w:t>
      </w:r>
      <w:r w:rsidR="000D1D3E">
        <w:rPr>
          <w:rStyle w:val="apple-converted-space"/>
          <w:rFonts w:cs="Times New Roman"/>
          <w:lang w:val="en-US"/>
        </w:rPr>
        <w:t xml:space="preserve"> is deleted.</w:t>
      </w:r>
      <w:r w:rsidRPr="006B3CE3">
        <w:rPr>
          <w:rStyle w:val="apple-converted-space"/>
          <w:rFonts w:cs="Times New Roman"/>
          <w:lang w:val="en-US"/>
        </w:rPr>
        <w:t xml:space="preserve"> Again, notice that the gene ranking is different using the multivariate Cox </w:t>
      </w:r>
      <w:r w:rsidR="00F25ECF" w:rsidRPr="00C44192">
        <w:rPr>
          <w:rStyle w:val="apple-converted-space"/>
          <w:rFonts w:cs="Times New Roman"/>
          <w:lang w:val="en-US"/>
        </w:rPr>
        <w:t>p</w:t>
      </w:r>
      <w:r w:rsidR="00B80F9C" w:rsidRPr="00C44192">
        <w:rPr>
          <w:rStyle w:val="apple-converted-space"/>
          <w:rFonts w:cs="Times New Roman"/>
          <w:lang w:val="en-US"/>
        </w:rPr>
        <w:t>-</w:t>
      </w:r>
      <w:r w:rsidR="00F25ECF" w:rsidRPr="00C44192">
        <w:rPr>
          <w:rStyle w:val="apple-converted-space"/>
          <w:rFonts w:cs="Times New Roman"/>
          <w:lang w:val="en-US"/>
        </w:rPr>
        <w:t>values</w:t>
      </w:r>
      <w:r w:rsidRPr="006B3CE3">
        <w:rPr>
          <w:rStyle w:val="apple-converted-space"/>
          <w:rFonts w:cs="Times New Roman"/>
          <w:lang w:val="en-US"/>
        </w:rPr>
        <w:t xml:space="preserve"> if compared with the Wilcoxon test</w:t>
      </w:r>
      <w:r w:rsidR="00401E63">
        <w:rPr>
          <w:rStyle w:val="apple-converted-space"/>
          <w:rFonts w:cs="Times New Roman"/>
          <w:lang w:val="en-US"/>
        </w:rPr>
        <w:t xml:space="preserve"> </w:t>
      </w:r>
      <w:r w:rsidR="00F25ECF" w:rsidRPr="00C44192">
        <w:rPr>
          <w:rStyle w:val="apple-converted-space"/>
          <w:rFonts w:cs="Times New Roman"/>
          <w:lang w:val="en-US"/>
        </w:rPr>
        <w:t>p</w:t>
      </w:r>
      <w:r w:rsidR="00B80F9C" w:rsidRPr="00C44192">
        <w:rPr>
          <w:rStyle w:val="apple-converted-space"/>
          <w:rFonts w:cs="Times New Roman"/>
          <w:lang w:val="en-US"/>
        </w:rPr>
        <w:t>-</w:t>
      </w:r>
      <w:r w:rsidR="00F25ECF" w:rsidRPr="00C44192">
        <w:rPr>
          <w:rStyle w:val="apple-converted-space"/>
          <w:rFonts w:cs="Times New Roman"/>
          <w:lang w:val="en-US"/>
        </w:rPr>
        <w:t>values</w:t>
      </w:r>
      <w:r w:rsidRPr="006B3CE3">
        <w:rPr>
          <w:rStyle w:val="apple-converted-space"/>
          <w:rFonts w:cs="Times New Roman"/>
          <w:lang w:val="en-US"/>
        </w:rPr>
        <w:t xml:space="preserve">. </w:t>
      </w:r>
      <w:r w:rsidRPr="007B6CA6">
        <w:rPr>
          <w:rStyle w:val="apple-converted-space"/>
          <w:rFonts w:cs="Times New Roman"/>
          <w:i/>
          <w:lang w:val="en-US"/>
        </w:rPr>
        <w:t>TRA2B</w:t>
      </w:r>
      <w:r w:rsidRPr="006B3CE3">
        <w:rPr>
          <w:rStyle w:val="apple-converted-space"/>
          <w:rFonts w:cs="Times New Roman"/>
          <w:lang w:val="en-US"/>
        </w:rPr>
        <w:t xml:space="preserve"> and </w:t>
      </w:r>
      <w:r w:rsidRPr="007B6CA6">
        <w:rPr>
          <w:rStyle w:val="apple-converted-space"/>
          <w:rFonts w:cs="Times New Roman"/>
          <w:i/>
          <w:lang w:val="en-US"/>
        </w:rPr>
        <w:t>GPD1L</w:t>
      </w:r>
      <w:r w:rsidRPr="006B3CE3">
        <w:rPr>
          <w:rStyle w:val="apple-converted-space"/>
          <w:rFonts w:cs="Times New Roman"/>
          <w:lang w:val="en-US"/>
        </w:rPr>
        <w:t xml:space="preserve"> were not statistically significant</w:t>
      </w:r>
      <w:r w:rsidR="00E55189">
        <w:rPr>
          <w:rStyle w:val="apple-converted-space"/>
          <w:rFonts w:cs="Times New Roman"/>
          <w:lang w:val="en-US"/>
        </w:rPr>
        <w:t xml:space="preserve"> using the Wilcoxon test</w:t>
      </w:r>
      <w:r w:rsidRPr="006B3CE3">
        <w:rPr>
          <w:rStyle w:val="apple-converted-space"/>
          <w:rFonts w:cs="Times New Roman"/>
          <w:lang w:val="en-US"/>
        </w:rPr>
        <w:t>.</w:t>
      </w:r>
    </w:p>
    <w:p w:rsidR="00B97CCE" w:rsidRDefault="00D12588">
      <w:pPr>
        <w:pStyle w:val="Textbody"/>
        <w:spacing w:line="480" w:lineRule="auto"/>
        <w:jc w:val="both"/>
        <w:rPr>
          <w:rStyle w:val="apple-converted-space"/>
          <w:rFonts w:cs="Times New Roman"/>
          <w:lang w:val="en-US"/>
        </w:rPr>
      </w:pPr>
      <w:r>
        <w:rPr>
          <w:rStyle w:val="apple-converted-space"/>
          <w:rFonts w:cs="Times New Roman"/>
          <w:lang w:val="en-US"/>
        </w:rPr>
        <w:t xml:space="preserve">Supplementary </w:t>
      </w:r>
      <w:r w:rsidR="006B3CE3" w:rsidRPr="006B3CE3">
        <w:rPr>
          <w:rStyle w:val="apple-converted-space"/>
          <w:rFonts w:cs="Times New Roman"/>
          <w:lang w:val="en-US"/>
        </w:rPr>
        <w:t xml:space="preserve">Figure </w:t>
      </w:r>
      <w:r w:rsidR="00A5084C">
        <w:rPr>
          <w:rStyle w:val="apple-converted-space"/>
          <w:rFonts w:cs="Times New Roman"/>
          <w:lang w:val="en-US"/>
        </w:rPr>
        <w:t>S</w:t>
      </w:r>
      <w:r w:rsidR="00C61BFC">
        <w:rPr>
          <w:rStyle w:val="apple-converted-space"/>
          <w:rFonts w:cs="Times New Roman"/>
          <w:lang w:val="en-US"/>
        </w:rPr>
        <w:t>8</w:t>
      </w:r>
      <w:r w:rsidR="006B3CE3" w:rsidRPr="006B3CE3">
        <w:rPr>
          <w:rStyle w:val="apple-converted-space"/>
          <w:rFonts w:cs="Times New Roman"/>
          <w:lang w:val="en-US"/>
        </w:rPr>
        <w:t xml:space="preserve"> shows the same approach applied to the validation set of SCC. In contrast to ADC, the differences in log2ratio between low risk and high risk groups for the validation set were not so coherent with the differences obtained for the training set. Even though </w:t>
      </w:r>
      <w:r w:rsidR="006B3CE3" w:rsidRPr="007B6CA6">
        <w:rPr>
          <w:rStyle w:val="apple-converted-space"/>
          <w:rFonts w:cs="Times New Roman"/>
          <w:i/>
          <w:lang w:val="en-US"/>
        </w:rPr>
        <w:t>TRA2B</w:t>
      </w:r>
      <w:r w:rsidR="006B3CE3" w:rsidRPr="006B3CE3">
        <w:rPr>
          <w:rStyle w:val="apple-converted-space"/>
          <w:rFonts w:cs="Times New Roman"/>
          <w:lang w:val="en-US"/>
        </w:rPr>
        <w:t xml:space="preserve"> and </w:t>
      </w:r>
      <w:r w:rsidR="006B3CE3" w:rsidRPr="007B6CA6">
        <w:rPr>
          <w:rStyle w:val="apple-converted-space"/>
          <w:rFonts w:cs="Times New Roman"/>
          <w:i/>
          <w:lang w:val="en-US"/>
        </w:rPr>
        <w:t>CTNND1</w:t>
      </w:r>
      <w:r w:rsidR="006B3CE3" w:rsidRPr="006B3CE3">
        <w:rPr>
          <w:rStyle w:val="apple-converted-space"/>
          <w:rFonts w:cs="Times New Roman"/>
          <w:lang w:val="en-US"/>
        </w:rPr>
        <w:t xml:space="preserve"> were coherent in direction, only </w:t>
      </w:r>
      <w:r w:rsidR="006B3CE3" w:rsidRPr="007B6CA6">
        <w:rPr>
          <w:rStyle w:val="apple-converted-space"/>
          <w:rFonts w:cs="Times New Roman"/>
          <w:i/>
          <w:lang w:val="en-US"/>
        </w:rPr>
        <w:t>TRA2B</w:t>
      </w:r>
      <w:r w:rsidR="006B3CE3" w:rsidRPr="006B3CE3">
        <w:rPr>
          <w:rStyle w:val="apple-converted-space"/>
          <w:rFonts w:cs="Times New Roman"/>
          <w:lang w:val="en-US"/>
        </w:rPr>
        <w:t xml:space="preserve"> was statistically significant (Wilcoxon p-value &lt; 0.05).</w:t>
      </w:r>
    </w:p>
    <w:p w:rsidR="00B97CCE" w:rsidRPr="00982BE1" w:rsidRDefault="00FC60C6">
      <w:pPr>
        <w:widowControl/>
        <w:suppressAutoHyphens w:val="0"/>
        <w:autoSpaceDN/>
        <w:spacing w:after="120" w:line="480" w:lineRule="auto"/>
        <w:jc w:val="both"/>
        <w:textAlignment w:val="auto"/>
        <w:rPr>
          <w:lang w:val="en-US"/>
        </w:rPr>
      </w:pPr>
      <w:r w:rsidRPr="00982BE1">
        <w:rPr>
          <w:lang w:val="en-US"/>
        </w:rPr>
        <w:br w:type="page"/>
      </w:r>
    </w:p>
    <w:p w:rsidR="007C5C23" w:rsidRPr="00674C3A" w:rsidRDefault="00AB645E" w:rsidP="007C5C23">
      <w:pPr>
        <w:pStyle w:val="Heading1"/>
        <w:rPr>
          <w:rFonts w:ascii="Times New Roman" w:hAnsi="Times New Roman" w:cs="Times New Roman"/>
          <w:b w:val="0"/>
          <w:bCs w:val="0"/>
          <w:color w:val="auto"/>
          <w:u w:val="single"/>
        </w:rPr>
      </w:pPr>
      <w:bookmarkStart w:id="9" w:name="_Toc413337607"/>
      <w:r w:rsidRPr="00AB645E">
        <w:rPr>
          <w:rFonts w:ascii="Times New Roman" w:hAnsi="Times New Roman" w:cs="Times New Roman"/>
          <w:color w:val="auto"/>
          <w:u w:val="single"/>
        </w:rPr>
        <w:lastRenderedPageBreak/>
        <w:t>Supplementary References</w:t>
      </w:r>
      <w:bookmarkEnd w:id="9"/>
    </w:p>
    <w:p w:rsidR="00BD68AF" w:rsidRPr="00BD68AF" w:rsidRDefault="00DE1D7E">
      <w:pPr>
        <w:pStyle w:val="NormalWeb"/>
        <w:divId w:val="825633468"/>
        <w:rPr>
          <w:noProof/>
        </w:rPr>
      </w:pPr>
      <w:r>
        <w:fldChar w:fldCharType="begin" w:fldLock="1"/>
      </w:r>
      <w:r w:rsidR="005B4A5C" w:rsidRPr="005B4A5C">
        <w:instrText xml:space="preserve">ADDIN Mendeley Bibliography CSL_BIBLIOGRAPHY </w:instrText>
      </w:r>
      <w:r>
        <w:fldChar w:fldCharType="separate"/>
      </w:r>
      <w:r w:rsidR="00BD68AF" w:rsidRPr="00BD68AF">
        <w:rPr>
          <w:noProof/>
        </w:rPr>
        <w:t xml:space="preserve">1. Li A, Liu Z, Lezon-Geyda K, Sarkar S, Lannin D, Schulz V, Krop I, Winer E, Harris L, Tuck D: </w:t>
      </w:r>
      <w:r w:rsidR="00BD68AF" w:rsidRPr="00BD68AF">
        <w:rPr>
          <w:b/>
          <w:bCs/>
          <w:noProof/>
        </w:rPr>
        <w:t>GPHMM: an integrated hidden Markov model for identification of copy number alteration and loss of heterozygosity in complex tumor samples using whole genome SNP arrays.</w:t>
      </w:r>
      <w:r w:rsidR="00BD68AF" w:rsidRPr="00BD68AF">
        <w:rPr>
          <w:noProof/>
        </w:rPr>
        <w:t xml:space="preserve"> </w:t>
      </w:r>
      <w:r w:rsidR="00BD68AF" w:rsidRPr="00BD68AF">
        <w:rPr>
          <w:i/>
          <w:iCs/>
          <w:noProof/>
        </w:rPr>
        <w:t>Nucleic Acids Res</w:t>
      </w:r>
      <w:r w:rsidR="00BD68AF" w:rsidRPr="00BD68AF">
        <w:rPr>
          <w:noProof/>
        </w:rPr>
        <w:t xml:space="preserve"> 2011, </w:t>
      </w:r>
      <w:r w:rsidR="00BD68AF" w:rsidRPr="00BD68AF">
        <w:rPr>
          <w:b/>
          <w:bCs/>
          <w:noProof/>
        </w:rPr>
        <w:t>39</w:t>
      </w:r>
      <w:r w:rsidR="00BD68AF" w:rsidRPr="00BD68AF">
        <w:rPr>
          <w:noProof/>
        </w:rPr>
        <w:t>:4928–41.</w:t>
      </w:r>
    </w:p>
    <w:p w:rsidR="00BD68AF" w:rsidRPr="00BD68AF" w:rsidRDefault="00BD68AF">
      <w:pPr>
        <w:pStyle w:val="NormalWeb"/>
        <w:divId w:val="825633468"/>
        <w:rPr>
          <w:noProof/>
        </w:rPr>
      </w:pPr>
      <w:r w:rsidRPr="00BD68AF">
        <w:rPr>
          <w:noProof/>
        </w:rPr>
        <w:t xml:space="preserve">2. Cormen TT, Leiserson CE, Rivest RL: </w:t>
      </w:r>
      <w:r w:rsidRPr="00BD68AF">
        <w:rPr>
          <w:i/>
          <w:iCs/>
          <w:noProof/>
        </w:rPr>
        <w:t>Introduction to Algorithms</w:t>
      </w:r>
      <w:r w:rsidRPr="00BD68AF">
        <w:rPr>
          <w:noProof/>
        </w:rPr>
        <w:t>. Cambridge, MA, USA: MIT Press; 1990.</w:t>
      </w:r>
    </w:p>
    <w:p w:rsidR="00BD68AF" w:rsidRPr="00BD68AF" w:rsidRDefault="00BD68AF">
      <w:pPr>
        <w:pStyle w:val="NormalWeb"/>
        <w:divId w:val="825633468"/>
        <w:rPr>
          <w:noProof/>
        </w:rPr>
      </w:pPr>
      <w:r w:rsidRPr="00BD68AF">
        <w:rPr>
          <w:noProof/>
        </w:rPr>
        <w:t xml:space="preserve">3. Culhane AC, Schröder MS, Sultana R, Picard SC, Martinelli EN, Kelly C, Haibe-Kains B, Kapushesky M, St Pierre A-A, Flahive W, Picard KC, Gusenleitner D, Papenhausen G, O’Connor N, Correll M, Quackenbush J: </w:t>
      </w:r>
      <w:r w:rsidRPr="00BD68AF">
        <w:rPr>
          <w:b/>
          <w:bCs/>
          <w:noProof/>
        </w:rPr>
        <w:t>GeneSigDB: a manually curated database and resource for analysis of gene expression signatures.</w:t>
      </w:r>
      <w:r w:rsidRPr="00BD68AF">
        <w:rPr>
          <w:noProof/>
        </w:rPr>
        <w:t xml:space="preserve"> </w:t>
      </w:r>
      <w:r w:rsidRPr="00BD68AF">
        <w:rPr>
          <w:i/>
          <w:iCs/>
          <w:noProof/>
        </w:rPr>
        <w:t>Nucleic Acids Res</w:t>
      </w:r>
      <w:r w:rsidRPr="00BD68AF">
        <w:rPr>
          <w:noProof/>
        </w:rPr>
        <w:t xml:space="preserve"> 2012, </w:t>
      </w:r>
      <w:r w:rsidRPr="00BD68AF">
        <w:rPr>
          <w:b/>
          <w:bCs/>
          <w:noProof/>
        </w:rPr>
        <w:t>40</w:t>
      </w:r>
      <w:r w:rsidRPr="00BD68AF">
        <w:rPr>
          <w:noProof/>
        </w:rPr>
        <w:t>(Database issue):D1060–6.</w:t>
      </w:r>
    </w:p>
    <w:p w:rsidR="00BD68AF" w:rsidRPr="00BD68AF" w:rsidRDefault="00BD68AF">
      <w:pPr>
        <w:pStyle w:val="NormalWeb"/>
        <w:divId w:val="825633468"/>
        <w:rPr>
          <w:noProof/>
        </w:rPr>
      </w:pPr>
      <w:r w:rsidRPr="00BD68AF">
        <w:rPr>
          <w:noProof/>
        </w:rPr>
        <w:t xml:space="preserve">4. Mizuno H, Kitada K, Nakai K, Sarai A: </w:t>
      </w:r>
      <w:r w:rsidRPr="00BD68AF">
        <w:rPr>
          <w:b/>
          <w:bCs/>
          <w:noProof/>
        </w:rPr>
        <w:t>PrognoScan: a new database for meta-analysis of the prognostic value of genes.</w:t>
      </w:r>
      <w:r w:rsidRPr="00BD68AF">
        <w:rPr>
          <w:noProof/>
        </w:rPr>
        <w:t xml:space="preserve"> </w:t>
      </w:r>
      <w:r w:rsidRPr="00BD68AF">
        <w:rPr>
          <w:i/>
          <w:iCs/>
          <w:noProof/>
        </w:rPr>
        <w:t>BMC Med Genomics</w:t>
      </w:r>
      <w:r w:rsidRPr="00BD68AF">
        <w:rPr>
          <w:noProof/>
        </w:rPr>
        <w:t xml:space="preserve"> 2009, </w:t>
      </w:r>
      <w:r w:rsidRPr="00BD68AF">
        <w:rPr>
          <w:b/>
          <w:bCs/>
          <w:noProof/>
        </w:rPr>
        <w:t>2</w:t>
      </w:r>
      <w:r w:rsidRPr="00BD68AF">
        <w:rPr>
          <w:noProof/>
        </w:rPr>
        <w:t>:18.</w:t>
      </w:r>
    </w:p>
    <w:p w:rsidR="00BD68AF" w:rsidRPr="00BD68AF" w:rsidRDefault="00BD68AF">
      <w:pPr>
        <w:pStyle w:val="NormalWeb"/>
        <w:divId w:val="825633468"/>
        <w:rPr>
          <w:noProof/>
        </w:rPr>
      </w:pPr>
      <w:r w:rsidRPr="00BD68AF">
        <w:rPr>
          <w:noProof/>
        </w:rPr>
        <w:t xml:space="preserve">5. Efron B: </w:t>
      </w:r>
      <w:r w:rsidRPr="00BD68AF">
        <w:rPr>
          <w:b/>
          <w:bCs/>
          <w:noProof/>
        </w:rPr>
        <w:t>Large-scale simultaneous hypothesis testing</w:t>
      </w:r>
      <w:r w:rsidRPr="00BD68AF">
        <w:rPr>
          <w:noProof/>
        </w:rPr>
        <w:t xml:space="preserve">. </w:t>
      </w:r>
      <w:r w:rsidRPr="00BD68AF">
        <w:rPr>
          <w:i/>
          <w:iCs/>
          <w:noProof/>
        </w:rPr>
        <w:t>J Am Stat Assoc</w:t>
      </w:r>
      <w:r w:rsidRPr="00BD68AF">
        <w:rPr>
          <w:noProof/>
        </w:rPr>
        <w:t xml:space="preserve"> 2004, </w:t>
      </w:r>
      <w:r w:rsidRPr="00BD68AF">
        <w:rPr>
          <w:b/>
          <w:bCs/>
          <w:noProof/>
        </w:rPr>
        <w:t>99</w:t>
      </w:r>
      <w:r w:rsidRPr="00BD68AF">
        <w:rPr>
          <w:noProof/>
        </w:rPr>
        <w:t>.</w:t>
      </w:r>
    </w:p>
    <w:p w:rsidR="00BD68AF" w:rsidRPr="00BD68AF" w:rsidRDefault="00BD68AF">
      <w:pPr>
        <w:pStyle w:val="NormalWeb"/>
        <w:divId w:val="825633468"/>
        <w:rPr>
          <w:noProof/>
        </w:rPr>
      </w:pPr>
      <w:r w:rsidRPr="00BD68AF">
        <w:rPr>
          <w:noProof/>
        </w:rPr>
        <w:t xml:space="preserve">6. Efron B: </w:t>
      </w:r>
      <w:r w:rsidRPr="00BD68AF">
        <w:rPr>
          <w:b/>
          <w:bCs/>
          <w:noProof/>
        </w:rPr>
        <w:t>Size, power and false discovery rates</w:t>
      </w:r>
      <w:r w:rsidRPr="00BD68AF">
        <w:rPr>
          <w:noProof/>
        </w:rPr>
        <w:t xml:space="preserve">. </w:t>
      </w:r>
      <w:r w:rsidRPr="00BD68AF">
        <w:rPr>
          <w:i/>
          <w:iCs/>
          <w:noProof/>
        </w:rPr>
        <w:t>Ann Stat</w:t>
      </w:r>
      <w:r w:rsidRPr="00BD68AF">
        <w:rPr>
          <w:noProof/>
        </w:rPr>
        <w:t xml:space="preserve"> 2007, </w:t>
      </w:r>
      <w:r w:rsidRPr="00BD68AF">
        <w:rPr>
          <w:b/>
          <w:bCs/>
          <w:noProof/>
        </w:rPr>
        <w:t>35</w:t>
      </w:r>
      <w:r w:rsidRPr="00BD68AF">
        <w:rPr>
          <w:noProof/>
        </w:rPr>
        <w:t>:1351–1377.</w:t>
      </w:r>
    </w:p>
    <w:p w:rsidR="00BD68AF" w:rsidRPr="00BD68AF" w:rsidRDefault="00BD68AF">
      <w:pPr>
        <w:pStyle w:val="NormalWeb"/>
        <w:divId w:val="825633468"/>
        <w:rPr>
          <w:noProof/>
        </w:rPr>
      </w:pPr>
      <w:r w:rsidRPr="00BD68AF">
        <w:rPr>
          <w:noProof/>
        </w:rPr>
        <w:t xml:space="preserve">7. Efron B: </w:t>
      </w:r>
      <w:r w:rsidRPr="00BD68AF">
        <w:rPr>
          <w:b/>
          <w:bCs/>
          <w:noProof/>
        </w:rPr>
        <w:t>Correlation and large-scale simultaneous significance testing</w:t>
      </w:r>
      <w:r w:rsidRPr="00BD68AF">
        <w:rPr>
          <w:noProof/>
        </w:rPr>
        <w:t xml:space="preserve">. </w:t>
      </w:r>
      <w:r w:rsidRPr="00BD68AF">
        <w:rPr>
          <w:i/>
          <w:iCs/>
          <w:noProof/>
        </w:rPr>
        <w:t>J Am Stat Assoc</w:t>
      </w:r>
      <w:r w:rsidRPr="00BD68AF">
        <w:rPr>
          <w:noProof/>
        </w:rPr>
        <w:t xml:space="preserve"> 2007, </w:t>
      </w:r>
      <w:r w:rsidRPr="00BD68AF">
        <w:rPr>
          <w:b/>
          <w:bCs/>
          <w:noProof/>
        </w:rPr>
        <w:t>102</w:t>
      </w:r>
      <w:r w:rsidRPr="00BD68AF">
        <w:rPr>
          <w:noProof/>
        </w:rPr>
        <w:t>.</w:t>
      </w:r>
    </w:p>
    <w:p w:rsidR="00BD68AF" w:rsidRPr="00BD68AF" w:rsidRDefault="00BD68AF">
      <w:pPr>
        <w:pStyle w:val="NormalWeb"/>
        <w:divId w:val="825633468"/>
        <w:rPr>
          <w:noProof/>
        </w:rPr>
      </w:pPr>
      <w:r w:rsidRPr="00BD68AF">
        <w:rPr>
          <w:noProof/>
        </w:rPr>
        <w:t xml:space="preserve">8. Burnham KP, Anderson DR: </w:t>
      </w:r>
      <w:r w:rsidRPr="00BD68AF">
        <w:rPr>
          <w:i/>
          <w:iCs/>
          <w:noProof/>
        </w:rPr>
        <w:t>Model Selection and Multi-Model Inference: A Practical Information-Theoretic Approach</w:t>
      </w:r>
      <w:r w:rsidRPr="00BD68AF">
        <w:rPr>
          <w:noProof/>
        </w:rPr>
        <w:t>. Springer; 2002.</w:t>
      </w:r>
    </w:p>
    <w:p w:rsidR="00BD68AF" w:rsidRPr="00BD68AF" w:rsidRDefault="00BD68AF">
      <w:pPr>
        <w:pStyle w:val="NormalWeb"/>
        <w:divId w:val="825633468"/>
        <w:rPr>
          <w:noProof/>
        </w:rPr>
      </w:pPr>
      <w:r w:rsidRPr="00BD68AF">
        <w:rPr>
          <w:noProof/>
        </w:rPr>
        <w:t xml:space="preserve">9. Gordon GJ, Richards WG, Sugarbaker DJ, Jaklitsch MT, Bueno R: </w:t>
      </w:r>
      <w:r w:rsidRPr="00BD68AF">
        <w:rPr>
          <w:b/>
          <w:bCs/>
          <w:noProof/>
        </w:rPr>
        <w:t>A prognostic test for adenocarcinoma of the lung from gene expression profiling data.</w:t>
      </w:r>
      <w:r w:rsidRPr="00BD68AF">
        <w:rPr>
          <w:noProof/>
        </w:rPr>
        <w:t xml:space="preserve"> </w:t>
      </w:r>
      <w:r w:rsidRPr="00BD68AF">
        <w:rPr>
          <w:i/>
          <w:iCs/>
          <w:noProof/>
        </w:rPr>
        <w:t>Cancer Epidemiol Biomarkers Prev</w:t>
      </w:r>
      <w:r w:rsidRPr="00BD68AF">
        <w:rPr>
          <w:noProof/>
        </w:rPr>
        <w:t xml:space="preserve"> 2003, </w:t>
      </w:r>
      <w:r w:rsidRPr="00BD68AF">
        <w:rPr>
          <w:b/>
          <w:bCs/>
          <w:noProof/>
        </w:rPr>
        <w:t>12</w:t>
      </w:r>
      <w:r w:rsidRPr="00BD68AF">
        <w:rPr>
          <w:noProof/>
        </w:rPr>
        <w:t>:905–10.</w:t>
      </w:r>
    </w:p>
    <w:p w:rsidR="00BD68AF" w:rsidRPr="00BD68AF" w:rsidRDefault="00BD68AF">
      <w:pPr>
        <w:pStyle w:val="NormalWeb"/>
        <w:divId w:val="825633468"/>
        <w:rPr>
          <w:noProof/>
        </w:rPr>
      </w:pPr>
      <w:r w:rsidRPr="00BD68AF">
        <w:rPr>
          <w:noProof/>
        </w:rPr>
        <w:t xml:space="preserve">10. Khodarev NN, Pitroda SP, Beckett M a, MacDermed DM, Huang L, Kufe DW, Weichselbaum RR: </w:t>
      </w:r>
      <w:r w:rsidRPr="00BD68AF">
        <w:rPr>
          <w:b/>
          <w:bCs/>
          <w:noProof/>
        </w:rPr>
        <w:t>MUC1-induced transcriptional programs associated with tumorigenesis predict outcome in breast and lung cancer.</w:t>
      </w:r>
      <w:r w:rsidRPr="00BD68AF">
        <w:rPr>
          <w:noProof/>
        </w:rPr>
        <w:t xml:space="preserve"> </w:t>
      </w:r>
      <w:r w:rsidRPr="00BD68AF">
        <w:rPr>
          <w:i/>
          <w:iCs/>
          <w:noProof/>
        </w:rPr>
        <w:t>Cancer Res</w:t>
      </w:r>
      <w:r w:rsidRPr="00BD68AF">
        <w:rPr>
          <w:noProof/>
        </w:rPr>
        <w:t xml:space="preserve"> 2009, </w:t>
      </w:r>
      <w:r w:rsidRPr="00BD68AF">
        <w:rPr>
          <w:b/>
          <w:bCs/>
          <w:noProof/>
        </w:rPr>
        <w:t>69</w:t>
      </w:r>
      <w:r w:rsidRPr="00BD68AF">
        <w:rPr>
          <w:noProof/>
        </w:rPr>
        <w:t>:2833–7.</w:t>
      </w:r>
    </w:p>
    <w:p w:rsidR="00BD68AF" w:rsidRPr="00BD68AF" w:rsidRDefault="00BD68AF">
      <w:pPr>
        <w:pStyle w:val="NormalWeb"/>
        <w:divId w:val="825633468"/>
        <w:rPr>
          <w:noProof/>
        </w:rPr>
      </w:pPr>
      <w:r w:rsidRPr="00BD68AF">
        <w:rPr>
          <w:noProof/>
        </w:rPr>
        <w:t xml:space="preserve">11. Kikuchi T, Daigo Y, Katagiri T, Tsunoda T, Okada K, Kakiuchi S, Zembutsu H, Furukawa Y, Kawamura M, Kobayashi K, Imai K, Nakamura Y: </w:t>
      </w:r>
      <w:r w:rsidRPr="00BD68AF">
        <w:rPr>
          <w:b/>
          <w:bCs/>
          <w:noProof/>
        </w:rPr>
        <w:t>Expression profiles of non-small cell lung cancers on cDNA microarrays: identification of genes for prediction of lymph-node metastasis and sensitivity to anti-cancer drugs.</w:t>
      </w:r>
      <w:r w:rsidRPr="00BD68AF">
        <w:rPr>
          <w:noProof/>
        </w:rPr>
        <w:t xml:space="preserve"> </w:t>
      </w:r>
      <w:r w:rsidRPr="00BD68AF">
        <w:rPr>
          <w:i/>
          <w:iCs/>
          <w:noProof/>
        </w:rPr>
        <w:t>Oncogene</w:t>
      </w:r>
      <w:r w:rsidRPr="00BD68AF">
        <w:rPr>
          <w:noProof/>
        </w:rPr>
        <w:t xml:space="preserve"> 2003, </w:t>
      </w:r>
      <w:r w:rsidRPr="00BD68AF">
        <w:rPr>
          <w:b/>
          <w:bCs/>
          <w:noProof/>
        </w:rPr>
        <w:t>22</w:t>
      </w:r>
      <w:r w:rsidRPr="00BD68AF">
        <w:rPr>
          <w:noProof/>
        </w:rPr>
        <w:t>:2192–205.</w:t>
      </w:r>
    </w:p>
    <w:p w:rsidR="00BD68AF" w:rsidRPr="00BD68AF" w:rsidRDefault="00BD68AF">
      <w:pPr>
        <w:pStyle w:val="NormalWeb"/>
        <w:divId w:val="825633468"/>
        <w:rPr>
          <w:noProof/>
        </w:rPr>
      </w:pPr>
      <w:r w:rsidRPr="00BD68AF">
        <w:rPr>
          <w:noProof/>
        </w:rPr>
        <w:t xml:space="preserve">12. Larsen JE, Pavey SJ, Passmore LH, Bowman R V, Hayward NK, Fong KM: </w:t>
      </w:r>
      <w:r w:rsidRPr="00BD68AF">
        <w:rPr>
          <w:b/>
          <w:bCs/>
          <w:noProof/>
        </w:rPr>
        <w:t>Gene expression signature predicts recurrence in lung adenocarcinoma.</w:t>
      </w:r>
      <w:r w:rsidRPr="00BD68AF">
        <w:rPr>
          <w:noProof/>
        </w:rPr>
        <w:t xml:space="preserve"> </w:t>
      </w:r>
      <w:r w:rsidRPr="00BD68AF">
        <w:rPr>
          <w:i/>
          <w:iCs/>
          <w:noProof/>
        </w:rPr>
        <w:t>Clin Cancer Res</w:t>
      </w:r>
      <w:r w:rsidRPr="00BD68AF">
        <w:rPr>
          <w:noProof/>
        </w:rPr>
        <w:t xml:space="preserve"> 2007, </w:t>
      </w:r>
      <w:r w:rsidRPr="00BD68AF">
        <w:rPr>
          <w:b/>
          <w:bCs/>
          <w:noProof/>
        </w:rPr>
        <w:t>13</w:t>
      </w:r>
      <w:r w:rsidRPr="00BD68AF">
        <w:rPr>
          <w:noProof/>
        </w:rPr>
        <w:t>:2946–54.</w:t>
      </w:r>
    </w:p>
    <w:p w:rsidR="00BD68AF" w:rsidRPr="00BD68AF" w:rsidRDefault="00BD68AF">
      <w:pPr>
        <w:pStyle w:val="NormalWeb"/>
        <w:divId w:val="825633468"/>
        <w:rPr>
          <w:noProof/>
        </w:rPr>
      </w:pPr>
      <w:r w:rsidRPr="00BD68AF">
        <w:rPr>
          <w:noProof/>
        </w:rPr>
        <w:lastRenderedPageBreak/>
        <w:t xml:space="preserve">13. Miura K, Bowman ED, Simon R, Peng AC, Robles AI, Jones RT, Katagiri T, He P, Mizukami H, Charboneau L, Kikuchi T, Liotta L a, Nakamura Y, Harris CC: </w:t>
      </w:r>
      <w:r w:rsidRPr="00BD68AF">
        <w:rPr>
          <w:b/>
          <w:bCs/>
          <w:noProof/>
        </w:rPr>
        <w:t>Laser capture microdissection and microarray expression analysis of lung adenocarcinoma reveals tobacco smoking- and prognosis-related molecular profiles.</w:t>
      </w:r>
      <w:r w:rsidRPr="00BD68AF">
        <w:rPr>
          <w:noProof/>
        </w:rPr>
        <w:t xml:space="preserve"> </w:t>
      </w:r>
      <w:r w:rsidRPr="00BD68AF">
        <w:rPr>
          <w:i/>
          <w:iCs/>
          <w:noProof/>
        </w:rPr>
        <w:t>Cancer Res</w:t>
      </w:r>
      <w:r w:rsidRPr="00BD68AF">
        <w:rPr>
          <w:noProof/>
        </w:rPr>
        <w:t xml:space="preserve"> 2002, </w:t>
      </w:r>
      <w:r w:rsidRPr="00BD68AF">
        <w:rPr>
          <w:b/>
          <w:bCs/>
          <w:noProof/>
        </w:rPr>
        <w:t>62</w:t>
      </w:r>
      <w:r w:rsidRPr="00BD68AF">
        <w:rPr>
          <w:noProof/>
        </w:rPr>
        <w:t>:3244–50.</w:t>
      </w:r>
    </w:p>
    <w:p w:rsidR="00BD68AF" w:rsidRPr="00BD68AF" w:rsidRDefault="00BD68AF">
      <w:pPr>
        <w:pStyle w:val="NormalWeb"/>
        <w:divId w:val="825633468"/>
        <w:rPr>
          <w:noProof/>
        </w:rPr>
      </w:pPr>
      <w:r w:rsidRPr="00BD68AF">
        <w:rPr>
          <w:noProof/>
        </w:rPr>
        <w:t xml:space="preserve">14. Moran CJ, Arenberg D a, Huang C-C, Giordano TJ, Thomas DG, Misek DE, Chen G, Iannettoni MD, Orringer MB, Hanash S, Beer DG: </w:t>
      </w:r>
      <w:r w:rsidRPr="00BD68AF">
        <w:rPr>
          <w:b/>
          <w:bCs/>
          <w:noProof/>
        </w:rPr>
        <w:t>RANTES expression is a predictor of survival in stage I lung adenocarcinoma.</w:t>
      </w:r>
      <w:r w:rsidRPr="00BD68AF">
        <w:rPr>
          <w:noProof/>
        </w:rPr>
        <w:t xml:space="preserve"> </w:t>
      </w:r>
      <w:r w:rsidRPr="00BD68AF">
        <w:rPr>
          <w:i/>
          <w:iCs/>
          <w:noProof/>
        </w:rPr>
        <w:t>Clin Cancer Res</w:t>
      </w:r>
      <w:r w:rsidRPr="00BD68AF">
        <w:rPr>
          <w:noProof/>
        </w:rPr>
        <w:t xml:space="preserve"> 2002, </w:t>
      </w:r>
      <w:r w:rsidRPr="00BD68AF">
        <w:rPr>
          <w:b/>
          <w:bCs/>
          <w:noProof/>
        </w:rPr>
        <w:t>8</w:t>
      </w:r>
      <w:r w:rsidRPr="00BD68AF">
        <w:rPr>
          <w:noProof/>
        </w:rPr>
        <w:t>:3803–12.</w:t>
      </w:r>
    </w:p>
    <w:p w:rsidR="00BD68AF" w:rsidRPr="00BD68AF" w:rsidRDefault="00BD68AF">
      <w:pPr>
        <w:pStyle w:val="NormalWeb"/>
        <w:divId w:val="825633468"/>
        <w:rPr>
          <w:noProof/>
        </w:rPr>
      </w:pPr>
      <w:r w:rsidRPr="00BD68AF">
        <w:rPr>
          <w:noProof/>
        </w:rPr>
        <w:t xml:space="preserve">15. Larsen JE, Pavey SJ, Passmore LH, Bowman R, Clarke BE, Hayward NK, Fong KM: </w:t>
      </w:r>
      <w:r w:rsidRPr="00BD68AF">
        <w:rPr>
          <w:b/>
          <w:bCs/>
          <w:noProof/>
        </w:rPr>
        <w:t>Expression profiling defines a recurrence signature in lung squamous cell carcinoma.</w:t>
      </w:r>
      <w:r w:rsidRPr="00BD68AF">
        <w:rPr>
          <w:noProof/>
        </w:rPr>
        <w:t xml:space="preserve"> </w:t>
      </w:r>
      <w:r w:rsidRPr="00BD68AF">
        <w:rPr>
          <w:i/>
          <w:iCs/>
          <w:noProof/>
        </w:rPr>
        <w:t>Carcinogenesis</w:t>
      </w:r>
      <w:r w:rsidRPr="00BD68AF">
        <w:rPr>
          <w:noProof/>
        </w:rPr>
        <w:t xml:space="preserve"> 2007, </w:t>
      </w:r>
      <w:r w:rsidRPr="00BD68AF">
        <w:rPr>
          <w:b/>
          <w:bCs/>
          <w:noProof/>
        </w:rPr>
        <w:t>28</w:t>
      </w:r>
      <w:r w:rsidRPr="00BD68AF">
        <w:rPr>
          <w:noProof/>
        </w:rPr>
        <w:t>:760–6.</w:t>
      </w:r>
    </w:p>
    <w:p w:rsidR="00BD68AF" w:rsidRPr="00BD68AF" w:rsidRDefault="00BD68AF">
      <w:pPr>
        <w:pStyle w:val="NormalWeb"/>
        <w:divId w:val="825633468"/>
        <w:rPr>
          <w:noProof/>
        </w:rPr>
      </w:pPr>
      <w:r w:rsidRPr="00BD68AF">
        <w:rPr>
          <w:noProof/>
        </w:rPr>
        <w:t xml:space="preserve">16. Sun Z, Yang P, Aubry M-C, Kosari F, Endo C, Molina J, Vasmatzis G: </w:t>
      </w:r>
      <w:r w:rsidRPr="00BD68AF">
        <w:rPr>
          <w:b/>
          <w:bCs/>
          <w:noProof/>
        </w:rPr>
        <w:t>Can gene expression profiling predict survival for patients with squamous cell carcinoma of the lung?</w:t>
      </w:r>
      <w:r w:rsidRPr="00BD68AF">
        <w:rPr>
          <w:noProof/>
        </w:rPr>
        <w:t xml:space="preserve"> </w:t>
      </w:r>
      <w:r w:rsidRPr="00BD68AF">
        <w:rPr>
          <w:i/>
          <w:iCs/>
          <w:noProof/>
        </w:rPr>
        <w:t>Mol Cancer</w:t>
      </w:r>
      <w:r w:rsidRPr="00BD68AF">
        <w:rPr>
          <w:noProof/>
        </w:rPr>
        <w:t xml:space="preserve"> 2004, </w:t>
      </w:r>
      <w:r w:rsidRPr="00BD68AF">
        <w:rPr>
          <w:b/>
          <w:bCs/>
          <w:noProof/>
        </w:rPr>
        <w:t>3</w:t>
      </w:r>
      <w:r w:rsidRPr="00BD68AF">
        <w:rPr>
          <w:noProof/>
        </w:rPr>
        <w:t>:35.</w:t>
      </w:r>
    </w:p>
    <w:p w:rsidR="00BD68AF" w:rsidRPr="00BD68AF" w:rsidRDefault="00BD68AF">
      <w:pPr>
        <w:pStyle w:val="NormalWeb"/>
        <w:divId w:val="825633468"/>
        <w:rPr>
          <w:noProof/>
        </w:rPr>
      </w:pPr>
      <w:r w:rsidRPr="00BD68AF">
        <w:rPr>
          <w:noProof/>
        </w:rPr>
        <w:t xml:space="preserve">17. Tomida S, Koshikawa K, Yatabe Y, Harano T, Ogura N, Mitsudomi T, Some M, Yanagisawa K, Takahashi T, Osada H, Takahashi T: </w:t>
      </w:r>
      <w:r w:rsidRPr="00BD68AF">
        <w:rPr>
          <w:b/>
          <w:bCs/>
          <w:noProof/>
        </w:rPr>
        <w:t>Gene expression-based, individualized outcome prediction for surgically treated lung cancer patients.</w:t>
      </w:r>
      <w:r w:rsidRPr="00BD68AF">
        <w:rPr>
          <w:noProof/>
        </w:rPr>
        <w:t xml:space="preserve"> </w:t>
      </w:r>
      <w:r w:rsidRPr="00BD68AF">
        <w:rPr>
          <w:i/>
          <w:iCs/>
          <w:noProof/>
        </w:rPr>
        <w:t>Oncogene</w:t>
      </w:r>
      <w:r w:rsidRPr="00BD68AF">
        <w:rPr>
          <w:noProof/>
        </w:rPr>
        <w:t xml:space="preserve"> 2004, </w:t>
      </w:r>
      <w:r w:rsidRPr="00BD68AF">
        <w:rPr>
          <w:b/>
          <w:bCs/>
          <w:noProof/>
        </w:rPr>
        <w:t>23</w:t>
      </w:r>
      <w:r w:rsidRPr="00BD68AF">
        <w:rPr>
          <w:noProof/>
        </w:rPr>
        <w:t xml:space="preserve">:5360–70. </w:t>
      </w:r>
    </w:p>
    <w:p w:rsidR="00797B2D" w:rsidRDefault="00DE1D7E" w:rsidP="00BD68AF">
      <w:pPr>
        <w:pStyle w:val="NormalWeb"/>
        <w:divId w:val="1389106341"/>
      </w:pPr>
      <w:r>
        <w:fldChar w:fldCharType="end"/>
      </w:r>
    </w:p>
    <w:p w:rsidR="007C5C23" w:rsidRPr="00674C3A" w:rsidRDefault="00AB645E" w:rsidP="007C5C23">
      <w:pPr>
        <w:pStyle w:val="Heading1"/>
        <w:divId w:val="292716067"/>
        <w:rPr>
          <w:rFonts w:ascii="Times New Roman" w:hAnsi="Times New Roman" w:cs="Times New Roman"/>
          <w:color w:val="auto"/>
          <w:u w:val="single"/>
        </w:rPr>
      </w:pPr>
      <w:bookmarkStart w:id="10" w:name="_Toc413337608"/>
      <w:r w:rsidRPr="00AB645E">
        <w:rPr>
          <w:rFonts w:ascii="Times New Roman" w:hAnsi="Times New Roman" w:cs="Times New Roman"/>
          <w:color w:val="auto"/>
          <w:u w:val="single"/>
        </w:rPr>
        <w:t>Supplementary Figure Legends</w:t>
      </w:r>
      <w:bookmarkEnd w:id="10"/>
    </w:p>
    <w:p w:rsidR="007C5C23" w:rsidRDefault="007C5C23" w:rsidP="007C5C23">
      <w:pPr>
        <w:divId w:val="764150961"/>
        <w:rPr>
          <w:lang w:val="en-US"/>
        </w:rPr>
      </w:pPr>
    </w:p>
    <w:p w:rsidR="00E87DEC" w:rsidRDefault="00535E8B">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1</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12335F" w:rsidRPr="0012335F">
        <w:rPr>
          <w:b w:val="0"/>
          <w:color w:val="auto"/>
          <w:sz w:val="24"/>
          <w:szCs w:val="24"/>
          <w:lang w:val="en-US"/>
        </w:rPr>
        <w:t>P</w:t>
      </w:r>
      <w:r w:rsidR="005B4A5C" w:rsidRPr="00C44192">
        <w:rPr>
          <w:b w:val="0"/>
          <w:color w:val="auto"/>
          <w:sz w:val="24"/>
          <w:szCs w:val="24"/>
          <w:lang w:val="en-US"/>
        </w:rPr>
        <w:t>anel</w:t>
      </w:r>
      <w:r w:rsidR="005B4A5C" w:rsidRPr="00982BE1">
        <w:rPr>
          <w:b w:val="0"/>
          <w:color w:val="auto"/>
          <w:sz w:val="24"/>
          <w:lang w:val="en-US"/>
        </w:rPr>
        <w:t xml:space="preserve"> 1, the main processing pipeline steps</w:t>
      </w:r>
      <w:r w:rsidR="005B4A5C" w:rsidRPr="00C44192">
        <w:rPr>
          <w:b w:val="0"/>
          <w:color w:val="auto"/>
          <w:sz w:val="24"/>
          <w:szCs w:val="24"/>
          <w:lang w:val="en-US"/>
        </w:rPr>
        <w:t xml:space="preserve">. </w:t>
      </w:r>
      <w:r w:rsidR="00A578FE" w:rsidRPr="00C44192">
        <w:rPr>
          <w:b w:val="0"/>
          <w:color w:val="auto"/>
          <w:sz w:val="24"/>
          <w:szCs w:val="24"/>
          <w:lang w:val="en-US"/>
        </w:rPr>
        <w:t>P</w:t>
      </w:r>
      <w:r w:rsidR="005B4A5C" w:rsidRPr="00C44192">
        <w:rPr>
          <w:b w:val="0"/>
          <w:color w:val="auto"/>
          <w:sz w:val="24"/>
          <w:szCs w:val="24"/>
          <w:lang w:val="en-US"/>
        </w:rPr>
        <w:t>anel</w:t>
      </w:r>
      <w:r w:rsidR="005B4A5C" w:rsidRPr="00982BE1">
        <w:rPr>
          <w:b w:val="0"/>
          <w:color w:val="auto"/>
          <w:sz w:val="24"/>
          <w:lang w:val="en-US"/>
        </w:rPr>
        <w:t xml:space="preserve"> 2, the model selection pipeline followed to achieve the final </w:t>
      </w:r>
      <w:r w:rsidR="00826A73">
        <w:rPr>
          <w:b w:val="0"/>
          <w:color w:val="auto"/>
          <w:sz w:val="24"/>
          <w:lang w:val="en-US"/>
        </w:rPr>
        <w:t>clinical-genomic</w:t>
      </w:r>
      <w:r w:rsidR="00826A73" w:rsidRPr="00982BE1">
        <w:rPr>
          <w:b w:val="0"/>
          <w:color w:val="auto"/>
          <w:sz w:val="24"/>
          <w:lang w:val="en-US"/>
        </w:rPr>
        <w:t xml:space="preserve"> </w:t>
      </w:r>
      <w:r w:rsidR="005B4A5C" w:rsidRPr="00982BE1">
        <w:rPr>
          <w:b w:val="0"/>
          <w:color w:val="auto"/>
          <w:sz w:val="24"/>
          <w:lang w:val="en-US"/>
        </w:rPr>
        <w:t xml:space="preserve">signature. The four most critical steps are highlighted in </w:t>
      </w:r>
      <w:r w:rsidR="00D5065B">
        <w:rPr>
          <w:b w:val="0"/>
          <w:color w:val="auto"/>
          <w:sz w:val="24"/>
          <w:lang w:val="en-US"/>
        </w:rPr>
        <w:t>rectangle boxes</w:t>
      </w:r>
      <w:r w:rsidR="005B4A5C" w:rsidRPr="00982BE1">
        <w:rPr>
          <w:b w:val="0"/>
          <w:color w:val="auto"/>
          <w:sz w:val="24"/>
          <w:lang w:val="en-US"/>
        </w:rPr>
        <w:t>. *Gene Expression (GE). **Databases (DDBB).</w:t>
      </w:r>
    </w:p>
    <w:p w:rsidR="007C5C23" w:rsidRDefault="007C5C23" w:rsidP="007C5C23">
      <w:pPr>
        <w:divId w:val="764150961"/>
        <w:rPr>
          <w:b/>
          <w:lang w:val="en-US"/>
        </w:rPr>
      </w:pPr>
    </w:p>
    <w:p w:rsidR="00B97CCE" w:rsidRDefault="00535E8B">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2</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Prognostic value of TYMS for each available dataset in Prognoscan database in ADC OS.</w:t>
      </w:r>
    </w:p>
    <w:p w:rsidR="007C5C23" w:rsidRDefault="007C5C23" w:rsidP="007C5C23">
      <w:pPr>
        <w:divId w:val="764150961"/>
        <w:rPr>
          <w:b/>
          <w:lang w:val="en-US"/>
        </w:rPr>
      </w:pPr>
    </w:p>
    <w:p w:rsidR="00B97CCE" w:rsidRDefault="00535E8B">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3</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a) AIC values for the ADC training set for each pair of values for the number of genes selected (n) and the damping factor (d). A gray scale is used to represent the AIC values. Specifically, the higher the AIC value the lighter the gray tone is used. b), the most competitive models (∆AIC&lt;2) are shown in dark gray.</w:t>
      </w:r>
    </w:p>
    <w:p w:rsidR="007C5C23" w:rsidRDefault="007C5C23" w:rsidP="007C5C23">
      <w:pPr>
        <w:divId w:val="764150961"/>
        <w:rPr>
          <w:b/>
          <w:lang w:val="en-US"/>
        </w:rPr>
      </w:pPr>
    </w:p>
    <w:p w:rsidR="008C3C89" w:rsidRDefault="00535E8B" w:rsidP="008C3C89">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4</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a), AIC values for the SCC training set are shown for each pair of values for the number of genes selected (n) and the damping factor (d). A gray scale is used to represent the AIC values. Specifically, the higher the AIC value the lighter the gray tone is used. In b), the most competitive models (∆AIC&lt;2) are shown in dark gray.</w:t>
      </w:r>
    </w:p>
    <w:p w:rsidR="007C5C23" w:rsidRDefault="007C5C23" w:rsidP="007C5C23">
      <w:pPr>
        <w:divId w:val="764150961"/>
        <w:rPr>
          <w:b/>
          <w:lang w:val="en-US"/>
        </w:rPr>
      </w:pPr>
    </w:p>
    <w:p w:rsidR="008D2F9E" w:rsidRDefault="00535E8B" w:rsidP="00BC6863">
      <w:pPr>
        <w:pStyle w:val="Caption"/>
        <w:spacing w:after="120" w:line="480" w:lineRule="auto"/>
        <w:jc w:val="both"/>
        <w:divId w:val="764150961"/>
        <w:rPr>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5</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 xml:space="preserve">Gene log2ratio differences between low-risk and high-risk groups are shown for the ADC training set. Wilcoxon test was used to assess differences in log2ratio between risk groups. The shown </w:t>
      </w:r>
      <w:r w:rsidR="005B4A5C" w:rsidRPr="00C44192">
        <w:rPr>
          <w:b w:val="0"/>
          <w:color w:val="auto"/>
          <w:sz w:val="24"/>
          <w:szCs w:val="24"/>
          <w:lang w:val="en-US"/>
        </w:rPr>
        <w:t>p</w:t>
      </w:r>
      <w:r w:rsidR="00A578FE" w:rsidRPr="00C44192">
        <w:rPr>
          <w:b w:val="0"/>
          <w:color w:val="auto"/>
          <w:sz w:val="24"/>
          <w:szCs w:val="24"/>
          <w:lang w:val="en-US"/>
        </w:rPr>
        <w:t>-</w:t>
      </w:r>
      <w:r w:rsidR="005B4A5C" w:rsidRPr="00C44192">
        <w:rPr>
          <w:b w:val="0"/>
          <w:color w:val="auto"/>
          <w:sz w:val="24"/>
          <w:szCs w:val="24"/>
          <w:lang w:val="en-US"/>
        </w:rPr>
        <w:t>values</w:t>
      </w:r>
      <w:r w:rsidR="005B4A5C" w:rsidRPr="00982BE1">
        <w:rPr>
          <w:b w:val="0"/>
          <w:color w:val="auto"/>
          <w:sz w:val="24"/>
          <w:lang w:val="en-US"/>
        </w:rPr>
        <w:t xml:space="preserve"> are two-tailed. The Y-axis represents the copy number data (in log2ratio) and the X-axis represents</w:t>
      </w:r>
      <w:r w:rsidR="003A0860" w:rsidRPr="00982BE1">
        <w:rPr>
          <w:b w:val="0"/>
          <w:color w:val="auto"/>
          <w:sz w:val="24"/>
          <w:lang w:val="en-US"/>
        </w:rPr>
        <w:t xml:space="preserve"> the risk groups.</w:t>
      </w:r>
    </w:p>
    <w:p w:rsidR="009746F3" w:rsidRDefault="009746F3">
      <w:pPr>
        <w:divId w:val="764150961"/>
        <w:rPr>
          <w:b/>
          <w:lang w:val="en-US"/>
        </w:rPr>
      </w:pPr>
    </w:p>
    <w:p w:rsidR="0032665C" w:rsidRPr="00982BE1" w:rsidRDefault="00535E8B" w:rsidP="0032665C">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6</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Gene log2ratio differences between low-risk and high-risk groups are shown for the ADC validation set. The interpretation is equivalent to</w:t>
      </w:r>
      <w:r w:rsidR="00D12588">
        <w:rPr>
          <w:b w:val="0"/>
          <w:color w:val="auto"/>
          <w:sz w:val="24"/>
          <w:lang w:val="en-US"/>
        </w:rPr>
        <w:t xml:space="preserve"> Supplementary</w:t>
      </w:r>
      <w:r w:rsidR="005B4A5C" w:rsidRPr="00982BE1">
        <w:rPr>
          <w:b w:val="0"/>
          <w:color w:val="auto"/>
          <w:sz w:val="24"/>
          <w:lang w:val="en-US"/>
        </w:rPr>
        <w:t xml:space="preserve"> Figure </w:t>
      </w:r>
      <w:r>
        <w:rPr>
          <w:b w:val="0"/>
          <w:color w:val="auto"/>
          <w:sz w:val="24"/>
          <w:lang w:val="en-US"/>
        </w:rPr>
        <w:t>S</w:t>
      </w:r>
      <w:r w:rsidR="005B4A5C" w:rsidRPr="00982BE1">
        <w:rPr>
          <w:b w:val="0"/>
          <w:color w:val="auto"/>
          <w:sz w:val="24"/>
          <w:lang w:val="en-US"/>
        </w:rPr>
        <w:t>5. The genes shown constitute the ADC gene signature.</w:t>
      </w:r>
    </w:p>
    <w:p w:rsidR="00761AE7" w:rsidRPr="00982BE1" w:rsidRDefault="00761AE7" w:rsidP="00982BE1">
      <w:pPr>
        <w:divId w:val="764150961"/>
        <w:rPr>
          <w:lang w:val="en-US"/>
        </w:rPr>
      </w:pPr>
    </w:p>
    <w:p w:rsidR="007C5C23" w:rsidRDefault="007C5C23" w:rsidP="007C5C23">
      <w:pPr>
        <w:divId w:val="764150961"/>
        <w:rPr>
          <w:b/>
          <w:lang w:val="en-US"/>
        </w:rPr>
      </w:pPr>
    </w:p>
    <w:p w:rsidR="00B97CCE" w:rsidRDefault="00535E8B">
      <w:pPr>
        <w:pStyle w:val="Caption"/>
        <w:spacing w:after="120" w:line="480" w:lineRule="auto"/>
        <w:jc w:val="both"/>
        <w:divId w:val="764150961"/>
        <w:rPr>
          <w:b w:val="0"/>
          <w:color w:val="auto"/>
          <w:sz w:val="24"/>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7</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Gene log2ratio differences between low-risk and high-risk groups are shown for the SCC training set. The interpretation is equivalent to</w:t>
      </w:r>
      <w:r w:rsidR="00D12588">
        <w:rPr>
          <w:b w:val="0"/>
          <w:color w:val="auto"/>
          <w:sz w:val="24"/>
          <w:lang w:val="en-US"/>
        </w:rPr>
        <w:t xml:space="preserve"> Supplementary</w:t>
      </w:r>
      <w:r w:rsidR="005B4A5C" w:rsidRPr="00982BE1">
        <w:rPr>
          <w:b w:val="0"/>
          <w:color w:val="auto"/>
          <w:sz w:val="24"/>
          <w:lang w:val="en-US"/>
        </w:rPr>
        <w:t xml:space="preserve"> Figure </w:t>
      </w:r>
      <w:r>
        <w:rPr>
          <w:b w:val="0"/>
          <w:color w:val="auto"/>
          <w:sz w:val="24"/>
          <w:lang w:val="en-US"/>
        </w:rPr>
        <w:t>S</w:t>
      </w:r>
      <w:r w:rsidR="005B4A5C" w:rsidRPr="00982BE1">
        <w:rPr>
          <w:b w:val="0"/>
          <w:color w:val="auto"/>
          <w:sz w:val="24"/>
          <w:lang w:val="en-US"/>
        </w:rPr>
        <w:t>5. The genes shown constitute the SCC gene signature (Notice the change in the log2ratio scale for TRA2B).</w:t>
      </w:r>
    </w:p>
    <w:p w:rsidR="007C5C23" w:rsidRDefault="007C5C23" w:rsidP="007C5C23">
      <w:pPr>
        <w:divId w:val="764150961"/>
        <w:rPr>
          <w:lang w:val="en-US"/>
        </w:rPr>
      </w:pPr>
    </w:p>
    <w:p w:rsidR="000011F7" w:rsidRDefault="00535E8B" w:rsidP="00AA185D">
      <w:pPr>
        <w:pStyle w:val="Caption"/>
        <w:spacing w:after="120" w:line="480" w:lineRule="auto"/>
        <w:jc w:val="both"/>
        <w:divId w:val="764150961"/>
        <w:rPr>
          <w:lang w:val="en-US"/>
        </w:rPr>
      </w:pPr>
      <w:r>
        <w:rPr>
          <w:color w:val="auto"/>
          <w:sz w:val="24"/>
          <w:lang w:val="en-US"/>
        </w:rPr>
        <w:t xml:space="preserve">Supplementary </w:t>
      </w:r>
      <w:r w:rsidR="005B4A5C" w:rsidRPr="00982BE1">
        <w:rPr>
          <w:color w:val="auto"/>
          <w:sz w:val="24"/>
          <w:lang w:val="en-US"/>
        </w:rPr>
        <w:t xml:space="preserve">Figure </w:t>
      </w:r>
      <w:r>
        <w:rPr>
          <w:color w:val="auto"/>
          <w:sz w:val="24"/>
          <w:lang w:val="en-US"/>
        </w:rPr>
        <w:t>S</w:t>
      </w:r>
      <w:r w:rsidR="00DE1D7E" w:rsidRPr="00982BE1">
        <w:rPr>
          <w:color w:val="auto"/>
          <w:sz w:val="24"/>
          <w:lang w:val="en-US"/>
        </w:rPr>
        <w:fldChar w:fldCharType="begin"/>
      </w:r>
      <w:r w:rsidR="005B4A5C" w:rsidRPr="00982BE1">
        <w:rPr>
          <w:color w:val="auto"/>
          <w:sz w:val="24"/>
          <w:lang w:val="en-US"/>
        </w:rPr>
        <w:instrText xml:space="preserve"> SEQ Figure \* ARABIC </w:instrText>
      </w:r>
      <w:r w:rsidR="00DE1D7E" w:rsidRPr="00982BE1">
        <w:rPr>
          <w:color w:val="auto"/>
          <w:sz w:val="24"/>
          <w:lang w:val="en-US"/>
        </w:rPr>
        <w:fldChar w:fldCharType="separate"/>
      </w:r>
      <w:r w:rsidR="00FC313E">
        <w:rPr>
          <w:noProof/>
          <w:color w:val="auto"/>
          <w:sz w:val="24"/>
          <w:lang w:val="en-US"/>
        </w:rPr>
        <w:t>8</w:t>
      </w:r>
      <w:r w:rsidR="00DE1D7E" w:rsidRPr="00982BE1">
        <w:rPr>
          <w:color w:val="auto"/>
          <w:sz w:val="24"/>
          <w:lang w:val="en-US"/>
        </w:rPr>
        <w:fldChar w:fldCharType="end"/>
      </w:r>
      <w:r w:rsidR="005B4A5C" w:rsidRPr="00982BE1">
        <w:rPr>
          <w:color w:val="auto"/>
          <w:sz w:val="24"/>
          <w:lang w:val="en-US"/>
        </w:rPr>
        <w:t>.</w:t>
      </w:r>
      <w:r w:rsidR="00A31F84" w:rsidRPr="00982BE1">
        <w:rPr>
          <w:color w:val="auto"/>
          <w:sz w:val="24"/>
          <w:lang w:val="en-US"/>
        </w:rPr>
        <w:t xml:space="preserve"> </w:t>
      </w:r>
      <w:r w:rsidR="005B4A5C" w:rsidRPr="00982BE1">
        <w:rPr>
          <w:b w:val="0"/>
          <w:color w:val="auto"/>
          <w:sz w:val="24"/>
          <w:lang w:val="en-US"/>
        </w:rPr>
        <w:t>Gene log2ratio differences between low-risk and high-risk groups are shown for the SCC validation set. The interpretation is equivalent to</w:t>
      </w:r>
      <w:r w:rsidR="00D12588">
        <w:rPr>
          <w:b w:val="0"/>
          <w:color w:val="auto"/>
          <w:sz w:val="24"/>
          <w:lang w:val="en-US"/>
        </w:rPr>
        <w:t xml:space="preserve"> Supplementary</w:t>
      </w:r>
      <w:r w:rsidR="005B4A5C" w:rsidRPr="00982BE1">
        <w:rPr>
          <w:b w:val="0"/>
          <w:color w:val="auto"/>
          <w:sz w:val="24"/>
          <w:lang w:val="en-US"/>
        </w:rPr>
        <w:t xml:space="preserve"> Figure </w:t>
      </w:r>
      <w:r>
        <w:rPr>
          <w:b w:val="0"/>
          <w:color w:val="auto"/>
          <w:sz w:val="24"/>
          <w:lang w:val="en-US"/>
        </w:rPr>
        <w:t>S</w:t>
      </w:r>
      <w:r w:rsidR="005B4A5C" w:rsidRPr="00982BE1">
        <w:rPr>
          <w:b w:val="0"/>
          <w:color w:val="auto"/>
          <w:sz w:val="24"/>
          <w:lang w:val="en-US"/>
        </w:rPr>
        <w:t>5. The genes shown constitute the SCC gene signature (Notice the change in the log2ratio scale for TRA2B).</w:t>
      </w:r>
    </w:p>
    <w:p w:rsidR="007C5C23" w:rsidRPr="008D2F9E" w:rsidRDefault="00AB645E" w:rsidP="007C5C23">
      <w:pPr>
        <w:pStyle w:val="Heading1"/>
        <w:divId w:val="764150961"/>
        <w:rPr>
          <w:rFonts w:ascii="Times New Roman" w:hAnsi="Times New Roman" w:cs="Times New Roman"/>
          <w:color w:val="auto"/>
          <w:u w:val="single"/>
          <w:lang w:val="en-US"/>
        </w:rPr>
      </w:pPr>
      <w:bookmarkStart w:id="11" w:name="_Toc413337609"/>
      <w:r w:rsidRPr="00AB645E">
        <w:rPr>
          <w:rFonts w:ascii="Times New Roman" w:hAnsi="Times New Roman" w:cs="Times New Roman"/>
          <w:color w:val="auto"/>
          <w:u w:val="single"/>
          <w:lang w:val="en-US"/>
        </w:rPr>
        <w:lastRenderedPageBreak/>
        <w:t>Supplementary Tables</w:t>
      </w:r>
      <w:bookmarkEnd w:id="11"/>
    </w:p>
    <w:p w:rsidR="00E87DEC" w:rsidRDefault="00E87DEC">
      <w:pPr>
        <w:divId w:val="764150961"/>
        <w:rPr>
          <w:b/>
          <w:lang w:val="en-US"/>
        </w:rPr>
      </w:pPr>
    </w:p>
    <w:p w:rsidR="00420E05" w:rsidRDefault="00420E05" w:rsidP="00EE41E8">
      <w:pPr>
        <w:widowControl/>
        <w:suppressAutoHyphens w:val="0"/>
        <w:autoSpaceDN/>
        <w:spacing w:after="120" w:line="480" w:lineRule="auto"/>
        <w:jc w:val="both"/>
        <w:textAlignment w:val="auto"/>
        <w:divId w:val="764150961"/>
        <w:rPr>
          <w:rFonts w:eastAsiaTheme="minorEastAsia" w:cs="Times New Roman"/>
          <w:kern w:val="0"/>
          <w:lang w:val="en-US" w:eastAsia="en-US" w:bidi="ar-SA"/>
        </w:rPr>
      </w:pPr>
      <w:r>
        <w:rPr>
          <w:rFonts w:eastAsiaTheme="minorEastAsia" w:cs="Times New Roman"/>
          <w:b/>
          <w:kern w:val="0"/>
          <w:lang w:val="en-US" w:eastAsia="en-US" w:bidi="ar-SA"/>
        </w:rPr>
        <w:t xml:space="preserve">Supplementary </w:t>
      </w:r>
      <w:r w:rsidR="00EE41E8" w:rsidRPr="00397691">
        <w:rPr>
          <w:rFonts w:eastAsiaTheme="minorEastAsia" w:cs="Times New Roman"/>
          <w:b/>
          <w:kern w:val="0"/>
          <w:lang w:val="en-US" w:eastAsia="en-US" w:bidi="ar-SA"/>
        </w:rPr>
        <w:t xml:space="preserve">Table </w:t>
      </w:r>
      <w:r>
        <w:rPr>
          <w:rFonts w:eastAsiaTheme="minorEastAsia" w:cs="Times New Roman"/>
          <w:b/>
          <w:kern w:val="0"/>
          <w:lang w:val="en-US" w:eastAsia="en-US" w:bidi="ar-SA"/>
        </w:rPr>
        <w:t>S</w:t>
      </w:r>
      <w:r w:rsidR="00EE41E8" w:rsidRPr="00397691">
        <w:rPr>
          <w:rFonts w:eastAsiaTheme="minorEastAsia" w:cs="Times New Roman"/>
          <w:b/>
          <w:kern w:val="0"/>
          <w:lang w:val="en-US" w:eastAsia="en-US" w:bidi="ar-SA"/>
        </w:rPr>
        <w:t>1</w:t>
      </w:r>
      <w:r w:rsidR="00EE41E8" w:rsidRPr="00371CF2">
        <w:rPr>
          <w:rFonts w:eastAsiaTheme="minorEastAsia" w:cs="Times New Roman"/>
          <w:b/>
          <w:kern w:val="0"/>
          <w:lang w:val="en-US" w:eastAsia="en-US" w:bidi="ar-SA"/>
        </w:rPr>
        <w:t>.</w:t>
      </w:r>
      <w:r w:rsidR="00EE41E8" w:rsidRPr="00371CF2">
        <w:rPr>
          <w:rFonts w:eastAsiaTheme="minorEastAsia" w:cs="Times New Roman"/>
          <w:kern w:val="0"/>
          <w:lang w:val="en-US" w:eastAsia="en-US" w:bidi="ar-SA"/>
        </w:rPr>
        <w:t xml:space="preserve"> Clinical data and molecular platforms used for the ADC training and validation cohorts.</w:t>
      </w:r>
    </w:p>
    <w:tbl>
      <w:tblPr>
        <w:tblStyle w:val="TableGrid"/>
        <w:tblW w:w="0" w:type="auto"/>
        <w:tblLook w:val="04A0"/>
      </w:tblPr>
      <w:tblGrid>
        <w:gridCol w:w="1188"/>
        <w:gridCol w:w="1309"/>
        <w:gridCol w:w="1233"/>
        <w:gridCol w:w="1206"/>
        <w:gridCol w:w="1162"/>
        <w:gridCol w:w="1060"/>
        <w:gridCol w:w="1214"/>
        <w:gridCol w:w="1204"/>
      </w:tblGrid>
      <w:tr w:rsidR="00420E05" w:rsidRPr="000F4C60" w:rsidTr="00420E05">
        <w:trPr>
          <w:divId w:val="764150961"/>
          <w:trHeight w:val="552"/>
        </w:trPr>
        <w:tc>
          <w:tcPr>
            <w:tcW w:w="0" w:type="auto"/>
            <w:gridSpan w:val="2"/>
          </w:tcPr>
          <w:p w:rsidR="00420E05" w:rsidRPr="00A5084C" w:rsidRDefault="00420E05" w:rsidP="00535E8B">
            <w:pPr>
              <w:pStyle w:val="Textbody"/>
              <w:spacing w:line="360" w:lineRule="auto"/>
              <w:jc w:val="both"/>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CIMA-CUN-HUMV</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MDA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GSE28582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GSE25016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GSE34140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TCGA (Validation)</w:t>
            </w:r>
          </w:p>
        </w:tc>
      </w:tr>
      <w:tr w:rsidR="00420E05" w:rsidRPr="000F4C60" w:rsidTr="00420E05">
        <w:trPr>
          <w:divId w:val="764150961"/>
          <w:trHeight w:val="552"/>
        </w:trPr>
        <w:tc>
          <w:tcPr>
            <w:tcW w:w="0" w:type="auto"/>
            <w:gridSpan w:val="2"/>
          </w:tcPr>
          <w:p w:rsidR="00420E05" w:rsidRPr="00A5084C" w:rsidRDefault="007C5C23" w:rsidP="00535E8B">
            <w:pPr>
              <w:pStyle w:val="Textbody"/>
              <w:spacing w:line="360" w:lineRule="auto"/>
              <w:rPr>
                <w:rFonts w:cs="Times New Roman"/>
                <w:color w:val="000000"/>
                <w:sz w:val="18"/>
                <w:szCs w:val="18"/>
                <w:lang w:val="en-US"/>
              </w:rPr>
            </w:pPr>
            <w:r w:rsidRPr="007C5C23">
              <w:rPr>
                <w:rFonts w:cs="Times New Roman"/>
                <w:color w:val="000000"/>
                <w:sz w:val="18"/>
                <w:szCs w:val="18"/>
                <w:lang w:val="en-US"/>
              </w:rPr>
              <w:t>Number of samples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33</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77</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162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73</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Sex</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Male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11(68.75%)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20(40.00%)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12(36.36%)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31(42.47%)</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Female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5(31.25%)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30(60.00%)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21(63.64%)</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42(57.53%)</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eastAsia="Ubuntu" w:cs="Times New Roman"/>
                <w:color w:val="000000"/>
                <w:sz w:val="18"/>
                <w:szCs w:val="18"/>
                <w:lang w:val="en-US"/>
              </w:rPr>
            </w:pPr>
            <w:r w:rsidRPr="007C5C23">
              <w:rPr>
                <w:rFonts w:eastAsia="Ubuntu" w:cs="Times New Roman"/>
                <w:color w:val="000000"/>
                <w:sz w:val="18"/>
                <w:szCs w:val="18"/>
                <w:lang w:val="en-US"/>
              </w:rPr>
              <w:t>Age</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eastAsia="Ubuntu" w:cs="Times New Roman"/>
                <w:color w:val="000000"/>
                <w:sz w:val="18"/>
                <w:szCs w:val="18"/>
                <w:lang w:val="en-US"/>
              </w:rPr>
              <w:t>≤65</w:t>
            </w:r>
            <w:r w:rsidRPr="007C5C23">
              <w:rPr>
                <w:rFonts w:cs="Times New Roman"/>
                <w:color w:val="000000"/>
                <w:sz w:val="18"/>
                <w:szCs w:val="18"/>
                <w:lang w:val="en-US"/>
              </w:rPr>
              <w:t xml:space="preserve"> years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8(50.00%)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23(46.00%)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15(45.45%)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32(43.84%)</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&gt;65 years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8(50.00%)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27(54.00%)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18(54.55%)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41(56.16%)</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Clinical Stage</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IA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6(37.50%)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16(32.00%)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9(27.27%)</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val="restart"/>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127(78.40%)</w:t>
            </w:r>
          </w:p>
        </w:tc>
        <w:tc>
          <w:tcPr>
            <w:tcW w:w="0" w:type="auto"/>
          </w:tcPr>
          <w:p w:rsidR="00420E05" w:rsidRPr="00A5084C" w:rsidRDefault="007C5C23" w:rsidP="00535E8B">
            <w:pPr>
              <w:pStyle w:val="TableContents"/>
              <w:spacing w:line="360" w:lineRule="auto"/>
              <w:jc w:val="center"/>
              <w:rPr>
                <w:rFonts w:eastAsia="Calibri" w:cs="Times New Roman"/>
                <w:color w:val="000000"/>
                <w:sz w:val="18"/>
                <w:szCs w:val="18"/>
                <w:lang w:val="en-US"/>
              </w:rPr>
            </w:pPr>
            <w:r w:rsidRPr="007C5C23">
              <w:rPr>
                <w:rFonts w:eastAsia="Calibri" w:cs="Times New Roman"/>
                <w:color w:val="000000"/>
                <w:sz w:val="18"/>
                <w:szCs w:val="18"/>
                <w:lang w:val="en-US"/>
              </w:rPr>
              <w:t>22(30.14%)</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IB</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10(62.50%)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22(44.00%)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18(54.55%)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tcPr>
          <w:p w:rsidR="00420E05" w:rsidRPr="00A5084C" w:rsidRDefault="00420E05" w:rsidP="00535E8B">
            <w:pPr>
              <w:spacing w:after="120" w:line="360" w:lineRule="auto"/>
              <w:jc w:val="center"/>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34(46.58%)</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IIA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5(10.00%)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2(6.06%)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val="restart"/>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35(21.60%)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3(4.11%)</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IIB</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7(14.00%)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4(12.12%)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tcPr>
          <w:p w:rsidR="00420E05" w:rsidRPr="00A5084C" w:rsidRDefault="00420E05" w:rsidP="00535E8B">
            <w:pPr>
              <w:spacing w:after="120" w:line="360" w:lineRule="auto"/>
              <w:jc w:val="center"/>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14(19.18%)</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Survival data</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Alive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11(68.75%)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32(64.00%)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7(21.21%)</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58(79.45%)</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Dead</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5(31.25%)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18(36.00%)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26(78.79%)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15(20.55%)</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Median follow-up (months)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77</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20</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Microarray platform</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Copy Number</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500K</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Agilent 244K CGH</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250K_Nsp</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GWS6.0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250K_Nsp</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GWS6.0</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Gene Expression</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U133 Plus2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Agilent G4502A</w:t>
            </w:r>
          </w:p>
        </w:tc>
      </w:tr>
    </w:tbl>
    <w:p w:rsidR="00EE41E8" w:rsidRPr="00B275D1" w:rsidRDefault="0012335F" w:rsidP="00EE41E8">
      <w:pPr>
        <w:widowControl/>
        <w:suppressAutoHyphens w:val="0"/>
        <w:autoSpaceDN/>
        <w:spacing w:after="120" w:line="480" w:lineRule="auto"/>
        <w:jc w:val="both"/>
        <w:textAlignment w:val="auto"/>
        <w:divId w:val="764150961"/>
        <w:rPr>
          <w:rFonts w:eastAsiaTheme="minorEastAsia" w:cs="Times New Roman"/>
          <w:kern w:val="0"/>
          <w:sz w:val="20"/>
          <w:lang w:val="en-US" w:eastAsia="en-US" w:bidi="ar-SA"/>
        </w:rPr>
      </w:pPr>
      <w:r w:rsidRPr="0012335F">
        <w:rPr>
          <w:rFonts w:eastAsiaTheme="minorEastAsia" w:cs="Times New Roman"/>
          <w:kern w:val="0"/>
          <w:sz w:val="20"/>
          <w:lang w:val="en-US" w:eastAsia="en-US" w:bidi="ar-SA"/>
        </w:rPr>
        <w:t>*NA indicates Not Available data.</w:t>
      </w:r>
    </w:p>
    <w:p w:rsidR="00B275D1" w:rsidRDefault="00B275D1" w:rsidP="00EE41E8">
      <w:pPr>
        <w:widowControl/>
        <w:suppressAutoHyphens w:val="0"/>
        <w:autoSpaceDN/>
        <w:spacing w:after="120" w:line="480" w:lineRule="auto"/>
        <w:jc w:val="both"/>
        <w:textAlignment w:val="auto"/>
        <w:divId w:val="764150961"/>
        <w:rPr>
          <w:rFonts w:eastAsiaTheme="minorEastAsia" w:cs="Times New Roman"/>
          <w:kern w:val="0"/>
          <w:lang w:val="en-US" w:eastAsia="en-US" w:bidi="ar-SA"/>
        </w:rPr>
      </w:pPr>
    </w:p>
    <w:p w:rsidR="00B275D1" w:rsidRDefault="00B275D1" w:rsidP="00EE41E8">
      <w:pPr>
        <w:widowControl/>
        <w:suppressAutoHyphens w:val="0"/>
        <w:autoSpaceDN/>
        <w:spacing w:after="120" w:line="480" w:lineRule="auto"/>
        <w:jc w:val="both"/>
        <w:textAlignment w:val="auto"/>
        <w:divId w:val="764150961"/>
        <w:rPr>
          <w:rFonts w:eastAsiaTheme="minorEastAsia" w:cs="Times New Roman"/>
          <w:kern w:val="0"/>
          <w:lang w:val="en-US" w:eastAsia="en-US" w:bidi="ar-SA"/>
        </w:rPr>
      </w:pPr>
    </w:p>
    <w:p w:rsidR="00B275D1" w:rsidRDefault="00420E05" w:rsidP="00EE41E8">
      <w:pPr>
        <w:widowControl/>
        <w:suppressAutoHyphens w:val="0"/>
        <w:autoSpaceDN/>
        <w:spacing w:after="120" w:line="480" w:lineRule="auto"/>
        <w:jc w:val="both"/>
        <w:textAlignment w:val="auto"/>
        <w:divId w:val="764150961"/>
      </w:pPr>
      <w:r>
        <w:rPr>
          <w:b/>
        </w:rPr>
        <w:lastRenderedPageBreak/>
        <w:t xml:space="preserve">Supplementary </w:t>
      </w:r>
      <w:r w:rsidR="00EE41E8" w:rsidRPr="00413530">
        <w:rPr>
          <w:b/>
        </w:rPr>
        <w:t xml:space="preserve">Table </w:t>
      </w:r>
      <w:r>
        <w:rPr>
          <w:b/>
        </w:rPr>
        <w:t>S</w:t>
      </w:r>
      <w:r w:rsidR="00EE41E8" w:rsidRPr="00413530">
        <w:rPr>
          <w:b/>
        </w:rPr>
        <w:t>2.</w:t>
      </w:r>
      <w:r w:rsidR="00EE41E8" w:rsidRPr="00413530">
        <w:t xml:space="preserve"> Clinical data and molecular platforms used for the SCC training and validation cohorts.</w:t>
      </w:r>
    </w:p>
    <w:tbl>
      <w:tblPr>
        <w:tblStyle w:val="TableGrid"/>
        <w:tblW w:w="0" w:type="auto"/>
        <w:tblLook w:val="04A0"/>
      </w:tblPr>
      <w:tblGrid>
        <w:gridCol w:w="1208"/>
        <w:gridCol w:w="1344"/>
        <w:gridCol w:w="1253"/>
        <w:gridCol w:w="1157"/>
        <w:gridCol w:w="1173"/>
        <w:gridCol w:w="1066"/>
        <w:gridCol w:w="1155"/>
        <w:gridCol w:w="1220"/>
      </w:tblGrid>
      <w:tr w:rsidR="00420E05" w:rsidRPr="000F4C60" w:rsidTr="00420E05">
        <w:trPr>
          <w:divId w:val="764150961"/>
          <w:trHeight w:val="552"/>
        </w:trPr>
        <w:tc>
          <w:tcPr>
            <w:tcW w:w="0" w:type="auto"/>
            <w:gridSpan w:val="2"/>
          </w:tcPr>
          <w:p w:rsidR="00420E05" w:rsidRPr="00A5084C" w:rsidRDefault="00420E05" w:rsidP="00535E8B">
            <w:pPr>
              <w:pStyle w:val="Textbody"/>
              <w:spacing w:line="360" w:lineRule="auto"/>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CIMA-CUN-HUMV</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MDA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GSE28582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GSE25016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GSE34140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TCGA (Validation)</w:t>
            </w:r>
          </w:p>
        </w:tc>
      </w:tr>
      <w:tr w:rsidR="00420E05" w:rsidRPr="000F4C60" w:rsidTr="00420E05">
        <w:trPr>
          <w:divId w:val="764150961"/>
          <w:trHeight w:val="552"/>
        </w:trPr>
        <w:tc>
          <w:tcPr>
            <w:tcW w:w="0" w:type="auto"/>
            <w:gridSpan w:val="2"/>
          </w:tcPr>
          <w:p w:rsidR="00420E05" w:rsidRPr="00A5084C" w:rsidRDefault="007C5C23" w:rsidP="00535E8B">
            <w:pPr>
              <w:pStyle w:val="Textbody"/>
              <w:spacing w:line="360" w:lineRule="auto"/>
              <w:rPr>
                <w:rFonts w:cs="Times New Roman"/>
                <w:sz w:val="18"/>
                <w:szCs w:val="18"/>
                <w:lang w:val="en-US"/>
              </w:rPr>
            </w:pPr>
            <w:r w:rsidRPr="007C5C23">
              <w:rPr>
                <w:rFonts w:cs="Times New Roman"/>
                <w:color w:val="000000"/>
                <w:sz w:val="18"/>
                <w:szCs w:val="18"/>
                <w:lang w:val="en-US"/>
              </w:rPr>
              <w:t>Number of samples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23</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14</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155</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83</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97</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Sex</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Male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21(91.30%)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9(64.29%)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12(63.16%)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66(68.04%)</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Female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2(8.70%)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5(35.71%)</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7(36.84%)</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31(31.96%)</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eastAsia="Ubuntu" w:cs="Times New Roman"/>
                <w:color w:val="000000"/>
                <w:sz w:val="18"/>
                <w:szCs w:val="18"/>
                <w:lang w:val="en-US"/>
              </w:rPr>
            </w:pPr>
            <w:r w:rsidRPr="007C5C23">
              <w:rPr>
                <w:rFonts w:eastAsia="Ubuntu" w:cs="Times New Roman"/>
                <w:color w:val="000000"/>
                <w:sz w:val="18"/>
                <w:szCs w:val="18"/>
                <w:lang w:val="en-US"/>
              </w:rPr>
              <w:t>Age</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eastAsia="Ubuntu" w:cs="Times New Roman"/>
                <w:color w:val="000000"/>
                <w:sz w:val="18"/>
                <w:szCs w:val="18"/>
                <w:lang w:val="en-US"/>
              </w:rPr>
              <w:t>≤65</w:t>
            </w:r>
            <w:r w:rsidRPr="007C5C23">
              <w:rPr>
                <w:rFonts w:cs="Times New Roman"/>
                <w:color w:val="000000"/>
                <w:sz w:val="18"/>
                <w:szCs w:val="18"/>
                <w:lang w:val="en-US"/>
              </w:rPr>
              <w:t xml:space="preserve"> years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10(43.48%)</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5(35.71%)</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6(31.58%)</w:t>
            </w:r>
          </w:p>
        </w:tc>
        <w:tc>
          <w:tcPr>
            <w:tcW w:w="0" w:type="auto"/>
          </w:tcPr>
          <w:p w:rsidR="00420E05" w:rsidRPr="00A5084C" w:rsidRDefault="007C5C23" w:rsidP="00535E8B">
            <w:pPr>
              <w:pStyle w:val="TableContents"/>
              <w:tabs>
                <w:tab w:val="left" w:pos="375"/>
                <w:tab w:val="center" w:pos="431"/>
              </w:tab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34(35.05%)</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&gt;65 years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13(56.52%)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9(64.29%)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13(68.42%)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63(64.95%)</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Clinical Stage</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IA</w:t>
            </w:r>
          </w:p>
        </w:tc>
        <w:tc>
          <w:tcPr>
            <w:tcW w:w="0" w:type="auto"/>
          </w:tcPr>
          <w:p w:rsidR="00420E05" w:rsidRPr="00A5084C" w:rsidRDefault="007C5C23" w:rsidP="00535E8B">
            <w:pPr>
              <w:pStyle w:val="TableContents"/>
              <w:spacing w:line="360" w:lineRule="auto"/>
              <w:jc w:val="center"/>
              <w:rPr>
                <w:rFonts w:eastAsia="Calibri" w:cs="Times New Roman"/>
                <w:color w:val="000000"/>
                <w:sz w:val="18"/>
                <w:szCs w:val="18"/>
                <w:lang w:val="en-US"/>
              </w:rPr>
            </w:pPr>
            <w:r w:rsidRPr="007C5C23">
              <w:rPr>
                <w:rFonts w:eastAsia="Calibri" w:cs="Times New Roman"/>
                <w:color w:val="000000"/>
                <w:sz w:val="18"/>
                <w:szCs w:val="18"/>
                <w:lang w:val="en-US"/>
              </w:rPr>
              <w:t>9(39.13%)</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4(28.57%)</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val="restart"/>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71(85.54%)</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19(19.59%)</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IB</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10(43.48%)</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7(50.00%)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13(68.42%)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tcPr>
          <w:p w:rsidR="00420E05" w:rsidRPr="00A5084C" w:rsidRDefault="00420E05" w:rsidP="00535E8B">
            <w:pPr>
              <w:spacing w:after="120" w:line="360" w:lineRule="auto"/>
              <w:jc w:val="center"/>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53(54.64%)</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IIA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4(17.39%)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1(7.14%)</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val="restart"/>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12(14.46%)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6(6.19%)</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IIB</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2(14.29%)</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6(31.58%)</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vMerge/>
          </w:tcPr>
          <w:p w:rsidR="00420E05" w:rsidRPr="00A5084C" w:rsidRDefault="00420E05" w:rsidP="00535E8B">
            <w:pPr>
              <w:spacing w:after="120" w:line="360" w:lineRule="auto"/>
              <w:jc w:val="center"/>
              <w:rPr>
                <w:rFonts w:cs="Times New Roman"/>
                <w:sz w:val="18"/>
                <w:szCs w:val="18"/>
                <w:lang w:val="en-US"/>
              </w:rPr>
            </w:pPr>
          </w:p>
        </w:tc>
        <w:tc>
          <w:tcPr>
            <w:tcW w:w="0" w:type="auto"/>
          </w:tcPr>
          <w:p w:rsidR="00420E05" w:rsidRPr="00A5084C" w:rsidRDefault="007C5C23" w:rsidP="00535E8B">
            <w:pPr>
              <w:pStyle w:val="TableContents"/>
              <w:spacing w:line="360" w:lineRule="auto"/>
              <w:jc w:val="center"/>
              <w:rPr>
                <w:rFonts w:eastAsia="Calibri" w:cs="Times New Roman"/>
                <w:color w:val="000000"/>
                <w:sz w:val="18"/>
                <w:szCs w:val="18"/>
                <w:lang w:val="en-US"/>
              </w:rPr>
            </w:pPr>
            <w:r w:rsidRPr="007C5C23">
              <w:rPr>
                <w:rFonts w:eastAsia="Calibri" w:cs="Times New Roman"/>
                <w:color w:val="000000"/>
                <w:sz w:val="18"/>
                <w:szCs w:val="18"/>
                <w:lang w:val="en-US"/>
              </w:rPr>
              <w:t>19(19.59%)</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Survival data</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Alive</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19(82.61%)</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6(42.86%)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5(26.32%)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eastAsia="Calibri" w:cs="Times New Roman"/>
                <w:color w:val="000000"/>
                <w:sz w:val="18"/>
                <w:szCs w:val="18"/>
                <w:lang w:val="en-US"/>
              </w:rPr>
            </w:pPr>
            <w:r w:rsidRPr="007C5C23">
              <w:rPr>
                <w:rFonts w:eastAsia="Calibri" w:cs="Times New Roman"/>
                <w:color w:val="000000"/>
                <w:sz w:val="18"/>
                <w:szCs w:val="18"/>
                <w:lang w:val="en-US"/>
              </w:rPr>
              <w:t>59(60.82%)</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Dead</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4(17.39%)</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8(57.14%)</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14(73.68%)</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after="120" w:line="360" w:lineRule="auto"/>
              <w:jc w:val="center"/>
              <w:rPr>
                <w:rFonts w:cs="Times New Roman"/>
                <w:color w:val="000000"/>
                <w:sz w:val="18"/>
                <w:szCs w:val="18"/>
                <w:lang w:val="en-US"/>
              </w:rPr>
            </w:pPr>
            <w:r w:rsidRPr="007C5C23">
              <w:rPr>
                <w:rFonts w:cs="Times New Roman"/>
                <w:color w:val="000000"/>
                <w:sz w:val="18"/>
                <w:szCs w:val="18"/>
                <w:lang w:val="en-US"/>
              </w:rPr>
              <w:t>38(39.18%)</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Median follow-up (months)</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76</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81</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23</w:t>
            </w:r>
          </w:p>
        </w:tc>
      </w:tr>
      <w:tr w:rsidR="00420E05" w:rsidRPr="000F4C60" w:rsidTr="00420E05">
        <w:trPr>
          <w:divId w:val="764150961"/>
          <w:trHeight w:val="552"/>
        </w:trPr>
        <w:tc>
          <w:tcPr>
            <w:tcW w:w="0" w:type="auto"/>
            <w:vMerge w:val="restart"/>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Microarray platform</w:t>
            </w:r>
          </w:p>
        </w:tc>
        <w:tc>
          <w:tcPr>
            <w:tcW w:w="0" w:type="auto"/>
          </w:tcPr>
          <w:p w:rsidR="00420E05" w:rsidRPr="00A5084C" w:rsidRDefault="007C5C23" w:rsidP="00535E8B">
            <w:pPr>
              <w:pStyle w:val="TableContents"/>
              <w:spacing w:line="360" w:lineRule="auto"/>
              <w:rPr>
                <w:rFonts w:cs="Times New Roman"/>
                <w:color w:val="000000"/>
                <w:sz w:val="18"/>
                <w:szCs w:val="18"/>
                <w:lang w:val="en-US"/>
              </w:rPr>
            </w:pPr>
            <w:r w:rsidRPr="007C5C23">
              <w:rPr>
                <w:rFonts w:cs="Times New Roman"/>
                <w:color w:val="000000"/>
                <w:sz w:val="18"/>
                <w:szCs w:val="18"/>
                <w:lang w:val="en-US"/>
              </w:rPr>
              <w:t>Copy Number</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500K</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Agilent 244K CGH</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250K_Nsp</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GWS6.0</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250K_Nsp</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GWS6.0</w:t>
            </w:r>
          </w:p>
        </w:tc>
      </w:tr>
      <w:tr w:rsidR="00420E05" w:rsidRPr="000F4C60" w:rsidTr="00420E05">
        <w:trPr>
          <w:divId w:val="764150961"/>
          <w:trHeight w:val="552"/>
        </w:trPr>
        <w:tc>
          <w:tcPr>
            <w:tcW w:w="0" w:type="auto"/>
            <w:vMerge/>
          </w:tcPr>
          <w:p w:rsidR="00420E05" w:rsidRPr="00A5084C" w:rsidRDefault="00420E05" w:rsidP="00535E8B">
            <w:pPr>
              <w:pStyle w:val="TableContents"/>
              <w:spacing w:after="120" w:line="360" w:lineRule="auto"/>
              <w:jc w:val="both"/>
              <w:rPr>
                <w:rFonts w:cs="Times New Roman"/>
                <w:color w:val="000000"/>
                <w:sz w:val="18"/>
                <w:szCs w:val="18"/>
                <w:lang w:val="en-US"/>
              </w:rPr>
            </w:pPr>
          </w:p>
        </w:tc>
        <w:tc>
          <w:tcPr>
            <w:tcW w:w="0" w:type="auto"/>
          </w:tcPr>
          <w:p w:rsidR="00420E05" w:rsidRPr="00A5084C" w:rsidRDefault="007C5C23" w:rsidP="00535E8B">
            <w:pPr>
              <w:pStyle w:val="TableContents"/>
              <w:spacing w:after="120" w:line="360" w:lineRule="auto"/>
              <w:jc w:val="both"/>
              <w:rPr>
                <w:rFonts w:cs="Times New Roman"/>
                <w:color w:val="000000"/>
                <w:sz w:val="18"/>
                <w:szCs w:val="18"/>
                <w:lang w:val="en-US"/>
              </w:rPr>
            </w:pPr>
            <w:r w:rsidRPr="007C5C23">
              <w:rPr>
                <w:rFonts w:cs="Times New Roman"/>
                <w:color w:val="000000"/>
                <w:sz w:val="18"/>
                <w:szCs w:val="18"/>
                <w:lang w:val="en-US"/>
              </w:rPr>
              <w:t>Gene Expression</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Affy U133 Plus2</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NA</w:t>
            </w:r>
          </w:p>
        </w:tc>
        <w:tc>
          <w:tcPr>
            <w:tcW w:w="0" w:type="auto"/>
          </w:tcPr>
          <w:p w:rsidR="00420E05" w:rsidRPr="00A5084C" w:rsidRDefault="007C5C23" w:rsidP="00535E8B">
            <w:pPr>
              <w:pStyle w:val="TableContents"/>
              <w:spacing w:line="360" w:lineRule="auto"/>
              <w:jc w:val="center"/>
              <w:rPr>
                <w:rFonts w:cs="Times New Roman"/>
                <w:color w:val="000000"/>
                <w:sz w:val="18"/>
                <w:szCs w:val="18"/>
                <w:lang w:val="en-US"/>
              </w:rPr>
            </w:pPr>
            <w:r w:rsidRPr="007C5C23">
              <w:rPr>
                <w:rFonts w:cs="Times New Roman"/>
                <w:color w:val="000000"/>
                <w:sz w:val="18"/>
                <w:szCs w:val="18"/>
                <w:lang w:val="en-US"/>
              </w:rPr>
              <w:t>Agilent G4502A</w:t>
            </w:r>
          </w:p>
        </w:tc>
      </w:tr>
    </w:tbl>
    <w:p w:rsidR="00EE41E8" w:rsidRDefault="0012335F" w:rsidP="00EE41E8">
      <w:pPr>
        <w:widowControl/>
        <w:suppressAutoHyphens w:val="0"/>
        <w:autoSpaceDN/>
        <w:spacing w:after="120" w:line="480" w:lineRule="auto"/>
        <w:jc w:val="both"/>
        <w:textAlignment w:val="auto"/>
        <w:divId w:val="764150961"/>
        <w:rPr>
          <w:sz w:val="20"/>
        </w:rPr>
      </w:pPr>
      <w:r w:rsidRPr="0012335F">
        <w:rPr>
          <w:sz w:val="20"/>
        </w:rPr>
        <w:t>*NA indicates Not Available data.</w:t>
      </w:r>
    </w:p>
    <w:p w:rsidR="00420E05" w:rsidRDefault="00420E05" w:rsidP="00EE41E8">
      <w:pPr>
        <w:widowControl/>
        <w:suppressAutoHyphens w:val="0"/>
        <w:autoSpaceDN/>
        <w:spacing w:after="120" w:line="480" w:lineRule="auto"/>
        <w:jc w:val="both"/>
        <w:textAlignment w:val="auto"/>
        <w:divId w:val="764150961"/>
        <w:rPr>
          <w:sz w:val="20"/>
        </w:rPr>
      </w:pPr>
    </w:p>
    <w:p w:rsidR="00420E05" w:rsidRPr="00B275D1" w:rsidRDefault="00420E05" w:rsidP="00EE41E8">
      <w:pPr>
        <w:widowControl/>
        <w:suppressAutoHyphens w:val="0"/>
        <w:autoSpaceDN/>
        <w:spacing w:after="120" w:line="480" w:lineRule="auto"/>
        <w:jc w:val="both"/>
        <w:textAlignment w:val="auto"/>
        <w:divId w:val="764150961"/>
        <w:rPr>
          <w:sz w:val="20"/>
        </w:rPr>
      </w:pPr>
    </w:p>
    <w:p w:rsidR="007C5C23" w:rsidRPr="007C5C23" w:rsidRDefault="00420E05">
      <w:pPr>
        <w:pStyle w:val="Caption"/>
        <w:keepNext/>
        <w:spacing w:after="120" w:line="480" w:lineRule="auto"/>
        <w:jc w:val="both"/>
        <w:divId w:val="764150961"/>
      </w:pPr>
      <w:r>
        <w:rPr>
          <w:color w:val="auto"/>
          <w:sz w:val="24"/>
          <w:szCs w:val="24"/>
        </w:rPr>
        <w:lastRenderedPageBreak/>
        <w:t>Supplementary T</w:t>
      </w:r>
      <w:r w:rsidR="00EE41E8" w:rsidRPr="00413530">
        <w:rPr>
          <w:color w:val="auto"/>
          <w:sz w:val="24"/>
          <w:szCs w:val="24"/>
        </w:rPr>
        <w:t xml:space="preserve">able </w:t>
      </w:r>
      <w:r>
        <w:rPr>
          <w:color w:val="auto"/>
          <w:sz w:val="24"/>
          <w:szCs w:val="24"/>
        </w:rPr>
        <w:t>S</w:t>
      </w:r>
      <w:r w:rsidR="00EE41E8" w:rsidRPr="00413530">
        <w:rPr>
          <w:color w:val="auto"/>
          <w:sz w:val="24"/>
          <w:szCs w:val="24"/>
        </w:rPr>
        <w:t>3</w:t>
      </w:r>
      <w:r w:rsidR="00EE41E8" w:rsidRPr="00413530">
        <w:rPr>
          <w:noProof/>
          <w:color w:val="auto"/>
          <w:sz w:val="24"/>
          <w:szCs w:val="24"/>
        </w:rPr>
        <w:t>.</w:t>
      </w:r>
      <w:r w:rsidR="00EE41E8">
        <w:rPr>
          <w:noProof/>
          <w:color w:val="auto"/>
          <w:sz w:val="24"/>
          <w:szCs w:val="24"/>
        </w:rPr>
        <w:t xml:space="preserve"> </w:t>
      </w:r>
      <w:r w:rsidR="00EE41E8" w:rsidRPr="00413530">
        <w:rPr>
          <w:b w:val="0"/>
          <w:color w:val="auto"/>
          <w:sz w:val="24"/>
          <w:szCs w:val="24"/>
        </w:rPr>
        <w:t>GeneSigDB references used in the correlative association between gene expression profiles and survival outcome are shown</w:t>
      </w:r>
      <w:r>
        <w:rPr>
          <w:b w:val="0"/>
          <w:color w:val="auto"/>
          <w:sz w:val="24"/>
          <w:szCs w:val="24"/>
        </w:rPr>
        <w:t>.</w:t>
      </w:r>
    </w:p>
    <w:tbl>
      <w:tblPr>
        <w:tblStyle w:val="TableGrid"/>
        <w:tblW w:w="4086" w:type="dxa"/>
        <w:jc w:val="center"/>
        <w:tblLook w:val="04A0"/>
      </w:tblPr>
      <w:tblGrid>
        <w:gridCol w:w="2043"/>
        <w:gridCol w:w="2043"/>
      </w:tblGrid>
      <w:tr w:rsidR="005A13E1" w:rsidRPr="005A13E1" w:rsidTr="00420E05">
        <w:trPr>
          <w:divId w:val="764150961"/>
          <w:trHeight w:val="340"/>
          <w:jc w:val="center"/>
        </w:trPr>
        <w:tc>
          <w:tcPr>
            <w:tcW w:w="2043" w:type="dxa"/>
            <w:vAlign w:val="center"/>
          </w:tcPr>
          <w:p w:rsidR="007C5C23" w:rsidRPr="007C5C23" w:rsidRDefault="007C5C23">
            <w:pPr>
              <w:pStyle w:val="TableContents"/>
              <w:spacing w:after="120" w:line="480" w:lineRule="auto"/>
              <w:jc w:val="center"/>
              <w:rPr>
                <w:rFonts w:cs="Times New Roman"/>
                <w:sz w:val="18"/>
              </w:rPr>
            </w:pPr>
            <w:r w:rsidRPr="007C5C23">
              <w:rPr>
                <w:rFonts w:cs="Times New Roman"/>
                <w:sz w:val="18"/>
              </w:rPr>
              <w:t>NSCLC Subtype</w:t>
            </w:r>
          </w:p>
        </w:tc>
        <w:tc>
          <w:tcPr>
            <w:tcW w:w="2043" w:type="dxa"/>
            <w:vAlign w:val="center"/>
          </w:tcPr>
          <w:p w:rsidR="007C5C23" w:rsidRPr="007C5C23" w:rsidRDefault="007C5C23">
            <w:pPr>
              <w:pStyle w:val="TableContents"/>
              <w:spacing w:after="120" w:line="480" w:lineRule="auto"/>
              <w:jc w:val="center"/>
              <w:rPr>
                <w:rFonts w:cs="Times New Roman"/>
                <w:sz w:val="18"/>
              </w:rPr>
            </w:pPr>
            <w:r w:rsidRPr="007C5C23">
              <w:rPr>
                <w:rFonts w:cs="Times New Roman"/>
                <w:sz w:val="18"/>
              </w:rPr>
              <w:t>GeneSigDB References</w:t>
            </w:r>
          </w:p>
        </w:tc>
      </w:tr>
      <w:tr w:rsidR="005A13E1" w:rsidRPr="005A13E1" w:rsidTr="00420E05">
        <w:trPr>
          <w:divId w:val="764150961"/>
          <w:trHeight w:val="340"/>
          <w:jc w:val="center"/>
        </w:trPr>
        <w:tc>
          <w:tcPr>
            <w:tcW w:w="2043" w:type="dxa"/>
            <w:vAlign w:val="center"/>
          </w:tcPr>
          <w:p w:rsidR="007C5C23" w:rsidRPr="007C5C23" w:rsidRDefault="007C5C23">
            <w:pPr>
              <w:pStyle w:val="TableContents"/>
              <w:spacing w:after="120" w:line="480" w:lineRule="auto"/>
              <w:jc w:val="center"/>
              <w:rPr>
                <w:rFonts w:cs="Times New Roman"/>
                <w:sz w:val="18"/>
              </w:rPr>
            </w:pPr>
            <w:r w:rsidRPr="007C5C23">
              <w:rPr>
                <w:rFonts w:cs="Times New Roman"/>
                <w:sz w:val="18"/>
              </w:rPr>
              <w:t>ADC</w:t>
            </w:r>
          </w:p>
        </w:tc>
        <w:tc>
          <w:tcPr>
            <w:tcW w:w="2043" w:type="dxa"/>
            <w:vAlign w:val="center"/>
          </w:tcPr>
          <w:p w:rsidR="007C5C23" w:rsidRPr="007C5C23" w:rsidRDefault="00DE1D7E">
            <w:pPr>
              <w:pStyle w:val="TableContents"/>
              <w:spacing w:after="120" w:line="480" w:lineRule="auto"/>
              <w:jc w:val="center"/>
              <w:rPr>
                <w:rFonts w:cs="Times New Roman"/>
                <w:sz w:val="18"/>
                <w:lang w:val="fr-FR"/>
              </w:rPr>
            </w:pPr>
            <w:r w:rsidRPr="007C5C23">
              <w:rPr>
                <w:rFonts w:cs="Times New Roman"/>
                <w:sz w:val="18"/>
              </w:rPr>
              <w:fldChar w:fldCharType="begin" w:fldLock="1"/>
            </w:r>
            <w:r w:rsidR="00BD68AF">
              <w:rPr>
                <w:rFonts w:cs="Times New Roman"/>
                <w:sz w:val="18"/>
              </w:rPr>
              <w:instrText>ADDIN CSL_CITATION { "citationItems" : [ { "id" : "ITEM-1", "itemData" : { "ISSN" : "1055-9965", "PMID" : "14504202", "abstract" : "Until recently, it has been impossible to determine which patients with resected stage I lung cancer are among the 30% who will die of metastatic cancer within 5 years of surgery. Bioinformatics tools applied to lung cancer expression profiling data have identified prognostic genes that have been used to develop predictor models, but thus far, these models have not been incorporated into routine clinical use because of their inherent complexity and requirement for relatively large numbers of genes. We have used ratios of gene expression to overcome these limitations. Here, we evaluate the ability of this technique to identify patients with stage I lung adenocarcinoma at risk for recurrence. We derived candidate ratio-based tests from analysis of 36 stage I lung adenocarcinoma samples using previously published expression profiling data. Eleven of these tests were identified for additional study and assessed for classification accuracy in an independent set of 60 stage I lung adenocarcinoma samples. We then evaluated the optimal ratio-based test in the independent samples using Kaplan-Meier survival analysis. Finally, we examined the ability of this test to predict outcome in a set of 97 stage I breast adenocarcinoma. We found that subsets of the independent lung cancer samples predicted to be associated with either good or poor outcome using the optimal ratio-based test differed significantly (P=0.0056) in terms of survival with a classification accuracy of 74% (P=0.0043, Fisher's exact test). When this test was applied to stage II and III lung cancers, most specimens were classified as poor outcome cancers. Interestingly, we found that the same test significantly (P=0.0417) predicted recurrence of stage I breast tumors, suggesting that at least some of the marker genes we identified may have generalized prognostic significance for adenocarcinoma. Our results provide additional evidence that expression ratios are highly accurate in predicting cancer recurrence and may be used in a simple test to predict response to surgical therapy in early-stage lung adenocarcinoma.", "author" : [ { "dropping-particle" : "", "family" : "Gordon", "given" : "Gavin J", "non-dropping-particle" : "", "parse-names" : false, "suffix" : "" }, { "dropping-particle" : "", "family" : "Richards", "given" : "William G", "non-dropping-particle" : "", "parse-names" : false, "suffix" : "" }, { "dropping-particle" : "", "family" : "Sugarbaker", "given" : "David J", "non-dropping-particle" : "", "parse-names" : false, "suffix" : "" }, { "dropping-particle" : "", "family" : "Jaklitsch", "given" : "Michael T", "non-dropping-particle" : "", "parse-names" : false, "suffix" : "" }, { "dropping-particle" : "", "family" : "Bueno", "given" : "Raphael", "non-dropping-particle" : "", "parse-names" : false, "suffix" : "" } ], "container-title" : "Cancer epidemiology, biomarkers &amp; prevention : a publication of the American Association for Cancer Research, cosponsored by the American Society of Preventive Oncology", "id" : "ITEM-1", "issue" : "9", "issued" : { "date-parts" : [ [ "2003", "9" ] ] }, "page" : "905-10", "title" : "A prognostic test for adenocarcinoma of the lung from gene expression profiling data.", "type" : "article-journal", "volume" : "12" }, "uris" : [ "http://www.mendeley.com/documents/?uuid=f0d49d67-5668-4def-b6d3-be3c282d5807" ] }, { "id" : "ITEM-2", "itemData" : { "DOI" : "10.1158/0008-5472.CAN-08-4513", "ISSN" : "1538-7445", "PMID" : "19318547", "abstract" : "The Mucin 1 (MUC1) oncoprotein is aberrantly overexpressed in diverse human malignancies including breast and lung cancer. Although MUC1 modulates the activity of several transcription factors, there is no information regarding the effects of MUC1 on global gene expression patterns and the potential role of MUC1-induced genes in predicting outcome for cancer patients. We have developed an experimental model of MUC1-induced transformation that has identified the activation of gene families involved in oncogenesis, angiogenesis, and extracellular matrix remodeling. A set of experimentally derived MUC1-induced genes associated with tumorigenesis was applied to the analysis of breast and lung adenocarcinoma cancer databases. A 35-gene MUC1-induced tumorigenesis signature predicts significant decreases in both disease-free and overall survival in patients with breast (n=295) and lung (n=442) cancers. The data show that the MUC1 oncoprotein contributes to the regulation of genes that are highly predictive of clinical outcome in breast and lung cancer patients.", "author" : [ { "dropping-particle" : "", "family" : "Khodarev", "given" : "Nikolai N", "non-dropping-particle" : "", "parse-names" : false, "suffix" : "" }, { "dropping-particle" : "", "family" : "Pitroda", "given" : "Sean P", "non-dropping-particle" : "", "parse-names" : false, "suffix" : "" }, { "dropping-particle" : "", "family" : "Beckett", "given" : "Michael a", "non-dropping-particle" : "", "parse-names" : false, "suffix" : "" }, { "dropping-particle" : "", "family" : "MacDermed", "given" : "Dhara M", "non-dropping-particle" : "", "parse-names" : false, "suffix" : "" }, { "dropping-particle" : "", "family" : "Huang", "given" : "Lei", "non-dropping-particle" : "", "parse-names" : false, "suffix" : "" }, { "dropping-particle" : "", "family" : "Kufe", "given" : "Donald W", "non-dropping-particle" : "", "parse-names" : false, "suffix" : "" }, { "dropping-particle" : "", "family" : "Weichselbaum", "given" : "Ralph R", "non-dropping-particle" : "", "parse-names" : false, "suffix" : "" } ], "container-title" : "Cancer research", "id" : "ITEM-2", "issue" : "7", "issued" : { "date-parts" : [ [ "2009", "4", "1" ] ] }, "page" : "2833-7", "title" : "MUC1-induced transcriptional programs associated with tumorigenesis predict outcome in breast and lung cancer.", "type" : "article-journal", "volume" : "69" }, "uris" : [ "http://www.mendeley.com/documents/?uuid=e2e105d2-989b-4bba-9d54-9551e3142261" ] }, { "id" : "ITEM-3", "itemData" : { "DOI" : "10.1038/sj.onc.1206288", "ISSN" : "0950-9232", "PMID" : "12687021", "abstract" : "To investigate genes involved in pulmonary carcinogenesis and those related to sensitivity of nonsmall cell lung cancers (NSCLCs) to therapeutic drugs, we performed cDNA microarray analysis of 37 NSCLCs after laser-capture microdissection of cancer cells from primary tumors. A clustering algorithm applied to the expression data easily distinguished two major histological types of non-small cell lung cancer, adenocarcinoma and squamous cell carcinoma. Subsequent analysis of the 18 adenocarcinomas identified 40 genes whose expression levels could separate cases with lymph-node metastasis from those without metastasis. In addition, we compared the expression data with measurements of the sensitivity of surgically dissected NSCLC specimens to six anti-cancer drugs (docetaxel, paclitaxel, irinotecan, cisplatin, gemcitabine, and vinorelbine), as measured by the CD-DST (collagen gel droplet embedded culture-drug sensitivity test) method. We found significant associations between expression levels of dozens of genes and chemosensitivity of NSCLCs. Our results provide valuable information for eventually identifying predictive markers and novel therapeutic target molecules for this type of cancer.", "author" : [ { "dropping-particle" : "", "family" : "Kikuchi", "given" : "Takefumi", "non-dropping-particle" : "", "parse-names" : false, "suffix" : "" }, { "dropping-particle" : "", "family" : "Daigo", "given" : "Yataro", "non-dropping-particle" : "", "parse-names" : false, "suffix" : "" }, { "dropping-particle" : "", "family" : "Katagiri", "given" : "Toyomasa", "non-dropping-particle" : "", "parse-names" : false, "suffix" : "" }, { "dropping-particle" : "", "family" : "Tsunoda", "given" : "Tatsuhiko", "non-dropping-particle" : "", "parse-names" : false, "suffix" : "" }, { "dropping-particle" : "", "family" : "Okada", "given" : "Koichi", "non-dropping-particle" : "", "parse-names" : false, "suffix" : "" }, { "dropping-particle" : "", "family" : "Kakiuchi", "given" : "Soji", "non-dropping-particle" : "", "parse-names" : false, "suffix" : "" }, { "dropping-particle" : "", "family" : "Zembutsu", "given" : "Hitoshi", "non-dropping-particle" : "", "parse-names" : false, "suffix" : "" }, { "dropping-particle" : "", "family" : "Furukawa", "given" : "Yoichi", "non-dropping-particle" : "", "parse-names" : false, "suffix" : "" }, { "dropping-particle" : "", "family" : "Kawamura", "given" : "Masafumi", "non-dropping-particle" : "", "parse-names" : false, "suffix" : "" }, { "dropping-particle" : "", "family" : "Kobayashi", "given" : "Koichi", "non-dropping-particle" : "", "parse-names" : false, "suffix" : "" }, { "dropping-particle" : "", "family" : "Imai", "given" : "Kohzoh", "non-dropping-particle" : "", "parse-names" : false, "suffix" : "" }, { "dropping-particle" : "", "family" : "Nakamura", "given" : "Yusuke", "non-dropping-particle" : "", "parse-names" : false, "suffix" : "" } ], "container-title" : "Oncogene", "id" : "ITEM-3", "issue" : "14", "issued" : { "date-parts" : [ [ "2003", "4", "10" ] ] }, "page" : "2192-205", "title" : "Expression profiles of non-small cell lung cancers on cDNA microarrays: identification of genes for prediction of lymph-node metastasis and sensitivity to anti-cancer drugs.", "type" : "article-journal", "volume" : "22" }, "uris" : [ "http://www.mendeley.com/documents/?uuid=d5e8f0d9-c0bc-4c2e-9cbf-817c777cec1c" ] }, { "id" : "ITEM-4", "itemData" : { "DOI" : "10.1158/1078-0432.CCR-06-2525", "ISSN" : "1078-0432", "PMID" : "17504995", "abstract" : "PURPOSE: Improving outcomes for early-stage lung cancer is a major research focus at present because a significant proportion of stage I patients develop recurrent disease within 5 years of curative-intent lung resection. Within tumor stage groups, conventional prognostic indicators currently fail to predict relapse accurately.\n\nEXPERIMENTAL DESIGN: To identify a gene signature predictive of recurrence in primary lung adenocarcinoma, we analyzed gene expression profiles in a training set of 48 node-negative tumors (stage I-II), comparing tumors from cases who remained disease-free for a minimum of 36 months with those from cases whose disease recurred within 18 months of complete resection.\n\nRESULTS: Cox proportional hazards modeling with leave-one-out cross-validation identified a 54-gene signature capable of predicting risk of recurrence in two independent validation cohorts of 55 adenocarcinomas [log-rank P=0.039; hazard ratio (HR), 2.2; 95% confidence interval (95% CI), 1.1-4.7] and 40 adenocarcinomas (log-rank P=0.044; HR, 3.3; 95% CI, 1.4-7.9). Kaplan-Meier log-rank analysis found that predicted poor-outcome groups had significantly shorter survival, and furthermore, the signature predicted outcome independently of conventional indicators of tumor stage and node stage. In a subset of earliest stage adenocarcinomas, generally expected to have good outcome, the signature predicted samples with significantly poorer survival.\n\nCONCLUSIONS: We describe a 54-gene signature that predicts the risk of recurrent disease independently of tumor stage and which therefore has potential to refine clinical prognosis for patients undergoing resection for primary adenocarcinoma of the lung.", "author" : [ { "dropping-particle" : "", "family" : "Larsen", "given" : "Jill E", "non-dropping-particle" : "", "parse-names" : false, "suffix" : "" }, { "dropping-particle" : "", "family" : "Pavey", "given" : "Sandra J", "non-dropping-particle" : "", "parse-names" : false, "suffix" : "" }, { "dropping-particle" : "", "family" : "Passmore", "given" : "Linda H", "non-dropping-particle" : "", "parse-names" : false, "suffix" : "" }, { "dropping-particle" : "V", "family" : "Bowman", "given" : "Rayleen", "non-dropping-particle" : "", "parse-names" : false, "suffix" : "" }, { "dropping-particle" : "", "family" : "Hayward", "given" : "Nicholas K", "non-dropping-particle" : "", "parse-names" : false, "suffix" : "" }, { "dropping-particle" : "", "family" : "Fong", "given" : "Kwun M", "non-dropping-particle" : "", "parse-names" : false, "suffix" : "" } ], "container-title" : "Clinical cancer research : an official journal of the American Association for Cancer Research", "id" : "ITEM-4", "issue" : "10", "issued" : { "date-parts" : [ [ "2007", "5", "15" ] ] }, "page" : "2946-54", "title" : "Gene expression signature predicts recurrence in lung adenocarcinoma.", "type" : "article-journal", "volume" : "13" }, "uris" : [ "http://www.mendeley.com/documents/?uuid=8153e2e3-809a-4ca5-b134-b04f90c72007" ] }, { "id" : "ITEM-5", "itemData" : { "ISSN" : "0008-5472", "PMID" : "12036940", "abstract" : "Recent expression profile analyses revealed that lung adenocarcinomas can be divided into several subgroups with diverse pathological features. Because cellular heterogeneity of tumors can confound these analyses, we used laser capture microdissection and microarray expression analysis to characterize the molecular profiles of lung adenocarcinomas. We found 45 genes delineating smokers and nonsmokers that were located at chromosomal loci frequently altered in non-small cell lung cancers, and 27 genes, which were differentially expressed between survivors and nonsurvivors 5 years after surgery. These results are consistent with the hypothesis that the abnormal expression of genes involved in maintaining the mitotic spindle checkpoint and genomic stability, e.g., hBUB3, hZW10, and APC2, contribute to the molecular pathogenesis and tumor progression of tobacco smoke-induced adenocarcinoma of the lung.", "author" : [ { "dropping-particle" : "", "family" : "Miura", "given" : "Koh", "non-dropping-particle" : "", "parse-names" : false, "suffix" : "" }, { "dropping-particle" : "", "family" : "Bowman", "given" : "Elise D", "non-dropping-particle" : "", "parse-names" : false, "suffix" : "" }, { "dropping-particle" : "", "family" : "Simon", "given" : "Richard", "non-dropping-particle" : "", "parse-names" : false, "suffix" : "" }, { "dropping-particle" : "", "family" : "Peng", "given" : "Amy C", "non-dropping-particle" : "", "parse-names" : false, "suffix" : "" }, { "dropping-particle" : "", "family" : "Robles", "given" : "Ana I", "non-dropping-particle" : "", "parse-names" : false, "suffix" : "" }, { "dropping-particle" : "", "family" : "Jones", "given" : "Raymond T", "non-dropping-particle" : "", "parse-names" : false, "suffix" : "" }, { "dropping-particle" : "", "family" : "Katagiri", "given" : "Toyomasa", "non-dropping-particle" : "", "parse-names" : false, "suffix" : "" }, { "dropping-particle" : "", "family" : "He", "given" : "Ping", "non-dropping-particle" : "", "parse-names" : false, "suffix" : "" }, { "dropping-particle" : "", "family" : "Mizukami", "given" : "Hiroki", "non-dropping-particle" : "", "parse-names" : false, "suffix" : "" }, { "dropping-particle" : "", "family" : "Charboneau", "given" : "Lu", "non-dropping-particle" : "", "parse-names" : false, "suffix" : "" }, { "dropping-particle" : "", "family" : "Kikuchi", "given" : "Takefumi", "non-dropping-particle" : "", "parse-names" : false, "suffix" : "" }, { "dropping-particle" : "", "family" : "Liotta", "given" : "Lance a", "non-dropping-particle" : "", "parse-names" : false, "suffix" : "" }, { "dropping-particle" : "", "family" : "Nakamura", "given" : "Yusuke", "non-dropping-particle" : "", "parse-names" : false, "suffix" : "" }, { "dropping-particle" : "", "family" : "Harris", "given" : "Curtis C", "non-dropping-particle" : "", "parse-names" : false, "suffix" : "" } ], "container-title" : "Cancer research", "id" : "ITEM-5", "issue" : "11", "issued" : { "date-parts" : [ [ "2002", "6", "1" ] ] }, "page" : "3244-50", "title" : "Laser capture microdissection and microarray expression analysis of lung adenocarcinoma reveals tobacco smoking- and prognosis-related molecular profiles.", "type" : "article-journal", "volume" : "62" }, "uris" : [ "http://www.mendeley.com/documents/?uuid=e40532e1-4d6f-446a-81f7-11ccd2eb30b0" ] }, { "id" : "ITEM-6", "itemData" : { "ISSN" : "1078-0432", "PMID" : "12473593", "abstract" : "PURPOSE: The presence of an active lymphocytic response (ALR) in non-small cell lung cancer (NSCLC) tumors has previously been associated with a more favorable prognosis. The purpose of this study was to identify differences in global gene expression profiles between stage I NSCLC tumors with ALR (ALR+) and those without ALR (ALR-).\n\nEXPERIMENTAL DESIGN: Sixty-three stage I lung adenocarcinomas were analyzed for gene expression using Affymetrix oligonucleotide microarrays. Tumors were stratified into ALR+ and ALR- groups and compared for statistically significant differences in gene expression. Identified candidate genes were validated using both ELISA and immunohistochemistry. Follow-up data for these patients were collected and used to assess patient prognosis.\n\nRESULTS: Of the 63 tumors studied, 27 were ALR+ and 36 were ALR-. A total of 303 genes showed significant differences in gene expression between the two populations (t test, P &lt; 0.02). Three of the genes overexpressed by ALR+ tumors were the chemokines: small inducible cytokine A4 (MIP-1beta), RANTES, and interferon inducible protein 10 (IP-10). Immunohistochemistry analysis showed that the tumor cells expressed these cytokines. ELISA showed that MIP-1beta and RANTES were overexpressed at the protein level by ALR+ tumors. Univariate Cox proportional hazards analysis showed that RANTES was a predictor of survival in stage I lung adenocarcinomas (P = 0.002).\n\nCONCLUSION: When tested in the Cox univariate proportional hazards model, RANTES expression by lung adenocarcinoma cells is a predictor of survival in stage I NSCLC patients and may be useful as a prognostic factor in lung cancer.", "author" : [ { "dropping-particle" : "", "family" : "Moran", "given" : "Christopher J", "non-dropping-particle" : "", "parse-names" : false, "suffix" : "" }, { "dropping-particle" : "", "family" : "Arenberg", "given" : "Douglas a", "non-dropping-particle" : "", "parse-names" : false, "suffix" : "" }, { "dropping-particle" : "", "family" : "Huang", "given" : "Chiang-Ching", "non-dropping-particle" : "", "parse-names" : false, "suffix" : "" }, { "dropping-particle" : "", "family" : "Giordano", "given" : "Thomas J", "non-dropping-particle" : "", "parse-names" : false, "suffix" : "" }, { "dropping-particle" : "", "family" : "Thomas", "given" : "Dafydd G", "non-dropping-particle" : "", "parse-names" : false, "suffix" : "" }, { "dropping-particle" : "", "family" : "Misek", "given" : "David E", "non-dropping-particle" : "", "parse-names" : false, "suffix" : "" }, { "dropping-particle" : "", "family" : "Chen", "given" : "Guoan", "non-dropping-particle" : "", "parse-names" : false, "suffix" : "" }, { "dropping-particle" : "", "family" : "Iannettoni", "given" : "Mark D", "non-dropping-particle" : "", "parse-names" : false, "suffix" : "" }, { "dropping-particle" : "", "family" : "Orringer", "given" : "Mark B", "non-dropping-particle" : "", "parse-names" : false, "suffix" : "" }, { "dropping-particle" : "", "family" : "Hanash", "given" : "Samir", "non-dropping-particle" : "", "parse-names" : false, "suffix" : "" }, { "dropping-particle" : "", "family" : "Beer", "given" : "David G", "non-dropping-particle" : "", "parse-names" : false, "suffix" : "" } ], "container-title" : "Clinical cancer research : an official journal of the American Association for Cancer Research", "id" : "ITEM-6", "issue" : "12", "issued" : { "date-parts" : [ [ "2002", "12" ] ] }, "page" : "3803-12", "title" : "RANTES expression is a predictor of survival in stage I lung adenocarcinoma.", "type" : "article-journal", "volume" : "8" }, "uris" : [ "http://www.mendeley.com/documents/?uuid=679ad8d0-2088-457d-ba5a-2ac5c2793084" ] } ], "mendeley" : { "formattedCitation" : "[9\u201314]", "plainTextFormattedCitation" : "[9\u201314]", "previouslyFormattedCitation" : "[9\u201314]" }, "properties" : { "noteIndex" : 0 }, "schema" : "https://github.com/citation-style-language/schema/raw/master/csl-citation.json" }</w:instrText>
            </w:r>
            <w:r w:rsidRPr="007C5C23">
              <w:rPr>
                <w:rFonts w:cs="Times New Roman"/>
                <w:sz w:val="18"/>
              </w:rPr>
              <w:fldChar w:fldCharType="separate"/>
            </w:r>
            <w:r w:rsidR="00BD68AF" w:rsidRPr="00BD68AF">
              <w:rPr>
                <w:rFonts w:cs="Times New Roman"/>
                <w:noProof/>
                <w:sz w:val="18"/>
                <w:lang w:val="fr-FR"/>
              </w:rPr>
              <w:t>[9–14]</w:t>
            </w:r>
            <w:r w:rsidRPr="007C5C23">
              <w:rPr>
                <w:rFonts w:cs="Times New Roman"/>
                <w:sz w:val="18"/>
              </w:rPr>
              <w:fldChar w:fldCharType="end"/>
            </w:r>
          </w:p>
        </w:tc>
      </w:tr>
      <w:tr w:rsidR="005A13E1" w:rsidRPr="005A13E1" w:rsidTr="00420E05">
        <w:trPr>
          <w:divId w:val="764150961"/>
          <w:trHeight w:val="340"/>
          <w:jc w:val="center"/>
        </w:trPr>
        <w:tc>
          <w:tcPr>
            <w:tcW w:w="2043" w:type="dxa"/>
            <w:vAlign w:val="center"/>
          </w:tcPr>
          <w:p w:rsidR="007C5C23" w:rsidRPr="007C5C23" w:rsidRDefault="007C5C23">
            <w:pPr>
              <w:pStyle w:val="TableContents"/>
              <w:spacing w:after="120" w:line="480" w:lineRule="auto"/>
              <w:jc w:val="center"/>
              <w:rPr>
                <w:rFonts w:cs="Times New Roman"/>
                <w:sz w:val="18"/>
                <w:lang w:val="fr-FR"/>
              </w:rPr>
            </w:pPr>
            <w:r w:rsidRPr="007C5C23">
              <w:rPr>
                <w:rFonts w:cs="Times New Roman"/>
                <w:sz w:val="18"/>
                <w:lang w:val="fr-FR"/>
              </w:rPr>
              <w:t>SCC</w:t>
            </w:r>
          </w:p>
        </w:tc>
        <w:tc>
          <w:tcPr>
            <w:tcW w:w="2043" w:type="dxa"/>
            <w:vAlign w:val="center"/>
          </w:tcPr>
          <w:p w:rsidR="007C5C23" w:rsidRPr="007C5C23" w:rsidRDefault="00DE1D7E">
            <w:pPr>
              <w:pStyle w:val="TableContents"/>
              <w:keepNext/>
              <w:spacing w:after="120" w:line="480" w:lineRule="auto"/>
              <w:jc w:val="center"/>
              <w:rPr>
                <w:rFonts w:cs="Times New Roman"/>
                <w:sz w:val="18"/>
                <w:lang w:val="en-US"/>
              </w:rPr>
            </w:pPr>
            <w:r w:rsidRPr="007C5C23">
              <w:rPr>
                <w:rFonts w:cs="Times New Roman"/>
                <w:sz w:val="18"/>
                <w:lang w:val="en-US"/>
              </w:rPr>
              <w:fldChar w:fldCharType="begin" w:fldLock="1"/>
            </w:r>
            <w:r w:rsidR="00BD68AF">
              <w:rPr>
                <w:rFonts w:cs="Times New Roman"/>
                <w:sz w:val="18"/>
                <w:lang w:val="fr-FR"/>
              </w:rPr>
              <w:instrText>ADDIN CSL_CITATION { "citationItems" : [ { "id" : "ITEM-1", "itemData" : { "DOI" : "10.1038/sj.onc.1206288", "ISSN" : "0950-9232", "PMID" : "12687021", "abstract" : "To investigate genes involved in pulmonary carcinogenesis and those related to sensitivity of nonsmall cell lung cancers (NSCLCs) to therapeutic drugs, we performed cDNA microarray analysis of 37 NSCLCs after laser-capture microdissection of cancer cells from primary tumors. A clustering algorithm applied to the expression data easily distinguished two major histological types of non-small cell lung cancer, adenocarcinoma and squamous cell carcinoma. Subsequent analysis of the 18 adenocarcinomas identified 40 genes whose expression levels could separate cases with lymph-node metastasis from those without metastasis. In addition, we compared the expression data with measurements of the sensitivity of surgically dissected NSCLC specimens to six anti-cancer drugs (docetaxel, paclitaxel, irinotecan, cisplatin, gemcitabine, and vinorelbine), as measured by the CD-DST (collagen gel droplet embedded culture-drug sensitivity test) method. We found significant associations between expression levels of dozens of genes and chemosensitivity of NSCLCs. Our results provide valuable information for eventually identifying predictive markers and novel therapeutic target molecules for this type of cancer.", "author" : [ { "dropping-particle" : "", "family" : "Kikuchi", "given" : "Takefumi", "non-dropping-particle" : "", "parse-names" : false, "suffix" : "" }, { "dropping-particle" : "", "family" : "Daigo", "given" : "Yataro", "non-dropping-particle" : "", "parse-names" : false, "suffix" : "" }, { "dropping-particle" : "", "family" : "Katagiri", "given" : "Toyomasa", "non-dropping-particle" : "", "parse-names" : false, "suffix" : "" }, { "dropping-particle" : "", "family" : "Tsunoda", "given" : "Tatsuhiko", "non-dropping-particle" : "", "parse-names" : false, "suffix" : "" }, { "dropping-particle" : "", "family" : "Okada", "given" : "Koichi", "non-dropping-particle" : "", "parse-names" : false, "suffix" : "" }, { "dropping-particle" : "", "family" : "Kakiuchi", "given" : "Soji", "non-dropping-particle" : "", "parse-names" : false, "suffix" : "" }, { "dropping-particle" : "", "family" : "Zembutsu", "given" : "Hitoshi", "non-dropping-particle" : "", "parse-names" : false, "suffix" : "" }, { "dropping-particle" : "", "family" : "Furukawa", "given" : "Yoichi", "non-dropping-particle" : "", "parse-names" : false, "suffix" : "" }, { "dropping-particle" : "", "family" : "Kawamura", "given" : "Masafumi", "non-dropping-particle" : "", "parse-names" : false, "suffix" : "" }, { "dropping-particle" : "", "family" : "Kobayashi", "given" : "Koichi", "non-dropping-particle" : "", "parse-names" : false, "suffix" : "" }, { "dropping-particle" : "", "family" : "Imai", "given" : "Kohzoh", "non-dropping-particle" : "", "parse-names" : false, "suffix" : "" }, { "dropping-particle" : "", "family" : "Nakamura", "given" : "Yusuke", "non-dropping-particle" : "", "parse-names" : false, "suffix" : "" } ], "container-title" : "Oncogene", "id" : "ITEM-1", "issue" : "14", "issued" : { "date-parts" : [ [ "2003", "4", "10" ] ] }, "page" : "2192-205", "title" : "Expression profiles of non-small cell lung cancers on cDNA microarrays: identification of genes for prediction of lymph-node metastasis and sensitivity to anti-cancer drugs.", "type" : "article-journal", "volume" : "22" }, "uris" : [ "http://www.mendeley.com/documents/?uuid=d5e8f0d9-c0bc-4c2e-9cbf-817c777cec1c" ] }, { "id" : "ITEM-2", "itemData" : { "DOI" : "10.1093/carcin/bgl207", "ISSN" : "0143-3334", "PMID" : "17082175", "abstract" : "Lung cancer remains the leading cause of cancer death worldwide. Overall 5-year survival is approximately 10-15% and despite curative intent surgery, treatment failure is primarily due to recurrent disease. Conventional prognostic markers are unable to determine which patients with completely resected disease within each stage group are likely to relapse. To identify a gene signature associated with recurrent squamous cell carcinoma (SCC) of lung, we analyzed primary tumor gene expression for a total of 51 SCCs (Stages I-III) on 22 323 element microarrays, comparing expression profiles for individuals who remained disease-free for a minimum of 36 months with those from individuals whose disease recurred within 18 months of complete resection. Cox proportional hazards modeling with leave-one-out cross-validation identified a 71-gene signature capable of predicting the likelihood of tumor recurrence and a 79-gene signature predictive for cancer-related death. These two signatures were pooled to generate a 111-gene signature which achieved an overall predictive accuracy for disease recurrence of 72% (77% sensitivity, 67% specificity) in an independent set of 58 (Stages I-III SCCs). This signature also predicted differences in survival [log-rank P=0.0008; hazard ratio (HR), 3.8; 95% confidence interval (CI), 1.6-8.7], and was superior to conventional prognostic markers such as TNM stage or N stage in predicting patient outcome. Genome-wide profiling has revealed a distinct gene-expression profile for recurrent lung SCC which may be clinically useful as a prognostic tool.", "author" : [ { "dropping-particle" : "", "family" : "Larsen", "given" : "Jill Everland", "non-dropping-particle" : "", "parse-names" : false, "suffix" : "" }, { "dropping-particle" : "", "family" : "Pavey", "given" : "Sandra Jane", "non-dropping-particle" : "", "parse-names" : false, "suffix" : "" }, { "dropping-particle" : "", "family" : "Passmore", "given" : "Linda Hazel", "non-dropping-particle" : "", "parse-names" : false, "suffix" : "" }, { "dropping-particle" : "", "family" : "Bowman", "given" : "Rayleen", "non-dropping-particle" : "", "parse-names" : false, "suffix" : "" }, { "dropping-particle" : "", "family" : "Clarke", "given" : "Belinda Edith", "non-dropping-particle" : "", "parse-names" : false, "suffix" : "" }, { "dropping-particle" : "", "family" : "Hayward", "given" : "Nicholas Kim", "non-dropping-particle" : "", "parse-names" : false, "suffix" : "" }, { "dropping-particle" : "", "family" : "Fong", "given" : "Kwun Meng", "non-dropping-particle" : "", "parse-names" : false, "suffix" : "" } ], "container-title" : "Carcinogenesis", "id" : "ITEM-2", "issue" : "3", "issued" : { "date-parts" : [ [ "2007", "3" ] ] }, "page" : "760-6", "title" : "Expression profiling defines a recurrence signature in lung squamous cell carcinoma.", "type" : "article-journal", "volume" : "28" }, "uris" : [ "http://www.mendeley.com/documents/?uuid=ece075a2-bc51-4616-971b-646a6fcf8911" ] }, { "id" : "ITEM-3", "itemData" : { "DOI" : "10.1186/1476-4598-3-35", "ISSN" : "1476-4598", "PMID" : "15579197", "abstract" : "BACKGROUND: Lung cancer remains to be the leading cause of cancer death worldwide. Patients with similar lung cancer may experience quite different clinical outcomes. Reliable molecular prognostic markers are needed to characterize the disparity. In order to identify the genes responsible for the aggressiveness of squamous cell carcinoma of the lung, we applied DNA microarray technology to a case control study. Fifteen patients with surgically treated stage I squamous cell lung cancer were selected. Ten were one-to-one matched on tumour size and grade, age, gender, and smoking status; five died of lung cancer recurrence within 24 months (high-aggressive group), and five survived more than 54 months after surgery (low-aggressive group). Five additional tissues were included as test samples. Unsupervised and supervised approaches were used to explore the relationship among samples and identify differentially expressed genes. We also evaluated the gene markers' accuracy in segregating samples to their respective group. Functional gene networks for the significant genes were retrieved, and their association with survival was tested.\n\nRESULTS: Unsupervised clustering did not group tumours based on survival experience. At p &lt; 0.05, 294 and 246 differentially expressed genes for matched and unmatched analysis respectively were identified between the low and high aggressive groups. Linear discriminant analysis was performed on all samples using the 27 top unique genes, and the results showed an overall accuracy rate of 80%. Tests on the association of 24 gene networks with study outcome showed that 7 were highly correlated with the survival time of the lung cancer patients.\n\nCONCLUSION: The overall gene expression pattern between the high and low aggressive squamous cell carcinomas of the lung did not differ significantly with the control of confounding factors. A small subset of genes or genes in specific pathways may be responsible for the aggressive nature of a tumour and could potentially serve as panels of prognostic markers for stage I squamous cell lung cancer.", "author" : [ { "dropping-particle" : "", "family" : "Sun", "given" : "Zhifu", "non-dropping-particle" : "", "parse-names" : false, "suffix" : "" }, { "dropping-particle" : "", "family" : "Yang", "given" : "Ping", "non-dropping-particle" : "", "parse-names" : false, "suffix" : "" }, { "dropping-particle" : "", "family" : "Aubry", "given" : "Marie-Christine", "non-dropping-particle" : "", "parse-names" : false, "suffix" : "" }, { "dropping-particle" : "", "family" : "Kosari", "given" : "Farhad", "non-dropping-particle" : "", "parse-names" : false, "suffix" : "" }, { "dropping-particle" : "", "family" : "Endo", "given" : "Chiaki", "non-dropping-particle" : "", "parse-names" : false, "suffix" : "" }, { "dropping-particle" : "", "family" : "Molina", "given" : "Julian", "non-dropping-particle" : "", "parse-names" : false, "suffix" : "" }, { "dropping-particle" : "", "family" : "Vasmatzis", "given" : "George", "non-dropping-particle" : "", "parse-names" : false, "suffix" : "" } ], "container-title" : "Molecular cancer", "id" : "ITEM-3", "issue" : "1", "issued" : { "date-parts" : [ [ "2004", "12", "3" ] ] }, "page" : "35", "title" : "Can gene expression profiling predict survival for patients with squamous cell carcinoma of the lung?", "type" : "article-journal", "volume" : "3" }, "uris" : [ "http://www.mendeley.com/documents/?uuid=5b1047a2-a66c-4c10-96f9-79aed4bd974a" ] }, { "id" : "ITEM-4", "itemData" : { "DOI" : "10.1038/sj.onc.1207697", "ISSN" : "0950-9232", "PMID" : "15064725", "abstract" : "Individualized outcome prediction classifiers were successfully constructed through expression profiling of a total of 8644 genes in 50 non-small-cell lung cancer (NSCLC) cases, which had been consecutively operated on within a defined short period of time and followed up for more than 5 years. The resultant classifier of NSCLCs yielded 82% accuracy for forecasting survival or death 5 years after surgery of a given patient. In addition, since two major histologic classes may differ in terms of outcome-related expression signatures, histologic-type-specific outcome classifiers were also constructed. The resultant highly predictive classifiers, designed specifically for nonsquamous cell carcinomas, showed a prediction accuracy of more than 90% independent of disease stage. In addition to the presence of heterogeneities in adenocarcinomas, our unsupervised hierarchical clustering analysis revealed for the first time the existence of clinicopathologically relevant subclasses of squamous cell carcinomas with marked differences in their invasive growth and prognosis. This finding clearly suggests that NSCLCs comprise distinct subclasses with considerable heterogeneities even within one histologic type. Overall, these findings should advance not only our understanding of the biology of lung cancer but also our ability to individualize postoperative therapies based on the predicted outcome.", "author" : [ { "dropping-particle" : "", "family" : "Tomida", "given" : "Shuta", "non-dropping-particle" : "", "parse-names" : false, "suffix" : "" }, { "dropping-particle" : "", "family" : "Koshikawa", "given" : "Katsumi", "non-dropping-particle" : "", "parse-names" : false, "suffix" : "" }, { "dropping-particle" : "", "family" : "Yatabe", "given" : "Yasushi", "non-dropping-particle" : "", "parse-names" : false, "suffix" : "" }, { "dropping-particle" : "", "family" : "Harano", "given" : "Tomoko", "non-dropping-particle" : "", "parse-names" : false, "suffix" : "" }, { "dropping-particle" : "", "family" : "Ogura", "given" : "Nobuhiko", "non-dropping-particle" : "", "parse-names" : false, "suffix" : "" }, { "dropping-particle" : "", "family" : "Mitsudomi", "given" : "Tetsuya", "non-dropping-particle" : "", "parse-names" : false, "suffix" : "" }, { "dropping-particle" : "", "family" : "Some", "given" : "Masato", "non-dropping-particle" : "", "parse-names" : false, "suffix" : "" }, { "dropping-particle" : "", "family" : "Yanagisawa", "given" : "Kiyoshi", "non-dropping-particle" : "", "parse-names" : false, "suffix" : "" }, { "dropping-particle" : "", "family" : "Takahashi", "given" : "Toshitada", "non-dropping-particle" : "", "parse-names" : false, "suffix" : "" }, { "dropping-particle" : "", "family" : "Osada", "given" : "Hirotaka", "non-dropping-particle" : "", "parse-names" : false, "suffix" : "" }, { "dropping-particle" : "", "family" : "Takahashi", "given" : "Takashi", "non-dropping-particle" : "", "parse-names" : false, "suffix" : "" } ], "container-title" : "Oncogene", "id" : "ITEM-4", "issue" : "31", "issued" : { "date-parts" : [ [ "2004", "7", "8" ] ] }, "page" : "5360-70", "title" : "Gene expression-based, individualized outcome prediction for surgically treated lung cancer patients.", "type" : "article-journal", "volume" : "23" }, "uris" : [ "http://www.mendeley.com/documents/?uuid=8b4408f2-f496-4cd3-b2bb-263587c63697" ] } ], "mendeley" : { "formattedCitation" : "[11, 15\u201317]", "plainTextFormattedCitation" : "[11, 15\u201317]", "previouslyFormattedCitation" : "[11, 15\u201317]" }, "properties" : { "noteIndex" : 0 }, "schema" : "https://github.com/citation-style-language/schema/raw/master/csl-citation.json" }</w:instrText>
            </w:r>
            <w:r w:rsidRPr="007C5C23">
              <w:rPr>
                <w:rFonts w:cs="Times New Roman"/>
                <w:sz w:val="18"/>
                <w:lang w:val="en-US"/>
              </w:rPr>
              <w:fldChar w:fldCharType="separate"/>
            </w:r>
            <w:r w:rsidR="00BD68AF" w:rsidRPr="00BD68AF">
              <w:rPr>
                <w:rFonts w:cs="Times New Roman"/>
                <w:noProof/>
                <w:sz w:val="18"/>
                <w:lang w:val="en-US"/>
              </w:rPr>
              <w:t>[11, 15–17]</w:t>
            </w:r>
            <w:r w:rsidRPr="007C5C23">
              <w:rPr>
                <w:rFonts w:cs="Times New Roman"/>
                <w:sz w:val="18"/>
                <w:lang w:val="en-US"/>
              </w:rPr>
              <w:fldChar w:fldCharType="end"/>
            </w:r>
          </w:p>
        </w:tc>
      </w:tr>
    </w:tbl>
    <w:p w:rsidR="00E87DEC" w:rsidRDefault="00E87DEC">
      <w:pPr>
        <w:divId w:val="764150961"/>
      </w:pPr>
    </w:p>
    <w:p w:rsidR="00E87DEC" w:rsidRDefault="00E87DEC">
      <w:pPr>
        <w:divId w:val="764150961"/>
        <w:rPr>
          <w:bCs/>
        </w:rPr>
      </w:pPr>
    </w:p>
    <w:p w:rsidR="00B275D1" w:rsidRDefault="00420E05" w:rsidP="00EE41E8">
      <w:pPr>
        <w:pStyle w:val="Textbody"/>
        <w:spacing w:line="480" w:lineRule="auto"/>
        <w:jc w:val="both"/>
        <w:divId w:val="764150961"/>
        <w:rPr>
          <w:rFonts w:cs="Times New Roman"/>
          <w:bCs/>
          <w:color w:val="000000"/>
          <w:lang w:val="en-US"/>
        </w:rPr>
      </w:pPr>
      <w:r>
        <w:rPr>
          <w:rFonts w:cs="Times New Roman"/>
          <w:b/>
          <w:bCs/>
          <w:color w:val="000000"/>
          <w:lang w:val="en-US"/>
        </w:rPr>
        <w:t xml:space="preserve">Supplementary </w:t>
      </w:r>
      <w:r w:rsidR="00EE41E8">
        <w:rPr>
          <w:rFonts w:cs="Times New Roman"/>
          <w:b/>
          <w:bCs/>
          <w:color w:val="000000"/>
          <w:lang w:val="en-US"/>
        </w:rPr>
        <w:t xml:space="preserve">Table </w:t>
      </w:r>
      <w:r>
        <w:rPr>
          <w:rFonts w:cs="Times New Roman"/>
          <w:b/>
          <w:bCs/>
          <w:color w:val="000000"/>
          <w:lang w:val="en-US"/>
        </w:rPr>
        <w:t>S</w:t>
      </w:r>
      <w:r w:rsidR="00EE41E8">
        <w:rPr>
          <w:rFonts w:cs="Times New Roman"/>
          <w:b/>
          <w:bCs/>
          <w:color w:val="000000"/>
          <w:lang w:val="en-US"/>
        </w:rPr>
        <w:t>4</w:t>
      </w:r>
      <w:r w:rsidR="00EE41E8" w:rsidRPr="00371CF2">
        <w:rPr>
          <w:rFonts w:cs="Times New Roman"/>
          <w:b/>
          <w:bCs/>
          <w:color w:val="000000"/>
          <w:lang w:val="en-US"/>
        </w:rPr>
        <w:t>.</w:t>
      </w:r>
      <w:r w:rsidR="00EE41E8" w:rsidRPr="00371CF2">
        <w:rPr>
          <w:rFonts w:cs="Times New Roman"/>
          <w:bCs/>
          <w:color w:val="000000"/>
          <w:lang w:val="en-US"/>
        </w:rPr>
        <w:t xml:space="preserve"> Multivariate analysis for overall survival among patients with ADC in the training set.</w:t>
      </w:r>
    </w:p>
    <w:tbl>
      <w:tblPr>
        <w:tblStyle w:val="TableGrid"/>
        <w:tblW w:w="0" w:type="auto"/>
        <w:jc w:val="center"/>
        <w:tblLook w:val="04A0"/>
      </w:tblPr>
      <w:tblGrid>
        <w:gridCol w:w="1316"/>
        <w:gridCol w:w="4280"/>
        <w:gridCol w:w="1476"/>
        <w:gridCol w:w="967"/>
      </w:tblGrid>
      <w:tr w:rsidR="00420E05" w:rsidRPr="00001DA6" w:rsidTr="00420E05">
        <w:trPr>
          <w:divId w:val="764150961"/>
          <w:jc w:val="center"/>
        </w:trPr>
        <w:tc>
          <w:tcPr>
            <w:tcW w:w="0" w:type="auto"/>
          </w:tcPr>
          <w:p w:rsidR="00420E05" w:rsidRPr="008106E8" w:rsidRDefault="00420E05" w:rsidP="00535E8B">
            <w:pPr>
              <w:pStyle w:val="TableContents"/>
              <w:spacing w:line="360" w:lineRule="auto"/>
              <w:jc w:val="both"/>
              <w:rPr>
                <w:rFonts w:cs="Times New Roman"/>
                <w:b/>
                <w:color w:val="000000"/>
                <w:sz w:val="18"/>
                <w:szCs w:val="18"/>
                <w:lang w:val="en-US"/>
              </w:rPr>
            </w:pPr>
            <w:r w:rsidRPr="008106E8">
              <w:rPr>
                <w:rFonts w:cs="Times New Roman"/>
                <w:b/>
                <w:color w:val="000000"/>
                <w:sz w:val="18"/>
                <w:szCs w:val="18"/>
                <w:lang w:val="en-US"/>
              </w:rPr>
              <w:t>Characteristic</w:t>
            </w:r>
          </w:p>
        </w:tc>
        <w:tc>
          <w:tcPr>
            <w:tcW w:w="0" w:type="auto"/>
          </w:tcPr>
          <w:p w:rsidR="00420E05" w:rsidRPr="008106E8" w:rsidRDefault="00420E05" w:rsidP="00535E8B">
            <w:pPr>
              <w:pStyle w:val="TableContents"/>
              <w:spacing w:line="360" w:lineRule="auto"/>
              <w:jc w:val="both"/>
              <w:rPr>
                <w:rFonts w:cs="Times New Roman"/>
                <w:b/>
                <w:color w:val="000000"/>
                <w:sz w:val="18"/>
                <w:szCs w:val="18"/>
                <w:lang w:val="en-US"/>
              </w:rPr>
            </w:pPr>
            <w:r w:rsidRPr="008106E8">
              <w:rPr>
                <w:rFonts w:cs="Times New Roman"/>
                <w:b/>
                <w:color w:val="000000"/>
                <w:sz w:val="18"/>
                <w:szCs w:val="18"/>
                <w:lang w:val="en-US"/>
              </w:rPr>
              <w:t>Description</w:t>
            </w:r>
          </w:p>
        </w:tc>
        <w:tc>
          <w:tcPr>
            <w:tcW w:w="0" w:type="auto"/>
          </w:tcPr>
          <w:p w:rsidR="00420E05" w:rsidRPr="008106E8" w:rsidRDefault="00420E05" w:rsidP="00535E8B">
            <w:pPr>
              <w:pStyle w:val="TableContents"/>
              <w:spacing w:line="360" w:lineRule="auto"/>
              <w:jc w:val="center"/>
              <w:rPr>
                <w:rFonts w:cs="Times New Roman"/>
                <w:b/>
                <w:color w:val="000000"/>
                <w:sz w:val="18"/>
                <w:szCs w:val="18"/>
                <w:lang w:val="en-US"/>
              </w:rPr>
            </w:pPr>
            <w:r w:rsidRPr="008106E8">
              <w:rPr>
                <w:rFonts w:cs="Times New Roman"/>
                <w:b/>
                <w:color w:val="000000"/>
                <w:sz w:val="18"/>
                <w:szCs w:val="18"/>
                <w:lang w:val="en-US"/>
              </w:rPr>
              <w:t>HR (95% CI)*</w:t>
            </w:r>
          </w:p>
        </w:tc>
        <w:tc>
          <w:tcPr>
            <w:tcW w:w="0" w:type="auto"/>
          </w:tcPr>
          <w:p w:rsidR="00420E05" w:rsidRPr="008106E8" w:rsidRDefault="00420E05" w:rsidP="00535E8B">
            <w:pPr>
              <w:pStyle w:val="TableContents"/>
              <w:spacing w:line="360" w:lineRule="auto"/>
              <w:jc w:val="center"/>
              <w:rPr>
                <w:rFonts w:cs="Times New Roman"/>
                <w:b/>
                <w:color w:val="000000"/>
                <w:sz w:val="18"/>
                <w:szCs w:val="18"/>
                <w:lang w:val="en-US"/>
              </w:rPr>
            </w:pPr>
            <w:r w:rsidRPr="008106E8">
              <w:rPr>
                <w:rFonts w:cs="Times New Roman"/>
                <w:b/>
                <w:color w:val="000000"/>
                <w:sz w:val="18"/>
                <w:szCs w:val="18"/>
                <w:lang w:val="en-US"/>
              </w:rPr>
              <w:t>p-value**</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Age</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Continuous </w:t>
            </w:r>
            <w:r>
              <w:rPr>
                <w:rFonts w:cs="Times New Roman"/>
                <w:color w:val="000000"/>
                <w:sz w:val="18"/>
                <w:szCs w:val="18"/>
                <w:lang w:val="en-US"/>
              </w:rPr>
              <w:t>a</w:t>
            </w:r>
            <w:r w:rsidRPr="000F4C60">
              <w:rPr>
                <w:rFonts w:cs="Times New Roman"/>
                <w:color w:val="000000"/>
                <w:sz w:val="18"/>
                <w:szCs w:val="18"/>
                <w:lang w:val="en-US"/>
              </w:rPr>
              <w:t>ge (in years)</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1.01 (0.98-1.04)</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0.540</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IB vs IA</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Incremental </w:t>
            </w:r>
            <w:r>
              <w:rPr>
                <w:rFonts w:cs="Times New Roman"/>
                <w:color w:val="000000"/>
                <w:sz w:val="18"/>
                <w:szCs w:val="18"/>
                <w:lang w:val="en-US"/>
              </w:rPr>
              <w:t>r</w:t>
            </w:r>
            <w:r w:rsidRPr="000F4C60">
              <w:rPr>
                <w:rFonts w:cs="Times New Roman"/>
                <w:color w:val="000000"/>
                <w:sz w:val="18"/>
                <w:szCs w:val="18"/>
                <w:lang w:val="en-US"/>
              </w:rPr>
              <w:t>isk IB relative to IA</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2.92 (1.34-6.33)</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0.007</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IIB vs IB</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Incremental </w:t>
            </w:r>
            <w:r>
              <w:rPr>
                <w:rFonts w:cs="Times New Roman"/>
                <w:color w:val="000000"/>
                <w:sz w:val="18"/>
                <w:szCs w:val="18"/>
                <w:lang w:val="en-US"/>
              </w:rPr>
              <w:t>r</w:t>
            </w:r>
            <w:r w:rsidRPr="000F4C60">
              <w:rPr>
                <w:rFonts w:cs="Times New Roman"/>
                <w:color w:val="000000"/>
                <w:sz w:val="18"/>
                <w:szCs w:val="18"/>
                <w:lang w:val="en-US"/>
              </w:rPr>
              <w:t>isk IIB relative to IB</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2.16 (0.99-4.74)</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0.054</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YES1</w:t>
            </w:r>
          </w:p>
        </w:tc>
        <w:tc>
          <w:tcPr>
            <w:tcW w:w="0" w:type="auto"/>
          </w:tcPr>
          <w:p w:rsidR="00420E05" w:rsidRPr="000F4C60" w:rsidRDefault="00420E05" w:rsidP="00535E8B">
            <w:pPr>
              <w:pStyle w:val="TableContents"/>
              <w:spacing w:line="360" w:lineRule="auto"/>
              <w:rPr>
                <w:rFonts w:cs="Times New Roman"/>
                <w:b/>
                <w:bCs/>
                <w:color w:val="000000"/>
                <w:sz w:val="18"/>
                <w:szCs w:val="18"/>
                <w:lang w:val="en-US"/>
              </w:rPr>
            </w:pPr>
            <w:r w:rsidRPr="000F4C60">
              <w:rPr>
                <w:rFonts w:cs="Times New Roman"/>
                <w:color w:val="000000"/>
                <w:sz w:val="18"/>
                <w:szCs w:val="18"/>
                <w:lang w:val="en-US"/>
              </w:rPr>
              <w:t>Yamaguchi sarcoma viral oncogenehomolog 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5.62 (2.43-12.98)</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&lt;0.001</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TYMS</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Thymidylatesynthase</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6.83 (2.63-17.75)</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&lt;0.001</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HMGN1</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High mobility group nucleosome binding domain 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0.22 (0.08-0.61)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0.004</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PSMA4</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Proteasome (prosome, macropain) subunit, alpha type, 4</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4.14 (1.6-10.7)</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0.003</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MYO1E</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Myosin IE</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5.67 (1.78-18.11)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0.003</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POFUT2</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Protein O-fucosyltransferase 2</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0.3</w:t>
            </w:r>
            <w:r>
              <w:rPr>
                <w:rFonts w:cs="Times New Roman"/>
                <w:color w:val="000000"/>
                <w:sz w:val="18"/>
                <w:szCs w:val="18"/>
                <w:lang w:val="en-US"/>
              </w:rPr>
              <w:t>6</w:t>
            </w:r>
            <w:r w:rsidRPr="000F4C60">
              <w:rPr>
                <w:rFonts w:cs="Times New Roman"/>
                <w:color w:val="000000"/>
                <w:sz w:val="18"/>
                <w:szCs w:val="18"/>
                <w:lang w:val="en-US"/>
              </w:rPr>
              <w:t xml:space="preserve"> (0.16-0.79)</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0.010</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SLC25A20</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Solute carrier family 25</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2.39 (0.88-6.47)</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0.088</w:t>
            </w:r>
          </w:p>
        </w:tc>
      </w:tr>
    </w:tbl>
    <w:p w:rsidR="007C5C23" w:rsidRDefault="0012335F" w:rsidP="007C5C23">
      <w:pPr>
        <w:pStyle w:val="Textbody"/>
        <w:spacing w:line="480" w:lineRule="auto"/>
        <w:divId w:val="764150961"/>
        <w:rPr>
          <w:rFonts w:cs="Times New Roman"/>
          <w:bCs/>
          <w:color w:val="000000"/>
          <w:sz w:val="20"/>
          <w:lang w:val="en-US"/>
        </w:rPr>
      </w:pPr>
      <w:r w:rsidRPr="0012335F">
        <w:rPr>
          <w:rFonts w:cs="Times New Roman"/>
          <w:bCs/>
          <w:color w:val="000000"/>
          <w:sz w:val="20"/>
          <w:lang w:val="en-US"/>
        </w:rPr>
        <w:t>*The hazard ratios associated with the clinical covariates (age and stages IB and IIB) were computed separately. The hazard ratio for each gene was estimated via a multivariate Cox regression that included the corresponding gene and the clinical factors.</w:t>
      </w:r>
    </w:p>
    <w:p w:rsidR="007C5C23" w:rsidRDefault="0012335F" w:rsidP="007C5C23">
      <w:pPr>
        <w:pStyle w:val="Textbody"/>
        <w:spacing w:line="480" w:lineRule="auto"/>
        <w:divId w:val="764150961"/>
        <w:rPr>
          <w:rFonts w:cs="Times New Roman"/>
          <w:bCs/>
          <w:color w:val="000000"/>
          <w:sz w:val="20"/>
          <w:lang w:val="en-US"/>
        </w:rPr>
      </w:pPr>
      <w:r w:rsidRPr="0012335F">
        <w:rPr>
          <w:rFonts w:cs="Times New Roman"/>
          <w:bCs/>
          <w:color w:val="000000"/>
          <w:sz w:val="20"/>
          <w:lang w:val="en-US"/>
        </w:rPr>
        <w:t>**p-values are two-tailed.</w:t>
      </w:r>
    </w:p>
    <w:p w:rsidR="00420E05" w:rsidRDefault="00420E05">
      <w:pPr>
        <w:widowControl/>
        <w:suppressAutoHyphens w:val="0"/>
        <w:autoSpaceDN/>
        <w:spacing w:after="200" w:line="276" w:lineRule="auto"/>
        <w:textAlignment w:val="auto"/>
        <w:rPr>
          <w:rFonts w:cs="Times New Roman"/>
          <w:bCs/>
          <w:color w:val="000000"/>
          <w:sz w:val="20"/>
          <w:lang w:val="en-US"/>
        </w:rPr>
      </w:pPr>
      <w:r>
        <w:rPr>
          <w:rFonts w:cs="Times New Roman"/>
          <w:bCs/>
          <w:color w:val="000000"/>
          <w:sz w:val="20"/>
          <w:lang w:val="en-US"/>
        </w:rPr>
        <w:br w:type="page"/>
      </w:r>
    </w:p>
    <w:p w:rsidR="00E87DEC" w:rsidRDefault="00420E05">
      <w:pPr>
        <w:widowControl/>
        <w:suppressAutoHyphens w:val="0"/>
        <w:autoSpaceDN/>
        <w:spacing w:after="120" w:line="480" w:lineRule="auto"/>
        <w:jc w:val="both"/>
        <w:textAlignment w:val="auto"/>
        <w:divId w:val="764150961"/>
        <w:rPr>
          <w:rFonts w:cs="Times New Roman"/>
          <w:bCs/>
          <w:color w:val="000000"/>
          <w:lang w:val="en-US"/>
        </w:rPr>
      </w:pPr>
      <w:r>
        <w:rPr>
          <w:rFonts w:cs="Times New Roman"/>
          <w:b/>
          <w:bCs/>
          <w:color w:val="000000"/>
          <w:lang w:val="en-US"/>
        </w:rPr>
        <w:lastRenderedPageBreak/>
        <w:t>Supplementary T</w:t>
      </w:r>
      <w:r w:rsidR="00EE41E8" w:rsidRPr="00BC31EF">
        <w:rPr>
          <w:rFonts w:cs="Times New Roman"/>
          <w:b/>
          <w:bCs/>
          <w:color w:val="000000"/>
          <w:lang w:val="en-US"/>
        </w:rPr>
        <w:t xml:space="preserve">able </w:t>
      </w:r>
      <w:r>
        <w:rPr>
          <w:rFonts w:cs="Times New Roman"/>
          <w:b/>
          <w:bCs/>
          <w:color w:val="000000"/>
          <w:lang w:val="en-US"/>
        </w:rPr>
        <w:t>S</w:t>
      </w:r>
      <w:r w:rsidR="00EE41E8">
        <w:rPr>
          <w:rFonts w:cs="Times New Roman"/>
          <w:b/>
          <w:bCs/>
          <w:color w:val="000000"/>
          <w:lang w:val="en-US"/>
        </w:rPr>
        <w:t>5</w:t>
      </w:r>
      <w:r w:rsidR="00EE41E8" w:rsidRPr="00371CF2">
        <w:rPr>
          <w:rFonts w:cs="Times New Roman"/>
          <w:b/>
          <w:bCs/>
          <w:color w:val="000000"/>
          <w:lang w:val="en-US"/>
        </w:rPr>
        <w:t>.</w:t>
      </w:r>
      <w:r w:rsidR="00EE41E8" w:rsidRPr="00371CF2">
        <w:rPr>
          <w:rFonts w:cs="Times New Roman"/>
          <w:bCs/>
          <w:color w:val="000000"/>
          <w:lang w:val="en-US"/>
        </w:rPr>
        <w:t xml:space="preserve"> Multivariate analysis for overall survival among patients with SCC in the training set.</w:t>
      </w:r>
    </w:p>
    <w:tbl>
      <w:tblPr>
        <w:tblStyle w:val="TableGrid"/>
        <w:tblW w:w="0" w:type="auto"/>
        <w:jc w:val="center"/>
        <w:tblLook w:val="04A0"/>
      </w:tblPr>
      <w:tblGrid>
        <w:gridCol w:w="1316"/>
        <w:gridCol w:w="3490"/>
        <w:gridCol w:w="1476"/>
        <w:gridCol w:w="967"/>
      </w:tblGrid>
      <w:tr w:rsidR="00420E05" w:rsidRPr="00001DA6" w:rsidTr="00420E05">
        <w:trPr>
          <w:divId w:val="764150961"/>
          <w:jc w:val="center"/>
        </w:trPr>
        <w:tc>
          <w:tcPr>
            <w:tcW w:w="0" w:type="auto"/>
          </w:tcPr>
          <w:p w:rsidR="00420E05" w:rsidRPr="008106E8" w:rsidRDefault="00420E05" w:rsidP="00535E8B">
            <w:pPr>
              <w:pStyle w:val="TableContents"/>
              <w:spacing w:line="360" w:lineRule="auto"/>
              <w:jc w:val="both"/>
              <w:rPr>
                <w:rFonts w:cs="Times New Roman"/>
                <w:b/>
                <w:color w:val="000000"/>
                <w:sz w:val="18"/>
                <w:szCs w:val="18"/>
                <w:lang w:val="en-US"/>
              </w:rPr>
            </w:pPr>
            <w:r w:rsidRPr="008106E8">
              <w:rPr>
                <w:rFonts w:cs="Times New Roman"/>
                <w:b/>
                <w:color w:val="000000"/>
                <w:sz w:val="18"/>
                <w:szCs w:val="18"/>
                <w:lang w:val="en-US"/>
              </w:rPr>
              <w:t>Characteristic</w:t>
            </w:r>
          </w:p>
        </w:tc>
        <w:tc>
          <w:tcPr>
            <w:tcW w:w="0" w:type="auto"/>
          </w:tcPr>
          <w:p w:rsidR="00420E05" w:rsidRPr="008106E8" w:rsidRDefault="00420E05" w:rsidP="00535E8B">
            <w:pPr>
              <w:pStyle w:val="TableContents"/>
              <w:spacing w:line="360" w:lineRule="auto"/>
              <w:jc w:val="both"/>
              <w:rPr>
                <w:rFonts w:cs="Times New Roman"/>
                <w:b/>
                <w:color w:val="000000"/>
                <w:sz w:val="18"/>
                <w:szCs w:val="18"/>
                <w:lang w:val="en-US"/>
              </w:rPr>
            </w:pPr>
            <w:r w:rsidRPr="008106E8">
              <w:rPr>
                <w:rFonts w:cs="Times New Roman"/>
                <w:b/>
                <w:color w:val="000000"/>
                <w:sz w:val="18"/>
                <w:szCs w:val="18"/>
                <w:lang w:val="en-US"/>
              </w:rPr>
              <w:t>Description</w:t>
            </w:r>
          </w:p>
        </w:tc>
        <w:tc>
          <w:tcPr>
            <w:tcW w:w="0" w:type="auto"/>
          </w:tcPr>
          <w:p w:rsidR="00420E05" w:rsidRPr="008106E8" w:rsidRDefault="00420E05" w:rsidP="00535E8B">
            <w:pPr>
              <w:pStyle w:val="TableContents"/>
              <w:spacing w:line="360" w:lineRule="auto"/>
              <w:jc w:val="center"/>
              <w:rPr>
                <w:rFonts w:cs="Times New Roman"/>
                <w:b/>
                <w:color w:val="000000"/>
                <w:sz w:val="18"/>
                <w:szCs w:val="18"/>
                <w:lang w:val="en-US"/>
              </w:rPr>
            </w:pPr>
            <w:r w:rsidRPr="008106E8">
              <w:rPr>
                <w:rFonts w:cs="Times New Roman"/>
                <w:b/>
                <w:color w:val="000000"/>
                <w:sz w:val="18"/>
                <w:szCs w:val="18"/>
                <w:lang w:val="en-US"/>
              </w:rPr>
              <w:t>HR (95% CI)*</w:t>
            </w:r>
          </w:p>
        </w:tc>
        <w:tc>
          <w:tcPr>
            <w:tcW w:w="0" w:type="auto"/>
          </w:tcPr>
          <w:p w:rsidR="00420E05" w:rsidRPr="008106E8" w:rsidRDefault="00420E05" w:rsidP="00535E8B">
            <w:pPr>
              <w:pStyle w:val="TableContents"/>
              <w:spacing w:line="360" w:lineRule="auto"/>
              <w:jc w:val="center"/>
              <w:rPr>
                <w:rFonts w:cs="Times New Roman"/>
                <w:b/>
                <w:color w:val="000000"/>
                <w:sz w:val="18"/>
                <w:szCs w:val="18"/>
                <w:lang w:val="en-US"/>
              </w:rPr>
            </w:pPr>
            <w:r w:rsidRPr="008106E8">
              <w:rPr>
                <w:rFonts w:cs="Times New Roman"/>
                <w:b/>
                <w:color w:val="000000"/>
                <w:sz w:val="18"/>
                <w:szCs w:val="18"/>
                <w:lang w:val="en-US"/>
              </w:rPr>
              <w:t>p-value*</w:t>
            </w:r>
            <w:r>
              <w:rPr>
                <w:rFonts w:cs="Times New Roman"/>
                <w:b/>
                <w:color w:val="000000"/>
                <w:sz w:val="18"/>
                <w:szCs w:val="18"/>
                <w:lang w:val="en-US"/>
              </w:rPr>
              <w:t>*</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Age</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Continuous </w:t>
            </w:r>
            <w:r>
              <w:rPr>
                <w:rFonts w:cs="Times New Roman"/>
                <w:color w:val="000000"/>
                <w:sz w:val="18"/>
                <w:szCs w:val="18"/>
                <w:lang w:val="en-US"/>
              </w:rPr>
              <w:t>a</w:t>
            </w:r>
            <w:r w:rsidRPr="000F4C60">
              <w:rPr>
                <w:rFonts w:cs="Times New Roman"/>
                <w:color w:val="000000"/>
                <w:sz w:val="18"/>
                <w:szCs w:val="18"/>
                <w:lang w:val="en-US"/>
              </w:rPr>
              <w:t>ge (in years)</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1.08 (1.02-1.15)</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0.008</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IB vs IA</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Incremental </w:t>
            </w:r>
            <w:r>
              <w:rPr>
                <w:rFonts w:cs="Times New Roman"/>
                <w:color w:val="000000"/>
                <w:sz w:val="18"/>
                <w:szCs w:val="18"/>
                <w:lang w:val="en-US"/>
              </w:rPr>
              <w:t>r</w:t>
            </w:r>
            <w:r w:rsidRPr="000F4C60">
              <w:rPr>
                <w:rFonts w:cs="Times New Roman"/>
                <w:color w:val="000000"/>
                <w:sz w:val="18"/>
                <w:szCs w:val="18"/>
                <w:lang w:val="en-US"/>
              </w:rPr>
              <w:t>isk IB relative to IA</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1.71 (0.57-5.10)</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0.340</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IIB vs IB</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 xml:space="preserve">Incremental </w:t>
            </w:r>
            <w:r>
              <w:rPr>
                <w:rFonts w:cs="Times New Roman"/>
                <w:color w:val="000000"/>
                <w:sz w:val="18"/>
                <w:szCs w:val="18"/>
                <w:lang w:val="en-US"/>
              </w:rPr>
              <w:t>r</w:t>
            </w:r>
            <w:r w:rsidRPr="000F4C60">
              <w:rPr>
                <w:rFonts w:cs="Times New Roman"/>
                <w:color w:val="000000"/>
                <w:sz w:val="18"/>
                <w:szCs w:val="18"/>
                <w:lang w:val="en-US"/>
              </w:rPr>
              <w:t>isk IIB relative to IB</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1.44 (0.47-4.36)</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0.520</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TRA2B</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Transformer 2 beta homolog (Drosophila)</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0.33</w:t>
            </w:r>
            <w:r w:rsidRPr="000F4C60">
              <w:rPr>
                <w:rFonts w:cs="Times New Roman"/>
                <w:color w:val="000000"/>
                <w:sz w:val="18"/>
                <w:szCs w:val="18"/>
                <w:lang w:val="en-US"/>
              </w:rPr>
              <w:t xml:space="preserve"> (0.13-0.84)</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0.019</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ZNF292</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Zinc finger protein 292</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8.42 (1.28-55.21)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0.026</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CTNND1</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Catenin (cadherin-associated protein), delta 1</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0.22</w:t>
            </w:r>
            <w:r w:rsidRPr="000F4C60">
              <w:rPr>
                <w:rFonts w:cs="Times New Roman"/>
                <w:color w:val="000000"/>
                <w:sz w:val="18"/>
                <w:szCs w:val="18"/>
                <w:lang w:val="en-US"/>
              </w:rPr>
              <w:t xml:space="preserve"> (0.06-0.85)</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0.028</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GPD1L</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Glycerol-3-phosphate dehydrogenase 1-like</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0.15</w:t>
            </w:r>
            <w:r w:rsidRPr="000F4C60">
              <w:rPr>
                <w:rFonts w:cs="Times New Roman"/>
                <w:color w:val="000000"/>
                <w:sz w:val="18"/>
                <w:szCs w:val="18"/>
                <w:lang w:val="en-US"/>
              </w:rPr>
              <w:t xml:space="preserve"> (0.03-0.82)</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0.029</w:t>
            </w:r>
          </w:p>
        </w:tc>
      </w:tr>
      <w:tr w:rsidR="00420E05" w:rsidRPr="000F4C60" w:rsidTr="00420E05">
        <w:trPr>
          <w:divId w:val="764150961"/>
          <w:jc w:val="center"/>
        </w:trPr>
        <w:tc>
          <w:tcPr>
            <w:tcW w:w="0" w:type="auto"/>
          </w:tcPr>
          <w:p w:rsidR="00420E05" w:rsidRPr="000F4C60" w:rsidRDefault="00420E05" w:rsidP="00535E8B">
            <w:pPr>
              <w:pStyle w:val="TableContents"/>
              <w:spacing w:line="360" w:lineRule="auto"/>
              <w:rPr>
                <w:rFonts w:cs="Times New Roman"/>
                <w:i/>
                <w:color w:val="000000"/>
                <w:sz w:val="18"/>
                <w:szCs w:val="18"/>
                <w:lang w:val="en-US"/>
              </w:rPr>
            </w:pPr>
            <w:r w:rsidRPr="000F4C60">
              <w:rPr>
                <w:rFonts w:cs="Times New Roman"/>
                <w:i/>
                <w:color w:val="000000"/>
                <w:sz w:val="18"/>
                <w:szCs w:val="18"/>
                <w:lang w:val="en-US"/>
              </w:rPr>
              <w:t>DICER1</w:t>
            </w:r>
          </w:p>
        </w:tc>
        <w:tc>
          <w:tcPr>
            <w:tcW w:w="0" w:type="auto"/>
          </w:tcPr>
          <w:p w:rsidR="00420E05" w:rsidRPr="000F4C60" w:rsidRDefault="00420E05" w:rsidP="00535E8B">
            <w:pPr>
              <w:pStyle w:val="TableContents"/>
              <w:spacing w:line="360" w:lineRule="auto"/>
              <w:rPr>
                <w:rFonts w:cs="Times New Roman"/>
                <w:color w:val="000000"/>
                <w:sz w:val="18"/>
                <w:szCs w:val="18"/>
                <w:lang w:val="en-US"/>
              </w:rPr>
            </w:pPr>
            <w:r w:rsidRPr="000F4C60">
              <w:rPr>
                <w:rFonts w:cs="Times New Roman"/>
                <w:color w:val="000000"/>
                <w:sz w:val="18"/>
                <w:szCs w:val="18"/>
                <w:lang w:val="en-US"/>
              </w:rPr>
              <w:t>Dicer 1, ribonuclease type III</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sidRPr="000F4C60">
              <w:rPr>
                <w:rFonts w:cs="Times New Roman"/>
                <w:color w:val="000000"/>
                <w:sz w:val="18"/>
                <w:szCs w:val="18"/>
                <w:lang w:val="en-US"/>
              </w:rPr>
              <w:t>2.86 (1.09-7.54)</w:t>
            </w:r>
          </w:p>
        </w:tc>
        <w:tc>
          <w:tcPr>
            <w:tcW w:w="0" w:type="auto"/>
          </w:tcPr>
          <w:p w:rsidR="00420E05" w:rsidRPr="000F4C60" w:rsidRDefault="00420E05" w:rsidP="00535E8B">
            <w:pPr>
              <w:pStyle w:val="TableContents"/>
              <w:spacing w:line="360" w:lineRule="auto"/>
              <w:jc w:val="center"/>
              <w:rPr>
                <w:rFonts w:cs="Times New Roman"/>
                <w:color w:val="000000"/>
                <w:sz w:val="18"/>
                <w:szCs w:val="18"/>
                <w:lang w:val="en-US"/>
              </w:rPr>
            </w:pPr>
            <w:r>
              <w:rPr>
                <w:rFonts w:cs="Times New Roman"/>
                <w:color w:val="000000"/>
                <w:sz w:val="18"/>
                <w:szCs w:val="18"/>
                <w:lang w:val="en-US"/>
              </w:rPr>
              <w:t>0.033</w:t>
            </w:r>
          </w:p>
        </w:tc>
      </w:tr>
    </w:tbl>
    <w:p w:rsidR="00E87DEC" w:rsidRDefault="0012335F">
      <w:pPr>
        <w:widowControl/>
        <w:suppressAutoHyphens w:val="0"/>
        <w:autoSpaceDN/>
        <w:spacing w:after="120" w:line="480" w:lineRule="auto"/>
        <w:jc w:val="both"/>
        <w:textAlignment w:val="auto"/>
        <w:divId w:val="764150961"/>
        <w:rPr>
          <w:rFonts w:cs="Times New Roman"/>
          <w:bCs/>
          <w:color w:val="000000"/>
          <w:sz w:val="20"/>
          <w:lang w:val="en-US"/>
        </w:rPr>
      </w:pPr>
      <w:r w:rsidRPr="0012335F">
        <w:rPr>
          <w:rFonts w:cs="Times New Roman"/>
          <w:bCs/>
          <w:color w:val="000000"/>
          <w:sz w:val="20"/>
          <w:lang w:val="en-US"/>
        </w:rPr>
        <w:t>*The hazard ratios associated with the clinical covariates (age and stages IB and IIB) were computed separately. The hazard ratio for each gene was estimated via a multivariate Cox regression that included the corresponding gene and the clinical factors.</w:t>
      </w:r>
    </w:p>
    <w:p w:rsidR="00DF0EB0" w:rsidRDefault="0012335F">
      <w:pPr>
        <w:widowControl/>
        <w:suppressAutoHyphens w:val="0"/>
        <w:autoSpaceDN/>
        <w:spacing w:after="120" w:line="480" w:lineRule="auto"/>
        <w:textAlignment w:val="auto"/>
        <w:divId w:val="764150961"/>
        <w:rPr>
          <w:b/>
        </w:rPr>
      </w:pPr>
      <w:r w:rsidRPr="0012335F">
        <w:rPr>
          <w:rFonts w:cs="Times New Roman"/>
          <w:bCs/>
          <w:color w:val="000000"/>
          <w:sz w:val="20"/>
          <w:lang w:val="en-US"/>
        </w:rPr>
        <w:t>**p-values are two-</w:t>
      </w:r>
      <w:r w:rsidRPr="0012335F">
        <w:rPr>
          <w:rFonts w:cs="Times New Roman"/>
          <w:bCs/>
          <w:sz w:val="20"/>
          <w:lang w:val="en-US"/>
        </w:rPr>
        <w:t>tailed.</w:t>
      </w:r>
    </w:p>
    <w:sectPr w:rsidR="00DF0EB0" w:rsidSect="006B7439">
      <w:footerReference w:type="default" r:id="rId4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721" w:rsidRDefault="00332721" w:rsidP="006401B5">
      <w:r>
        <w:separator/>
      </w:r>
    </w:p>
  </w:endnote>
  <w:endnote w:type="continuationSeparator" w:id="0">
    <w:p w:rsidR="00332721" w:rsidRDefault="00332721" w:rsidP="006401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altName w:val="Lucida Console"/>
    <w:charset w:val="00"/>
    <w:family w:val="modern"/>
    <w:pitch w:val="fixed"/>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oid Sans Mono">
    <w:altName w:val="Lucida Console"/>
    <w:charset w:val="00"/>
    <w:family w:val="modern"/>
    <w:pitch w:val="fixed"/>
    <w:sig w:usb0="00000000" w:usb1="00000000" w:usb2="00000000" w:usb3="00000000" w:csb0="00000000" w:csb1="00000000"/>
  </w:font>
  <w:font w:name="Ubuntu">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9094"/>
      <w:docPartObj>
        <w:docPartGallery w:val="Page Numbers (Bottom of Page)"/>
        <w:docPartUnique/>
      </w:docPartObj>
    </w:sdtPr>
    <w:sdtContent>
      <w:p w:rsidR="006401B5" w:rsidRDefault="00DE1D7E">
        <w:pPr>
          <w:pStyle w:val="Footer"/>
          <w:jc w:val="center"/>
        </w:pPr>
        <w:r>
          <w:fldChar w:fldCharType="begin"/>
        </w:r>
        <w:r w:rsidR="006401B5">
          <w:instrText xml:space="preserve"> PAGE   \* MERGEFORMAT </w:instrText>
        </w:r>
        <w:r>
          <w:fldChar w:fldCharType="separate"/>
        </w:r>
        <w:r w:rsidR="00AA185D">
          <w:rPr>
            <w:noProof/>
          </w:rPr>
          <w:t>16</w:t>
        </w:r>
        <w:r>
          <w:fldChar w:fldCharType="end"/>
        </w:r>
      </w:p>
    </w:sdtContent>
  </w:sdt>
  <w:p w:rsidR="006401B5" w:rsidRDefault="006401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721" w:rsidRDefault="00332721" w:rsidP="006401B5">
      <w:r>
        <w:separator/>
      </w:r>
    </w:p>
  </w:footnote>
  <w:footnote w:type="continuationSeparator" w:id="0">
    <w:p w:rsidR="00332721" w:rsidRDefault="00332721" w:rsidP="006401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13ED"/>
    <w:multiLevelType w:val="hybridMultilevel"/>
    <w:tmpl w:val="4D004C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4657C"/>
    <w:multiLevelType w:val="hybridMultilevel"/>
    <w:tmpl w:val="2C1CBE0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CBE1FF8"/>
    <w:multiLevelType w:val="hybridMultilevel"/>
    <w:tmpl w:val="1DC46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F13576"/>
    <w:multiLevelType w:val="hybridMultilevel"/>
    <w:tmpl w:val="CB74CF8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7EB37C73"/>
    <w:multiLevelType w:val="hybridMultilevel"/>
    <w:tmpl w:val="183ACE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trackRevisions/>
  <w:defaultTabStop w:val="720"/>
  <w:hyphenationZone w:val="425"/>
  <w:characterSpacingControl w:val="doNotCompress"/>
  <w:footnotePr>
    <w:footnote w:id="-1"/>
    <w:footnote w:id="0"/>
  </w:footnotePr>
  <w:endnotePr>
    <w:endnote w:id="-1"/>
    <w:endnote w:id="0"/>
  </w:endnotePr>
  <w:compat/>
  <w:rsids>
    <w:rsidRoot w:val="00657E40"/>
    <w:rsid w:val="000011F7"/>
    <w:rsid w:val="00013C01"/>
    <w:rsid w:val="000213CC"/>
    <w:rsid w:val="00046DAF"/>
    <w:rsid w:val="000510FC"/>
    <w:rsid w:val="00052009"/>
    <w:rsid w:val="0006223E"/>
    <w:rsid w:val="0007138F"/>
    <w:rsid w:val="000803DB"/>
    <w:rsid w:val="00080A7A"/>
    <w:rsid w:val="0008263B"/>
    <w:rsid w:val="000919B3"/>
    <w:rsid w:val="000B17FA"/>
    <w:rsid w:val="000B7FF8"/>
    <w:rsid w:val="000C605D"/>
    <w:rsid w:val="000D1D3E"/>
    <w:rsid w:val="000D3115"/>
    <w:rsid w:val="000E011C"/>
    <w:rsid w:val="000E1144"/>
    <w:rsid w:val="00103AD0"/>
    <w:rsid w:val="0012335F"/>
    <w:rsid w:val="001258B5"/>
    <w:rsid w:val="001449E9"/>
    <w:rsid w:val="00171C8A"/>
    <w:rsid w:val="001726FE"/>
    <w:rsid w:val="001A13D2"/>
    <w:rsid w:val="001A153C"/>
    <w:rsid w:val="001B38CD"/>
    <w:rsid w:val="001B7686"/>
    <w:rsid w:val="001B7F36"/>
    <w:rsid w:val="001C3934"/>
    <w:rsid w:val="001E5725"/>
    <w:rsid w:val="001E5792"/>
    <w:rsid w:val="00200816"/>
    <w:rsid w:val="00201ADB"/>
    <w:rsid w:val="00212940"/>
    <w:rsid w:val="00214482"/>
    <w:rsid w:val="00216BA2"/>
    <w:rsid w:val="0022699E"/>
    <w:rsid w:val="00247E4A"/>
    <w:rsid w:val="002619BF"/>
    <w:rsid w:val="002A002D"/>
    <w:rsid w:val="002A1332"/>
    <w:rsid w:val="002C3C7D"/>
    <w:rsid w:val="002D75F1"/>
    <w:rsid w:val="002F070A"/>
    <w:rsid w:val="002F7E3A"/>
    <w:rsid w:val="003116F1"/>
    <w:rsid w:val="00311F12"/>
    <w:rsid w:val="0031439A"/>
    <w:rsid w:val="00324981"/>
    <w:rsid w:val="0032665C"/>
    <w:rsid w:val="00332721"/>
    <w:rsid w:val="003411A6"/>
    <w:rsid w:val="003552DD"/>
    <w:rsid w:val="0035661C"/>
    <w:rsid w:val="00360DD1"/>
    <w:rsid w:val="0036649C"/>
    <w:rsid w:val="00371E2C"/>
    <w:rsid w:val="00374C7B"/>
    <w:rsid w:val="003910DC"/>
    <w:rsid w:val="003A0860"/>
    <w:rsid w:val="003A528B"/>
    <w:rsid w:val="003C02A5"/>
    <w:rsid w:val="003D642F"/>
    <w:rsid w:val="003E10AB"/>
    <w:rsid w:val="003E40DC"/>
    <w:rsid w:val="003E4280"/>
    <w:rsid w:val="003F7972"/>
    <w:rsid w:val="00401E63"/>
    <w:rsid w:val="00405566"/>
    <w:rsid w:val="00412E61"/>
    <w:rsid w:val="00415CE0"/>
    <w:rsid w:val="00416636"/>
    <w:rsid w:val="00420E05"/>
    <w:rsid w:val="00425664"/>
    <w:rsid w:val="0043130B"/>
    <w:rsid w:val="00442B75"/>
    <w:rsid w:val="00446CE2"/>
    <w:rsid w:val="00446D96"/>
    <w:rsid w:val="00455B1A"/>
    <w:rsid w:val="00470C23"/>
    <w:rsid w:val="00490B3F"/>
    <w:rsid w:val="004B096A"/>
    <w:rsid w:val="004B14E7"/>
    <w:rsid w:val="004B4726"/>
    <w:rsid w:val="004B5DDF"/>
    <w:rsid w:val="004C0159"/>
    <w:rsid w:val="004C1F78"/>
    <w:rsid w:val="004C75D5"/>
    <w:rsid w:val="004D3E7A"/>
    <w:rsid w:val="004E7904"/>
    <w:rsid w:val="004E7BA1"/>
    <w:rsid w:val="004E7DD9"/>
    <w:rsid w:val="004F3DAC"/>
    <w:rsid w:val="00511943"/>
    <w:rsid w:val="00516456"/>
    <w:rsid w:val="005228BE"/>
    <w:rsid w:val="005257C7"/>
    <w:rsid w:val="005274FB"/>
    <w:rsid w:val="00535E8B"/>
    <w:rsid w:val="00547524"/>
    <w:rsid w:val="00553612"/>
    <w:rsid w:val="00554033"/>
    <w:rsid w:val="00556397"/>
    <w:rsid w:val="00563841"/>
    <w:rsid w:val="005810AD"/>
    <w:rsid w:val="005A13E1"/>
    <w:rsid w:val="005B4A5C"/>
    <w:rsid w:val="005C07B4"/>
    <w:rsid w:val="005C3DE3"/>
    <w:rsid w:val="005D3215"/>
    <w:rsid w:val="005D57F8"/>
    <w:rsid w:val="005E0158"/>
    <w:rsid w:val="005E238F"/>
    <w:rsid w:val="005F166B"/>
    <w:rsid w:val="005F1DC1"/>
    <w:rsid w:val="00601599"/>
    <w:rsid w:val="0060701B"/>
    <w:rsid w:val="00607961"/>
    <w:rsid w:val="00607D7A"/>
    <w:rsid w:val="00633C4F"/>
    <w:rsid w:val="006401B5"/>
    <w:rsid w:val="00641B44"/>
    <w:rsid w:val="0065231D"/>
    <w:rsid w:val="00657E40"/>
    <w:rsid w:val="006673BB"/>
    <w:rsid w:val="00674C3A"/>
    <w:rsid w:val="006756BE"/>
    <w:rsid w:val="00675F38"/>
    <w:rsid w:val="00682655"/>
    <w:rsid w:val="00697F5D"/>
    <w:rsid w:val="006A16A2"/>
    <w:rsid w:val="006A589E"/>
    <w:rsid w:val="006B3CE3"/>
    <w:rsid w:val="006B7439"/>
    <w:rsid w:val="006C182C"/>
    <w:rsid w:val="006D0DDD"/>
    <w:rsid w:val="006D48A0"/>
    <w:rsid w:val="006F0168"/>
    <w:rsid w:val="006F6D46"/>
    <w:rsid w:val="006F7E15"/>
    <w:rsid w:val="00700776"/>
    <w:rsid w:val="007056DE"/>
    <w:rsid w:val="00721AE9"/>
    <w:rsid w:val="007450D2"/>
    <w:rsid w:val="0075205C"/>
    <w:rsid w:val="00754178"/>
    <w:rsid w:val="00760206"/>
    <w:rsid w:val="00761AE7"/>
    <w:rsid w:val="007876FD"/>
    <w:rsid w:val="00793A54"/>
    <w:rsid w:val="00797B2D"/>
    <w:rsid w:val="007B6CA6"/>
    <w:rsid w:val="007C1C3E"/>
    <w:rsid w:val="007C5166"/>
    <w:rsid w:val="007C5C23"/>
    <w:rsid w:val="007E18B9"/>
    <w:rsid w:val="007F3596"/>
    <w:rsid w:val="00801C25"/>
    <w:rsid w:val="00814426"/>
    <w:rsid w:val="00823323"/>
    <w:rsid w:val="00826A73"/>
    <w:rsid w:val="008304D7"/>
    <w:rsid w:val="00835A4E"/>
    <w:rsid w:val="008412A5"/>
    <w:rsid w:val="00851240"/>
    <w:rsid w:val="00855EB9"/>
    <w:rsid w:val="00863BA5"/>
    <w:rsid w:val="0086549F"/>
    <w:rsid w:val="00870EFC"/>
    <w:rsid w:val="00873A2C"/>
    <w:rsid w:val="00874162"/>
    <w:rsid w:val="008968DC"/>
    <w:rsid w:val="008A3478"/>
    <w:rsid w:val="008A6DE9"/>
    <w:rsid w:val="008A723D"/>
    <w:rsid w:val="008B2799"/>
    <w:rsid w:val="008B591C"/>
    <w:rsid w:val="008C3C89"/>
    <w:rsid w:val="008D2E72"/>
    <w:rsid w:val="008D2F9E"/>
    <w:rsid w:val="008D5987"/>
    <w:rsid w:val="008E16BA"/>
    <w:rsid w:val="00915C1C"/>
    <w:rsid w:val="009746F3"/>
    <w:rsid w:val="00976D90"/>
    <w:rsid w:val="00982BE1"/>
    <w:rsid w:val="00990A73"/>
    <w:rsid w:val="009A2ECE"/>
    <w:rsid w:val="009C1779"/>
    <w:rsid w:val="009D6D2C"/>
    <w:rsid w:val="009E6CD8"/>
    <w:rsid w:val="009F04B6"/>
    <w:rsid w:val="00A027C7"/>
    <w:rsid w:val="00A0773C"/>
    <w:rsid w:val="00A202DC"/>
    <w:rsid w:val="00A273C1"/>
    <w:rsid w:val="00A31F84"/>
    <w:rsid w:val="00A5084C"/>
    <w:rsid w:val="00A54245"/>
    <w:rsid w:val="00A578FE"/>
    <w:rsid w:val="00A74430"/>
    <w:rsid w:val="00A80EFC"/>
    <w:rsid w:val="00A85A0C"/>
    <w:rsid w:val="00AA185D"/>
    <w:rsid w:val="00AB158B"/>
    <w:rsid w:val="00AB645E"/>
    <w:rsid w:val="00AE2ED8"/>
    <w:rsid w:val="00B11F97"/>
    <w:rsid w:val="00B15258"/>
    <w:rsid w:val="00B20007"/>
    <w:rsid w:val="00B22141"/>
    <w:rsid w:val="00B275D1"/>
    <w:rsid w:val="00B276A7"/>
    <w:rsid w:val="00B27829"/>
    <w:rsid w:val="00B33D4C"/>
    <w:rsid w:val="00B36364"/>
    <w:rsid w:val="00B53E34"/>
    <w:rsid w:val="00B66C6D"/>
    <w:rsid w:val="00B80F9C"/>
    <w:rsid w:val="00B87CB1"/>
    <w:rsid w:val="00B93663"/>
    <w:rsid w:val="00B96F9E"/>
    <w:rsid w:val="00B97CCE"/>
    <w:rsid w:val="00BA22F7"/>
    <w:rsid w:val="00BC59E6"/>
    <w:rsid w:val="00BC6863"/>
    <w:rsid w:val="00BD4081"/>
    <w:rsid w:val="00BD41FE"/>
    <w:rsid w:val="00BD43C0"/>
    <w:rsid w:val="00BD68AF"/>
    <w:rsid w:val="00BF16AA"/>
    <w:rsid w:val="00C0310E"/>
    <w:rsid w:val="00C12BB0"/>
    <w:rsid w:val="00C24B4E"/>
    <w:rsid w:val="00C44192"/>
    <w:rsid w:val="00C57B6B"/>
    <w:rsid w:val="00C60849"/>
    <w:rsid w:val="00C61BFC"/>
    <w:rsid w:val="00C6406E"/>
    <w:rsid w:val="00C653B4"/>
    <w:rsid w:val="00C84FDA"/>
    <w:rsid w:val="00C8676B"/>
    <w:rsid w:val="00C948AA"/>
    <w:rsid w:val="00CA7808"/>
    <w:rsid w:val="00CB0A34"/>
    <w:rsid w:val="00CC35BE"/>
    <w:rsid w:val="00CD14DF"/>
    <w:rsid w:val="00CD5F50"/>
    <w:rsid w:val="00CE435D"/>
    <w:rsid w:val="00D007CE"/>
    <w:rsid w:val="00D0611C"/>
    <w:rsid w:val="00D12588"/>
    <w:rsid w:val="00D15EA9"/>
    <w:rsid w:val="00D220F0"/>
    <w:rsid w:val="00D23656"/>
    <w:rsid w:val="00D25CC8"/>
    <w:rsid w:val="00D44D06"/>
    <w:rsid w:val="00D5065B"/>
    <w:rsid w:val="00D56E6D"/>
    <w:rsid w:val="00D704F9"/>
    <w:rsid w:val="00D728CC"/>
    <w:rsid w:val="00D76EDC"/>
    <w:rsid w:val="00D811A4"/>
    <w:rsid w:val="00D853A2"/>
    <w:rsid w:val="00D93ABF"/>
    <w:rsid w:val="00DA375A"/>
    <w:rsid w:val="00DA55AD"/>
    <w:rsid w:val="00DB52E8"/>
    <w:rsid w:val="00DC6353"/>
    <w:rsid w:val="00DD4479"/>
    <w:rsid w:val="00DE1D7E"/>
    <w:rsid w:val="00DE4DB5"/>
    <w:rsid w:val="00DE56ED"/>
    <w:rsid w:val="00DE77CC"/>
    <w:rsid w:val="00DF0EB0"/>
    <w:rsid w:val="00DF0F5A"/>
    <w:rsid w:val="00DF4300"/>
    <w:rsid w:val="00DF50DE"/>
    <w:rsid w:val="00E137A3"/>
    <w:rsid w:val="00E2185C"/>
    <w:rsid w:val="00E3754C"/>
    <w:rsid w:val="00E424CD"/>
    <w:rsid w:val="00E44365"/>
    <w:rsid w:val="00E5113C"/>
    <w:rsid w:val="00E53BB1"/>
    <w:rsid w:val="00E55189"/>
    <w:rsid w:val="00E63102"/>
    <w:rsid w:val="00E67113"/>
    <w:rsid w:val="00E6715B"/>
    <w:rsid w:val="00E70370"/>
    <w:rsid w:val="00E75D22"/>
    <w:rsid w:val="00E87DEC"/>
    <w:rsid w:val="00E95907"/>
    <w:rsid w:val="00EA1912"/>
    <w:rsid w:val="00EB74B9"/>
    <w:rsid w:val="00ED2E8C"/>
    <w:rsid w:val="00ED59A2"/>
    <w:rsid w:val="00EE41E8"/>
    <w:rsid w:val="00EF7F6E"/>
    <w:rsid w:val="00F032C1"/>
    <w:rsid w:val="00F24418"/>
    <w:rsid w:val="00F25ECF"/>
    <w:rsid w:val="00F32812"/>
    <w:rsid w:val="00F51C9E"/>
    <w:rsid w:val="00F64D20"/>
    <w:rsid w:val="00F76682"/>
    <w:rsid w:val="00F82555"/>
    <w:rsid w:val="00F85BFE"/>
    <w:rsid w:val="00F9181A"/>
    <w:rsid w:val="00FA61CB"/>
    <w:rsid w:val="00FB5A37"/>
    <w:rsid w:val="00FC313E"/>
    <w:rsid w:val="00FC60C6"/>
    <w:rsid w:val="00FE10FD"/>
    <w:rsid w:val="00FE569A"/>
    <w:rsid w:val="00FF005F"/>
    <w:rsid w:val="00FF77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40"/>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val="en-GB" w:eastAsia="zh-CN" w:bidi="hi-IN"/>
    </w:rPr>
  </w:style>
  <w:style w:type="paragraph" w:styleId="Heading1">
    <w:name w:val="heading 1"/>
    <w:basedOn w:val="Normal"/>
    <w:next w:val="Normal"/>
    <w:link w:val="Heading1Char"/>
    <w:uiPriority w:val="9"/>
    <w:qFormat/>
    <w:rsid w:val="000011F7"/>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0011F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uiPriority w:val="9"/>
    <w:unhideWhenUsed/>
    <w:qFormat/>
    <w:rsid w:val="00863BA5"/>
    <w:pPr>
      <w:keepNext/>
      <w:keepLines/>
      <w:spacing w:before="200"/>
      <w:outlineLvl w:val="2"/>
    </w:pPr>
    <w:rPr>
      <w:rFonts w:asciiTheme="majorHAnsi" w:eastAsiaTheme="majorEastAsia" w:hAnsiTheme="majorHAnsi" w:cs="Mangal"/>
      <w:b/>
      <w:b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57E40"/>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val="en-GB" w:eastAsia="zh-CN" w:bidi="hi-IN"/>
    </w:rPr>
  </w:style>
  <w:style w:type="paragraph" w:customStyle="1" w:styleId="Textbody">
    <w:name w:val="Text body"/>
    <w:basedOn w:val="Standard"/>
    <w:rsid w:val="00657E40"/>
    <w:pPr>
      <w:spacing w:after="120"/>
    </w:pPr>
  </w:style>
  <w:style w:type="paragraph" w:customStyle="1" w:styleId="TableContents">
    <w:name w:val="Table Contents"/>
    <w:basedOn w:val="Standard"/>
    <w:rsid w:val="00657E40"/>
    <w:pPr>
      <w:suppressLineNumbers/>
    </w:pPr>
  </w:style>
  <w:style w:type="paragraph" w:customStyle="1" w:styleId="Figure">
    <w:name w:val="Figure"/>
    <w:basedOn w:val="Caption"/>
    <w:rsid w:val="00657E40"/>
    <w:pPr>
      <w:suppressLineNumbers/>
      <w:spacing w:before="120" w:after="120"/>
    </w:pPr>
    <w:rPr>
      <w:rFonts w:cs="Lohit Hindi"/>
      <w:b w:val="0"/>
      <w:bCs w:val="0"/>
      <w:i/>
      <w:iCs/>
      <w:color w:val="auto"/>
      <w:sz w:val="24"/>
      <w:szCs w:val="24"/>
    </w:rPr>
  </w:style>
  <w:style w:type="paragraph" w:customStyle="1" w:styleId="Table">
    <w:name w:val="Table"/>
    <w:basedOn w:val="Caption"/>
    <w:rsid w:val="00657E40"/>
    <w:pPr>
      <w:suppressLineNumbers/>
      <w:spacing w:before="120" w:after="120"/>
    </w:pPr>
    <w:rPr>
      <w:rFonts w:cs="Lohit Hindi"/>
      <w:b w:val="0"/>
      <w:bCs w:val="0"/>
      <w:i/>
      <w:iCs/>
      <w:color w:val="auto"/>
      <w:sz w:val="24"/>
      <w:szCs w:val="24"/>
    </w:rPr>
  </w:style>
  <w:style w:type="character" w:customStyle="1" w:styleId="apple-converted-space">
    <w:name w:val="apple-converted-space"/>
    <w:basedOn w:val="DefaultParagraphFont"/>
    <w:rsid w:val="00657E40"/>
  </w:style>
  <w:style w:type="character" w:customStyle="1" w:styleId="figurecaption">
    <w:name w:val="figurecaption"/>
    <w:basedOn w:val="DefaultParagraphFont"/>
    <w:rsid w:val="00657E40"/>
  </w:style>
  <w:style w:type="paragraph" w:styleId="Caption">
    <w:name w:val="caption"/>
    <w:basedOn w:val="Normal"/>
    <w:next w:val="Normal"/>
    <w:uiPriority w:val="35"/>
    <w:unhideWhenUsed/>
    <w:qFormat/>
    <w:rsid w:val="00657E40"/>
    <w:pPr>
      <w:spacing w:after="200"/>
    </w:pPr>
    <w:rPr>
      <w:rFonts w:cs="Mangal"/>
      <w:b/>
      <w:bCs/>
      <w:color w:val="4F81BD" w:themeColor="accent1"/>
      <w:sz w:val="18"/>
      <w:szCs w:val="16"/>
    </w:rPr>
  </w:style>
  <w:style w:type="paragraph" w:styleId="BalloonText">
    <w:name w:val="Balloon Text"/>
    <w:basedOn w:val="Normal"/>
    <w:link w:val="BalloonTextChar"/>
    <w:uiPriority w:val="99"/>
    <w:semiHidden/>
    <w:unhideWhenUsed/>
    <w:rsid w:val="00657E40"/>
    <w:rPr>
      <w:rFonts w:ascii="Tahoma" w:hAnsi="Tahoma" w:cs="Mangal"/>
      <w:sz w:val="16"/>
      <w:szCs w:val="14"/>
    </w:rPr>
  </w:style>
  <w:style w:type="character" w:customStyle="1" w:styleId="BalloonTextChar">
    <w:name w:val="Balloon Text Char"/>
    <w:basedOn w:val="DefaultParagraphFont"/>
    <w:link w:val="BalloonText"/>
    <w:uiPriority w:val="99"/>
    <w:semiHidden/>
    <w:rsid w:val="00657E40"/>
    <w:rPr>
      <w:rFonts w:ascii="Tahoma" w:eastAsia="Droid Sans Fallback" w:hAnsi="Tahoma" w:cs="Mangal"/>
      <w:kern w:val="3"/>
      <w:sz w:val="16"/>
      <w:szCs w:val="14"/>
      <w:lang w:val="en-GB" w:eastAsia="zh-CN" w:bidi="hi-IN"/>
    </w:rPr>
  </w:style>
  <w:style w:type="table" w:styleId="TableGrid">
    <w:name w:val="Table Grid"/>
    <w:basedOn w:val="TableNormal"/>
    <w:uiPriority w:val="59"/>
    <w:rsid w:val="00A80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D4479"/>
    <w:pPr>
      <w:widowControl/>
      <w:suppressAutoHyphens w:val="0"/>
      <w:autoSpaceDN/>
      <w:spacing w:before="100" w:beforeAutospacing="1" w:after="100" w:afterAutospacing="1"/>
      <w:textAlignment w:val="auto"/>
    </w:pPr>
    <w:rPr>
      <w:rFonts w:eastAsiaTheme="minorEastAsia" w:cs="Times New Roman"/>
      <w:kern w:val="0"/>
      <w:lang w:val="en-US" w:eastAsia="en-US" w:bidi="ar-SA"/>
    </w:rPr>
  </w:style>
  <w:style w:type="character" w:styleId="CommentReference">
    <w:name w:val="annotation reference"/>
    <w:basedOn w:val="DefaultParagraphFont"/>
    <w:uiPriority w:val="99"/>
    <w:unhideWhenUsed/>
    <w:rsid w:val="004C75D5"/>
    <w:rPr>
      <w:sz w:val="16"/>
      <w:szCs w:val="16"/>
    </w:rPr>
  </w:style>
  <w:style w:type="paragraph" w:styleId="CommentText">
    <w:name w:val="annotation text"/>
    <w:basedOn w:val="Normal"/>
    <w:link w:val="CommentTextChar"/>
    <w:uiPriority w:val="99"/>
    <w:unhideWhenUsed/>
    <w:rsid w:val="004C75D5"/>
    <w:rPr>
      <w:rFonts w:cs="Mangal"/>
      <w:sz w:val="20"/>
      <w:szCs w:val="18"/>
    </w:rPr>
  </w:style>
  <w:style w:type="character" w:customStyle="1" w:styleId="CommentTextChar">
    <w:name w:val="Comment Text Char"/>
    <w:basedOn w:val="DefaultParagraphFont"/>
    <w:link w:val="CommentText"/>
    <w:uiPriority w:val="99"/>
    <w:rsid w:val="004C75D5"/>
    <w:rPr>
      <w:rFonts w:ascii="Times New Roman" w:eastAsia="Droid Sans Fallback" w:hAnsi="Times New Roman" w:cs="Mangal"/>
      <w:kern w:val="3"/>
      <w:sz w:val="20"/>
      <w:szCs w:val="18"/>
      <w:lang w:val="en-GB" w:eastAsia="zh-CN" w:bidi="hi-IN"/>
    </w:rPr>
  </w:style>
  <w:style w:type="paragraph" w:styleId="CommentSubject">
    <w:name w:val="annotation subject"/>
    <w:basedOn w:val="CommentText"/>
    <w:next w:val="CommentText"/>
    <w:link w:val="CommentSubjectChar"/>
    <w:uiPriority w:val="99"/>
    <w:semiHidden/>
    <w:unhideWhenUsed/>
    <w:rsid w:val="004C75D5"/>
    <w:rPr>
      <w:b/>
      <w:bCs/>
    </w:rPr>
  </w:style>
  <w:style w:type="character" w:customStyle="1" w:styleId="CommentSubjectChar">
    <w:name w:val="Comment Subject Char"/>
    <w:basedOn w:val="CommentTextChar"/>
    <w:link w:val="CommentSubject"/>
    <w:uiPriority w:val="99"/>
    <w:semiHidden/>
    <w:rsid w:val="004C75D5"/>
    <w:rPr>
      <w:rFonts w:ascii="Times New Roman" w:eastAsia="Droid Sans Fallback" w:hAnsi="Times New Roman" w:cs="Mangal"/>
      <w:b/>
      <w:bCs/>
      <w:kern w:val="3"/>
      <w:sz w:val="20"/>
      <w:szCs w:val="18"/>
      <w:lang w:val="en-GB" w:eastAsia="zh-CN" w:bidi="hi-IN"/>
    </w:rPr>
  </w:style>
  <w:style w:type="character" w:customStyle="1" w:styleId="Heading1Char">
    <w:name w:val="Heading 1 Char"/>
    <w:basedOn w:val="DefaultParagraphFont"/>
    <w:link w:val="Heading1"/>
    <w:uiPriority w:val="9"/>
    <w:rsid w:val="000011F7"/>
    <w:rPr>
      <w:rFonts w:asciiTheme="majorHAnsi" w:eastAsiaTheme="majorEastAsia" w:hAnsiTheme="majorHAnsi" w:cs="Mangal"/>
      <w:b/>
      <w:bCs/>
      <w:color w:val="365F91" w:themeColor="accent1" w:themeShade="BF"/>
      <w:kern w:val="3"/>
      <w:sz w:val="28"/>
      <w:szCs w:val="25"/>
      <w:lang w:val="en-GB" w:eastAsia="zh-CN" w:bidi="hi-IN"/>
    </w:rPr>
  </w:style>
  <w:style w:type="character" w:customStyle="1" w:styleId="Heading2Char">
    <w:name w:val="Heading 2 Char"/>
    <w:basedOn w:val="DefaultParagraphFont"/>
    <w:link w:val="Heading2"/>
    <w:uiPriority w:val="9"/>
    <w:rsid w:val="000011F7"/>
    <w:rPr>
      <w:rFonts w:asciiTheme="majorHAnsi" w:eastAsiaTheme="majorEastAsia" w:hAnsiTheme="majorHAnsi" w:cs="Mangal"/>
      <w:b/>
      <w:bCs/>
      <w:color w:val="4F81BD" w:themeColor="accent1"/>
      <w:kern w:val="3"/>
      <w:sz w:val="26"/>
      <w:szCs w:val="23"/>
      <w:lang w:val="en-GB" w:eastAsia="zh-CN" w:bidi="hi-IN"/>
    </w:rPr>
  </w:style>
  <w:style w:type="paragraph" w:styleId="TOCHeading">
    <w:name w:val="TOC Heading"/>
    <w:basedOn w:val="Heading1"/>
    <w:next w:val="Normal"/>
    <w:uiPriority w:val="39"/>
    <w:semiHidden/>
    <w:unhideWhenUsed/>
    <w:qFormat/>
    <w:rsid w:val="000011F7"/>
    <w:pPr>
      <w:widowControl/>
      <w:suppressAutoHyphens w:val="0"/>
      <w:autoSpaceDN/>
      <w:spacing w:line="276" w:lineRule="auto"/>
      <w:textAlignment w:val="auto"/>
      <w:outlineLvl w:val="9"/>
    </w:pPr>
    <w:rPr>
      <w:rFonts w:cstheme="majorBidi"/>
      <w:kern w:val="0"/>
      <w:szCs w:val="28"/>
      <w:lang w:val="en-US" w:eastAsia="en-US" w:bidi="ar-SA"/>
    </w:rPr>
  </w:style>
  <w:style w:type="paragraph" w:styleId="TOC1">
    <w:name w:val="toc 1"/>
    <w:basedOn w:val="Normal"/>
    <w:next w:val="Normal"/>
    <w:autoRedefine/>
    <w:uiPriority w:val="39"/>
    <w:unhideWhenUsed/>
    <w:rsid w:val="000011F7"/>
    <w:pPr>
      <w:spacing w:after="100"/>
    </w:pPr>
    <w:rPr>
      <w:rFonts w:cs="Mangal"/>
      <w:szCs w:val="21"/>
    </w:rPr>
  </w:style>
  <w:style w:type="paragraph" w:styleId="TOC2">
    <w:name w:val="toc 2"/>
    <w:basedOn w:val="Normal"/>
    <w:next w:val="Normal"/>
    <w:autoRedefine/>
    <w:uiPriority w:val="39"/>
    <w:unhideWhenUsed/>
    <w:rsid w:val="000011F7"/>
    <w:pPr>
      <w:spacing w:after="100"/>
      <w:ind w:left="240"/>
    </w:pPr>
    <w:rPr>
      <w:rFonts w:cs="Mangal"/>
      <w:szCs w:val="21"/>
    </w:rPr>
  </w:style>
  <w:style w:type="character" w:styleId="Hyperlink">
    <w:name w:val="Hyperlink"/>
    <w:basedOn w:val="DefaultParagraphFont"/>
    <w:uiPriority w:val="99"/>
    <w:unhideWhenUsed/>
    <w:rsid w:val="000011F7"/>
    <w:rPr>
      <w:color w:val="0000FF" w:themeColor="hyperlink"/>
      <w:u w:val="single"/>
    </w:rPr>
  </w:style>
  <w:style w:type="character" w:customStyle="1" w:styleId="Heading3Char">
    <w:name w:val="Heading 3 Char"/>
    <w:basedOn w:val="DefaultParagraphFont"/>
    <w:link w:val="Heading3"/>
    <w:uiPriority w:val="9"/>
    <w:rsid w:val="00863BA5"/>
    <w:rPr>
      <w:rFonts w:asciiTheme="majorHAnsi" w:eastAsiaTheme="majorEastAsia" w:hAnsiTheme="majorHAnsi" w:cs="Mangal"/>
      <w:b/>
      <w:bCs/>
      <w:color w:val="4F81BD" w:themeColor="accent1"/>
      <w:kern w:val="3"/>
      <w:sz w:val="24"/>
      <w:szCs w:val="21"/>
      <w:lang w:val="en-GB" w:eastAsia="zh-CN" w:bidi="hi-IN"/>
    </w:rPr>
  </w:style>
  <w:style w:type="paragraph" w:styleId="TOC3">
    <w:name w:val="toc 3"/>
    <w:basedOn w:val="Normal"/>
    <w:next w:val="Normal"/>
    <w:autoRedefine/>
    <w:uiPriority w:val="39"/>
    <w:unhideWhenUsed/>
    <w:rsid w:val="002D75F1"/>
    <w:pPr>
      <w:spacing w:after="100"/>
      <w:ind w:left="480"/>
    </w:pPr>
    <w:rPr>
      <w:rFonts w:cs="Mangal"/>
      <w:szCs w:val="21"/>
    </w:rPr>
  </w:style>
  <w:style w:type="paragraph" w:styleId="Header">
    <w:name w:val="header"/>
    <w:basedOn w:val="Normal"/>
    <w:link w:val="HeaderChar"/>
    <w:uiPriority w:val="99"/>
    <w:semiHidden/>
    <w:unhideWhenUsed/>
    <w:rsid w:val="006401B5"/>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rsid w:val="006401B5"/>
    <w:rPr>
      <w:rFonts w:ascii="Times New Roman" w:eastAsia="Droid Sans Fallback" w:hAnsi="Times New Roman" w:cs="Mangal"/>
      <w:kern w:val="3"/>
      <w:sz w:val="24"/>
      <w:szCs w:val="21"/>
      <w:lang w:val="en-GB" w:eastAsia="zh-CN" w:bidi="hi-IN"/>
    </w:rPr>
  </w:style>
  <w:style w:type="paragraph" w:styleId="Footer">
    <w:name w:val="footer"/>
    <w:basedOn w:val="Normal"/>
    <w:link w:val="FooterChar"/>
    <w:uiPriority w:val="99"/>
    <w:unhideWhenUsed/>
    <w:rsid w:val="006401B5"/>
    <w:pPr>
      <w:tabs>
        <w:tab w:val="center" w:pos="4252"/>
        <w:tab w:val="right" w:pos="8504"/>
      </w:tabs>
    </w:pPr>
    <w:rPr>
      <w:rFonts w:cs="Mangal"/>
      <w:szCs w:val="21"/>
    </w:rPr>
  </w:style>
  <w:style w:type="character" w:customStyle="1" w:styleId="FooterChar">
    <w:name w:val="Footer Char"/>
    <w:basedOn w:val="DefaultParagraphFont"/>
    <w:link w:val="Footer"/>
    <w:uiPriority w:val="99"/>
    <w:rsid w:val="006401B5"/>
    <w:rPr>
      <w:rFonts w:ascii="Times New Roman" w:eastAsia="Droid Sans Fallback" w:hAnsi="Times New Roman" w:cs="Mangal"/>
      <w:kern w:val="3"/>
      <w:sz w:val="24"/>
      <w:szCs w:val="21"/>
      <w:lang w:val="en-GB"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40"/>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val="en-GB"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57E40"/>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val="en-GB" w:eastAsia="zh-CN" w:bidi="hi-IN"/>
    </w:rPr>
  </w:style>
  <w:style w:type="paragraph" w:customStyle="1" w:styleId="Textbody">
    <w:name w:val="Text body"/>
    <w:basedOn w:val="Standard"/>
    <w:rsid w:val="00657E40"/>
    <w:pPr>
      <w:spacing w:after="120"/>
    </w:pPr>
  </w:style>
  <w:style w:type="paragraph" w:customStyle="1" w:styleId="TableContents">
    <w:name w:val="Table Contents"/>
    <w:basedOn w:val="Standard"/>
    <w:rsid w:val="00657E40"/>
    <w:pPr>
      <w:suppressLineNumbers/>
    </w:pPr>
  </w:style>
  <w:style w:type="paragraph" w:customStyle="1" w:styleId="Figure">
    <w:name w:val="Figure"/>
    <w:basedOn w:val="Epgrafe"/>
    <w:rsid w:val="00657E40"/>
    <w:pPr>
      <w:suppressLineNumbers/>
      <w:spacing w:before="120" w:after="120"/>
    </w:pPr>
    <w:rPr>
      <w:rFonts w:cs="Lohit Hindi"/>
      <w:b w:val="0"/>
      <w:bCs w:val="0"/>
      <w:i/>
      <w:iCs/>
      <w:color w:val="auto"/>
      <w:sz w:val="24"/>
      <w:szCs w:val="24"/>
    </w:rPr>
  </w:style>
  <w:style w:type="paragraph" w:customStyle="1" w:styleId="Table">
    <w:name w:val="Table"/>
    <w:basedOn w:val="Epgrafe"/>
    <w:rsid w:val="00657E40"/>
    <w:pPr>
      <w:suppressLineNumbers/>
      <w:spacing w:before="120" w:after="120"/>
    </w:pPr>
    <w:rPr>
      <w:rFonts w:cs="Lohit Hindi"/>
      <w:b w:val="0"/>
      <w:bCs w:val="0"/>
      <w:i/>
      <w:iCs/>
      <w:color w:val="auto"/>
      <w:sz w:val="24"/>
      <w:szCs w:val="24"/>
    </w:rPr>
  </w:style>
  <w:style w:type="character" w:customStyle="1" w:styleId="apple-converted-space">
    <w:name w:val="apple-converted-space"/>
    <w:basedOn w:val="Fuentedeprrafopredeter"/>
    <w:rsid w:val="00657E40"/>
  </w:style>
  <w:style w:type="character" w:customStyle="1" w:styleId="figurecaption">
    <w:name w:val="figurecaption"/>
    <w:basedOn w:val="Fuentedeprrafopredeter"/>
    <w:rsid w:val="00657E40"/>
  </w:style>
  <w:style w:type="paragraph" w:styleId="Epgrafe">
    <w:name w:val="caption"/>
    <w:basedOn w:val="Normal"/>
    <w:next w:val="Normal"/>
    <w:uiPriority w:val="35"/>
    <w:unhideWhenUsed/>
    <w:qFormat/>
    <w:rsid w:val="00657E40"/>
    <w:pPr>
      <w:spacing w:after="200"/>
    </w:pPr>
    <w:rPr>
      <w:rFonts w:cs="Mangal"/>
      <w:b/>
      <w:bCs/>
      <w:color w:val="4F81BD" w:themeColor="accent1"/>
      <w:sz w:val="18"/>
      <w:szCs w:val="16"/>
    </w:rPr>
  </w:style>
  <w:style w:type="paragraph" w:styleId="Textodeglobo">
    <w:name w:val="Balloon Text"/>
    <w:basedOn w:val="Normal"/>
    <w:link w:val="TextodegloboCar"/>
    <w:uiPriority w:val="99"/>
    <w:semiHidden/>
    <w:unhideWhenUsed/>
    <w:rsid w:val="00657E40"/>
    <w:rPr>
      <w:rFonts w:ascii="Tahoma" w:hAnsi="Tahoma" w:cs="Mangal"/>
      <w:sz w:val="16"/>
      <w:szCs w:val="14"/>
    </w:rPr>
  </w:style>
  <w:style w:type="character" w:customStyle="1" w:styleId="TextodegloboCar">
    <w:name w:val="Texto de globo Car"/>
    <w:basedOn w:val="Fuentedeprrafopredeter"/>
    <w:link w:val="Textodeglobo"/>
    <w:uiPriority w:val="99"/>
    <w:semiHidden/>
    <w:rsid w:val="00657E40"/>
    <w:rPr>
      <w:rFonts w:ascii="Tahoma" w:eastAsia="Droid Sans Fallback" w:hAnsi="Tahoma" w:cs="Mangal"/>
      <w:kern w:val="3"/>
      <w:sz w:val="16"/>
      <w:szCs w:val="14"/>
      <w:lang w:val="en-GB" w:eastAsia="zh-CN" w:bidi="hi-IN"/>
    </w:rPr>
  </w:style>
  <w:style w:type="table" w:styleId="Tablaconcuadrcula">
    <w:name w:val="Table Grid"/>
    <w:basedOn w:val="Tablanormal"/>
    <w:uiPriority w:val="59"/>
    <w:rsid w:val="00A80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D4479"/>
    <w:pPr>
      <w:widowControl/>
      <w:suppressAutoHyphens w:val="0"/>
      <w:autoSpaceDN/>
      <w:spacing w:before="100" w:beforeAutospacing="1" w:after="100" w:afterAutospacing="1"/>
      <w:textAlignment w:val="auto"/>
    </w:pPr>
    <w:rPr>
      <w:rFonts w:eastAsiaTheme="minorEastAsia" w:cs="Times New Roman"/>
      <w:kern w:val="0"/>
      <w:lang w:val="en-US" w:eastAsia="en-US" w:bidi="ar-SA"/>
    </w:rPr>
  </w:style>
  <w:style w:type="character" w:styleId="Refdecomentario">
    <w:name w:val="annotation reference"/>
    <w:basedOn w:val="Fuentedeprrafopredeter"/>
    <w:uiPriority w:val="99"/>
    <w:semiHidden/>
    <w:unhideWhenUsed/>
    <w:rsid w:val="004C75D5"/>
    <w:rPr>
      <w:sz w:val="16"/>
      <w:szCs w:val="16"/>
    </w:rPr>
  </w:style>
  <w:style w:type="paragraph" w:styleId="Textocomentario">
    <w:name w:val="annotation text"/>
    <w:basedOn w:val="Normal"/>
    <w:link w:val="TextocomentarioCar"/>
    <w:uiPriority w:val="99"/>
    <w:semiHidden/>
    <w:unhideWhenUsed/>
    <w:rsid w:val="004C75D5"/>
    <w:rPr>
      <w:rFonts w:cs="Mangal"/>
      <w:sz w:val="20"/>
      <w:szCs w:val="18"/>
    </w:rPr>
  </w:style>
  <w:style w:type="character" w:customStyle="1" w:styleId="TextocomentarioCar">
    <w:name w:val="Texto comentario Car"/>
    <w:basedOn w:val="Fuentedeprrafopredeter"/>
    <w:link w:val="Textocomentario"/>
    <w:uiPriority w:val="99"/>
    <w:semiHidden/>
    <w:rsid w:val="004C75D5"/>
    <w:rPr>
      <w:rFonts w:ascii="Times New Roman" w:eastAsia="Droid Sans Fallback" w:hAnsi="Times New Roman" w:cs="Mangal"/>
      <w:kern w:val="3"/>
      <w:sz w:val="20"/>
      <w:szCs w:val="18"/>
      <w:lang w:val="en-GB" w:eastAsia="zh-CN" w:bidi="hi-IN"/>
    </w:rPr>
  </w:style>
  <w:style w:type="paragraph" w:styleId="Asuntodelcomentario">
    <w:name w:val="annotation subject"/>
    <w:basedOn w:val="Textocomentario"/>
    <w:next w:val="Textocomentario"/>
    <w:link w:val="AsuntodelcomentarioCar"/>
    <w:uiPriority w:val="99"/>
    <w:semiHidden/>
    <w:unhideWhenUsed/>
    <w:rsid w:val="004C75D5"/>
    <w:rPr>
      <w:b/>
      <w:bCs/>
    </w:rPr>
  </w:style>
  <w:style w:type="character" w:customStyle="1" w:styleId="AsuntodelcomentarioCar">
    <w:name w:val="Asunto del comentario Car"/>
    <w:basedOn w:val="TextocomentarioCar"/>
    <w:link w:val="Asuntodelcomentario"/>
    <w:uiPriority w:val="99"/>
    <w:semiHidden/>
    <w:rsid w:val="004C75D5"/>
    <w:rPr>
      <w:rFonts w:ascii="Times New Roman" w:eastAsia="Droid Sans Fallback" w:hAnsi="Times New Roman" w:cs="Mangal"/>
      <w:b/>
      <w:bCs/>
      <w:kern w:val="3"/>
      <w:sz w:val="20"/>
      <w:szCs w:val="18"/>
      <w:lang w:val="en-GB" w:eastAsia="zh-CN" w:bidi="hi-IN"/>
    </w:rPr>
  </w:style>
</w:styles>
</file>

<file path=word/webSettings.xml><?xml version="1.0" encoding="utf-8"?>
<w:webSettings xmlns:r="http://schemas.openxmlformats.org/officeDocument/2006/relationships" xmlns:w="http://schemas.openxmlformats.org/wordprocessingml/2006/main">
  <w:divs>
    <w:div w:id="660814186">
      <w:bodyDiv w:val="1"/>
      <w:marLeft w:val="0"/>
      <w:marRight w:val="0"/>
      <w:marTop w:val="0"/>
      <w:marBottom w:val="0"/>
      <w:divBdr>
        <w:top w:val="none" w:sz="0" w:space="0" w:color="auto"/>
        <w:left w:val="none" w:sz="0" w:space="0" w:color="auto"/>
        <w:bottom w:val="none" w:sz="0" w:space="0" w:color="auto"/>
        <w:right w:val="none" w:sz="0" w:space="0" w:color="auto"/>
      </w:divBdr>
      <w:divsChild>
        <w:div w:id="2099667311">
          <w:marLeft w:val="0"/>
          <w:marRight w:val="0"/>
          <w:marTop w:val="0"/>
          <w:marBottom w:val="0"/>
          <w:divBdr>
            <w:top w:val="none" w:sz="0" w:space="0" w:color="auto"/>
            <w:left w:val="none" w:sz="0" w:space="0" w:color="auto"/>
            <w:bottom w:val="none" w:sz="0" w:space="0" w:color="auto"/>
            <w:right w:val="none" w:sz="0" w:space="0" w:color="auto"/>
          </w:divBdr>
          <w:divsChild>
            <w:div w:id="529342880">
              <w:marLeft w:val="0"/>
              <w:marRight w:val="0"/>
              <w:marTop w:val="0"/>
              <w:marBottom w:val="0"/>
              <w:divBdr>
                <w:top w:val="none" w:sz="0" w:space="0" w:color="auto"/>
                <w:left w:val="none" w:sz="0" w:space="0" w:color="auto"/>
                <w:bottom w:val="none" w:sz="0" w:space="0" w:color="auto"/>
                <w:right w:val="none" w:sz="0" w:space="0" w:color="auto"/>
              </w:divBdr>
              <w:divsChild>
                <w:div w:id="1129973769">
                  <w:marLeft w:val="0"/>
                  <w:marRight w:val="0"/>
                  <w:marTop w:val="0"/>
                  <w:marBottom w:val="0"/>
                  <w:divBdr>
                    <w:top w:val="none" w:sz="0" w:space="0" w:color="auto"/>
                    <w:left w:val="none" w:sz="0" w:space="0" w:color="auto"/>
                    <w:bottom w:val="none" w:sz="0" w:space="0" w:color="auto"/>
                    <w:right w:val="none" w:sz="0" w:space="0" w:color="auto"/>
                  </w:divBdr>
                  <w:divsChild>
                    <w:div w:id="465662151">
                      <w:marLeft w:val="0"/>
                      <w:marRight w:val="0"/>
                      <w:marTop w:val="0"/>
                      <w:marBottom w:val="0"/>
                      <w:divBdr>
                        <w:top w:val="none" w:sz="0" w:space="0" w:color="auto"/>
                        <w:left w:val="none" w:sz="0" w:space="0" w:color="auto"/>
                        <w:bottom w:val="none" w:sz="0" w:space="0" w:color="auto"/>
                        <w:right w:val="none" w:sz="0" w:space="0" w:color="auto"/>
                      </w:divBdr>
                      <w:divsChild>
                        <w:div w:id="1727340328">
                          <w:marLeft w:val="0"/>
                          <w:marRight w:val="0"/>
                          <w:marTop w:val="0"/>
                          <w:marBottom w:val="0"/>
                          <w:divBdr>
                            <w:top w:val="none" w:sz="0" w:space="0" w:color="auto"/>
                            <w:left w:val="none" w:sz="0" w:space="0" w:color="auto"/>
                            <w:bottom w:val="none" w:sz="0" w:space="0" w:color="auto"/>
                            <w:right w:val="none" w:sz="0" w:space="0" w:color="auto"/>
                          </w:divBdr>
                          <w:divsChild>
                            <w:div w:id="617955223">
                              <w:marLeft w:val="0"/>
                              <w:marRight w:val="0"/>
                              <w:marTop w:val="0"/>
                              <w:marBottom w:val="0"/>
                              <w:divBdr>
                                <w:top w:val="none" w:sz="0" w:space="0" w:color="auto"/>
                                <w:left w:val="none" w:sz="0" w:space="0" w:color="auto"/>
                                <w:bottom w:val="none" w:sz="0" w:space="0" w:color="auto"/>
                                <w:right w:val="none" w:sz="0" w:space="0" w:color="auto"/>
                              </w:divBdr>
                              <w:divsChild>
                                <w:div w:id="1529367283">
                                  <w:marLeft w:val="0"/>
                                  <w:marRight w:val="0"/>
                                  <w:marTop w:val="0"/>
                                  <w:marBottom w:val="0"/>
                                  <w:divBdr>
                                    <w:top w:val="none" w:sz="0" w:space="0" w:color="auto"/>
                                    <w:left w:val="none" w:sz="0" w:space="0" w:color="auto"/>
                                    <w:bottom w:val="none" w:sz="0" w:space="0" w:color="auto"/>
                                    <w:right w:val="none" w:sz="0" w:space="0" w:color="auto"/>
                                  </w:divBdr>
                                  <w:divsChild>
                                    <w:div w:id="1845968661">
                                      <w:marLeft w:val="0"/>
                                      <w:marRight w:val="0"/>
                                      <w:marTop w:val="0"/>
                                      <w:marBottom w:val="0"/>
                                      <w:divBdr>
                                        <w:top w:val="none" w:sz="0" w:space="0" w:color="auto"/>
                                        <w:left w:val="none" w:sz="0" w:space="0" w:color="auto"/>
                                        <w:bottom w:val="none" w:sz="0" w:space="0" w:color="auto"/>
                                        <w:right w:val="none" w:sz="0" w:space="0" w:color="auto"/>
                                      </w:divBdr>
                                      <w:divsChild>
                                        <w:div w:id="20665043">
                                          <w:marLeft w:val="0"/>
                                          <w:marRight w:val="0"/>
                                          <w:marTop w:val="0"/>
                                          <w:marBottom w:val="0"/>
                                          <w:divBdr>
                                            <w:top w:val="none" w:sz="0" w:space="0" w:color="auto"/>
                                            <w:left w:val="none" w:sz="0" w:space="0" w:color="auto"/>
                                            <w:bottom w:val="none" w:sz="0" w:space="0" w:color="auto"/>
                                            <w:right w:val="none" w:sz="0" w:space="0" w:color="auto"/>
                                          </w:divBdr>
                                          <w:divsChild>
                                            <w:div w:id="1880050777">
                                              <w:marLeft w:val="0"/>
                                              <w:marRight w:val="0"/>
                                              <w:marTop w:val="0"/>
                                              <w:marBottom w:val="0"/>
                                              <w:divBdr>
                                                <w:top w:val="none" w:sz="0" w:space="0" w:color="auto"/>
                                                <w:left w:val="none" w:sz="0" w:space="0" w:color="auto"/>
                                                <w:bottom w:val="none" w:sz="0" w:space="0" w:color="auto"/>
                                                <w:right w:val="none" w:sz="0" w:space="0" w:color="auto"/>
                                              </w:divBdr>
                                              <w:divsChild>
                                                <w:div w:id="726875427">
                                                  <w:marLeft w:val="0"/>
                                                  <w:marRight w:val="0"/>
                                                  <w:marTop w:val="0"/>
                                                  <w:marBottom w:val="0"/>
                                                  <w:divBdr>
                                                    <w:top w:val="none" w:sz="0" w:space="0" w:color="auto"/>
                                                    <w:left w:val="none" w:sz="0" w:space="0" w:color="auto"/>
                                                    <w:bottom w:val="none" w:sz="0" w:space="0" w:color="auto"/>
                                                    <w:right w:val="none" w:sz="0" w:space="0" w:color="auto"/>
                                                  </w:divBdr>
                                                  <w:divsChild>
                                                    <w:div w:id="1393578053">
                                                      <w:marLeft w:val="0"/>
                                                      <w:marRight w:val="0"/>
                                                      <w:marTop w:val="0"/>
                                                      <w:marBottom w:val="0"/>
                                                      <w:divBdr>
                                                        <w:top w:val="none" w:sz="0" w:space="0" w:color="auto"/>
                                                        <w:left w:val="none" w:sz="0" w:space="0" w:color="auto"/>
                                                        <w:bottom w:val="none" w:sz="0" w:space="0" w:color="auto"/>
                                                        <w:right w:val="none" w:sz="0" w:space="0" w:color="auto"/>
                                                      </w:divBdr>
                                                      <w:divsChild>
                                                        <w:div w:id="2139715532">
                                                          <w:marLeft w:val="0"/>
                                                          <w:marRight w:val="0"/>
                                                          <w:marTop w:val="0"/>
                                                          <w:marBottom w:val="0"/>
                                                          <w:divBdr>
                                                            <w:top w:val="none" w:sz="0" w:space="0" w:color="auto"/>
                                                            <w:left w:val="none" w:sz="0" w:space="0" w:color="auto"/>
                                                            <w:bottom w:val="none" w:sz="0" w:space="0" w:color="auto"/>
                                                            <w:right w:val="none" w:sz="0" w:space="0" w:color="auto"/>
                                                          </w:divBdr>
                                                          <w:divsChild>
                                                            <w:div w:id="1624001217">
                                                              <w:marLeft w:val="0"/>
                                                              <w:marRight w:val="0"/>
                                                              <w:marTop w:val="0"/>
                                                              <w:marBottom w:val="0"/>
                                                              <w:divBdr>
                                                                <w:top w:val="none" w:sz="0" w:space="0" w:color="auto"/>
                                                                <w:left w:val="none" w:sz="0" w:space="0" w:color="auto"/>
                                                                <w:bottom w:val="none" w:sz="0" w:space="0" w:color="auto"/>
                                                                <w:right w:val="none" w:sz="0" w:space="0" w:color="auto"/>
                                                              </w:divBdr>
                                                              <w:divsChild>
                                                                <w:div w:id="187257491">
                                                                  <w:marLeft w:val="0"/>
                                                                  <w:marRight w:val="0"/>
                                                                  <w:marTop w:val="0"/>
                                                                  <w:marBottom w:val="0"/>
                                                                  <w:divBdr>
                                                                    <w:top w:val="none" w:sz="0" w:space="0" w:color="auto"/>
                                                                    <w:left w:val="none" w:sz="0" w:space="0" w:color="auto"/>
                                                                    <w:bottom w:val="none" w:sz="0" w:space="0" w:color="auto"/>
                                                                    <w:right w:val="none" w:sz="0" w:space="0" w:color="auto"/>
                                                                  </w:divBdr>
                                                                  <w:divsChild>
                                                                    <w:div w:id="1579825527">
                                                                      <w:marLeft w:val="0"/>
                                                                      <w:marRight w:val="0"/>
                                                                      <w:marTop w:val="0"/>
                                                                      <w:marBottom w:val="0"/>
                                                                      <w:divBdr>
                                                                        <w:top w:val="none" w:sz="0" w:space="0" w:color="auto"/>
                                                                        <w:left w:val="none" w:sz="0" w:space="0" w:color="auto"/>
                                                                        <w:bottom w:val="none" w:sz="0" w:space="0" w:color="auto"/>
                                                                        <w:right w:val="none" w:sz="0" w:space="0" w:color="auto"/>
                                                                      </w:divBdr>
                                                                      <w:divsChild>
                                                                        <w:div w:id="1165626731">
                                                                          <w:marLeft w:val="0"/>
                                                                          <w:marRight w:val="0"/>
                                                                          <w:marTop w:val="0"/>
                                                                          <w:marBottom w:val="0"/>
                                                                          <w:divBdr>
                                                                            <w:top w:val="none" w:sz="0" w:space="0" w:color="auto"/>
                                                                            <w:left w:val="none" w:sz="0" w:space="0" w:color="auto"/>
                                                                            <w:bottom w:val="none" w:sz="0" w:space="0" w:color="auto"/>
                                                                            <w:right w:val="none" w:sz="0" w:space="0" w:color="auto"/>
                                                                          </w:divBdr>
                                                                          <w:divsChild>
                                                                            <w:div w:id="1604722554">
                                                                              <w:marLeft w:val="0"/>
                                                                              <w:marRight w:val="0"/>
                                                                              <w:marTop w:val="0"/>
                                                                              <w:marBottom w:val="0"/>
                                                                              <w:divBdr>
                                                                                <w:top w:val="none" w:sz="0" w:space="0" w:color="auto"/>
                                                                                <w:left w:val="none" w:sz="0" w:space="0" w:color="auto"/>
                                                                                <w:bottom w:val="none" w:sz="0" w:space="0" w:color="auto"/>
                                                                                <w:right w:val="none" w:sz="0" w:space="0" w:color="auto"/>
                                                                              </w:divBdr>
                                                                              <w:divsChild>
                                                                                <w:div w:id="1937014139">
                                                                                  <w:marLeft w:val="0"/>
                                                                                  <w:marRight w:val="0"/>
                                                                                  <w:marTop w:val="0"/>
                                                                                  <w:marBottom w:val="0"/>
                                                                                  <w:divBdr>
                                                                                    <w:top w:val="none" w:sz="0" w:space="0" w:color="auto"/>
                                                                                    <w:left w:val="none" w:sz="0" w:space="0" w:color="auto"/>
                                                                                    <w:bottom w:val="none" w:sz="0" w:space="0" w:color="auto"/>
                                                                                    <w:right w:val="none" w:sz="0" w:space="0" w:color="auto"/>
                                                                                  </w:divBdr>
                                                                                  <w:divsChild>
                                                                                    <w:div w:id="1842354241">
                                                                                      <w:marLeft w:val="0"/>
                                                                                      <w:marRight w:val="0"/>
                                                                                      <w:marTop w:val="0"/>
                                                                                      <w:marBottom w:val="0"/>
                                                                                      <w:divBdr>
                                                                                        <w:top w:val="none" w:sz="0" w:space="0" w:color="auto"/>
                                                                                        <w:left w:val="none" w:sz="0" w:space="0" w:color="auto"/>
                                                                                        <w:bottom w:val="none" w:sz="0" w:space="0" w:color="auto"/>
                                                                                        <w:right w:val="none" w:sz="0" w:space="0" w:color="auto"/>
                                                                                      </w:divBdr>
                                                                                      <w:divsChild>
                                                                                        <w:div w:id="940182949">
                                                                                          <w:marLeft w:val="0"/>
                                                                                          <w:marRight w:val="0"/>
                                                                                          <w:marTop w:val="0"/>
                                                                                          <w:marBottom w:val="0"/>
                                                                                          <w:divBdr>
                                                                                            <w:top w:val="none" w:sz="0" w:space="0" w:color="auto"/>
                                                                                            <w:left w:val="none" w:sz="0" w:space="0" w:color="auto"/>
                                                                                            <w:bottom w:val="none" w:sz="0" w:space="0" w:color="auto"/>
                                                                                            <w:right w:val="none" w:sz="0" w:space="0" w:color="auto"/>
                                                                                          </w:divBdr>
                                                                                          <w:divsChild>
                                                                                            <w:div w:id="629824552">
                                                                                              <w:marLeft w:val="0"/>
                                                                                              <w:marRight w:val="0"/>
                                                                                              <w:marTop w:val="0"/>
                                                                                              <w:marBottom w:val="0"/>
                                                                                              <w:divBdr>
                                                                                                <w:top w:val="none" w:sz="0" w:space="0" w:color="auto"/>
                                                                                                <w:left w:val="none" w:sz="0" w:space="0" w:color="auto"/>
                                                                                                <w:bottom w:val="none" w:sz="0" w:space="0" w:color="auto"/>
                                                                                                <w:right w:val="none" w:sz="0" w:space="0" w:color="auto"/>
                                                                                              </w:divBdr>
                                                                                              <w:divsChild>
                                                                                                <w:div w:id="480538484">
                                                                                                  <w:marLeft w:val="0"/>
                                                                                                  <w:marRight w:val="0"/>
                                                                                                  <w:marTop w:val="0"/>
                                                                                                  <w:marBottom w:val="0"/>
                                                                                                  <w:divBdr>
                                                                                                    <w:top w:val="none" w:sz="0" w:space="0" w:color="auto"/>
                                                                                                    <w:left w:val="none" w:sz="0" w:space="0" w:color="auto"/>
                                                                                                    <w:bottom w:val="none" w:sz="0" w:space="0" w:color="auto"/>
                                                                                                    <w:right w:val="none" w:sz="0" w:space="0" w:color="auto"/>
                                                                                                  </w:divBdr>
                                                                                                  <w:divsChild>
                                                                                                    <w:div w:id="1323582283">
                                                                                                      <w:marLeft w:val="0"/>
                                                                                                      <w:marRight w:val="0"/>
                                                                                                      <w:marTop w:val="0"/>
                                                                                                      <w:marBottom w:val="0"/>
                                                                                                      <w:divBdr>
                                                                                                        <w:top w:val="none" w:sz="0" w:space="0" w:color="auto"/>
                                                                                                        <w:left w:val="none" w:sz="0" w:space="0" w:color="auto"/>
                                                                                                        <w:bottom w:val="none" w:sz="0" w:space="0" w:color="auto"/>
                                                                                                        <w:right w:val="none" w:sz="0" w:space="0" w:color="auto"/>
                                                                                                      </w:divBdr>
                                                                                                      <w:divsChild>
                                                                                                        <w:div w:id="1336879168">
                                                                                                          <w:marLeft w:val="0"/>
                                                                                                          <w:marRight w:val="0"/>
                                                                                                          <w:marTop w:val="0"/>
                                                                                                          <w:marBottom w:val="0"/>
                                                                                                          <w:divBdr>
                                                                                                            <w:top w:val="none" w:sz="0" w:space="0" w:color="auto"/>
                                                                                                            <w:left w:val="none" w:sz="0" w:space="0" w:color="auto"/>
                                                                                                            <w:bottom w:val="none" w:sz="0" w:space="0" w:color="auto"/>
                                                                                                            <w:right w:val="none" w:sz="0" w:space="0" w:color="auto"/>
                                                                                                          </w:divBdr>
                                                                                                          <w:divsChild>
                                                                                                            <w:div w:id="472213325">
                                                                                                              <w:marLeft w:val="0"/>
                                                                                                              <w:marRight w:val="0"/>
                                                                                                              <w:marTop w:val="0"/>
                                                                                                              <w:marBottom w:val="0"/>
                                                                                                              <w:divBdr>
                                                                                                                <w:top w:val="none" w:sz="0" w:space="0" w:color="auto"/>
                                                                                                                <w:left w:val="none" w:sz="0" w:space="0" w:color="auto"/>
                                                                                                                <w:bottom w:val="none" w:sz="0" w:space="0" w:color="auto"/>
                                                                                                                <w:right w:val="none" w:sz="0" w:space="0" w:color="auto"/>
                                                                                                              </w:divBdr>
                                                                                                              <w:divsChild>
                                                                                                                <w:div w:id="998386756">
                                                                                                                  <w:marLeft w:val="0"/>
                                                                                                                  <w:marRight w:val="0"/>
                                                                                                                  <w:marTop w:val="0"/>
                                                                                                                  <w:marBottom w:val="0"/>
                                                                                                                  <w:divBdr>
                                                                                                                    <w:top w:val="none" w:sz="0" w:space="0" w:color="auto"/>
                                                                                                                    <w:left w:val="none" w:sz="0" w:space="0" w:color="auto"/>
                                                                                                                    <w:bottom w:val="none" w:sz="0" w:space="0" w:color="auto"/>
                                                                                                                    <w:right w:val="none" w:sz="0" w:space="0" w:color="auto"/>
                                                                                                                  </w:divBdr>
                                                                                                                  <w:divsChild>
                                                                                                                    <w:div w:id="532889878">
                                                                                                                      <w:marLeft w:val="0"/>
                                                                                                                      <w:marRight w:val="0"/>
                                                                                                                      <w:marTop w:val="0"/>
                                                                                                                      <w:marBottom w:val="0"/>
                                                                                                                      <w:divBdr>
                                                                                                                        <w:top w:val="none" w:sz="0" w:space="0" w:color="auto"/>
                                                                                                                        <w:left w:val="none" w:sz="0" w:space="0" w:color="auto"/>
                                                                                                                        <w:bottom w:val="none" w:sz="0" w:space="0" w:color="auto"/>
                                                                                                                        <w:right w:val="none" w:sz="0" w:space="0" w:color="auto"/>
                                                                                                                      </w:divBdr>
                                                                                                                      <w:divsChild>
                                                                                                                        <w:div w:id="148713688">
                                                                                                                          <w:marLeft w:val="0"/>
                                                                                                                          <w:marRight w:val="0"/>
                                                                                                                          <w:marTop w:val="0"/>
                                                                                                                          <w:marBottom w:val="0"/>
                                                                                                                          <w:divBdr>
                                                                                                                            <w:top w:val="none" w:sz="0" w:space="0" w:color="auto"/>
                                                                                                                            <w:left w:val="none" w:sz="0" w:space="0" w:color="auto"/>
                                                                                                                            <w:bottom w:val="none" w:sz="0" w:space="0" w:color="auto"/>
                                                                                                                            <w:right w:val="none" w:sz="0" w:space="0" w:color="auto"/>
                                                                                                                          </w:divBdr>
                                                                                                                          <w:divsChild>
                                                                                                                            <w:div w:id="764150961">
                                                                                                                              <w:marLeft w:val="0"/>
                                                                                                                              <w:marRight w:val="0"/>
                                                                                                                              <w:marTop w:val="0"/>
                                                                                                                              <w:marBottom w:val="0"/>
                                                                                                                              <w:divBdr>
                                                                                                                                <w:top w:val="none" w:sz="0" w:space="0" w:color="auto"/>
                                                                                                                                <w:left w:val="none" w:sz="0" w:space="0" w:color="auto"/>
                                                                                                                                <w:bottom w:val="none" w:sz="0" w:space="0" w:color="auto"/>
                                                                                                                                <w:right w:val="none" w:sz="0" w:space="0" w:color="auto"/>
                                                                                                                              </w:divBdr>
                                                                                                                              <w:divsChild>
                                                                                                                                <w:div w:id="187641440">
                                                                                                                                  <w:marLeft w:val="0"/>
                                                                                                                                  <w:marRight w:val="0"/>
                                                                                                                                  <w:marTop w:val="0"/>
                                                                                                                                  <w:marBottom w:val="0"/>
                                                                                                                                  <w:divBdr>
                                                                                                                                    <w:top w:val="none" w:sz="0" w:space="0" w:color="auto"/>
                                                                                                                                    <w:left w:val="none" w:sz="0" w:space="0" w:color="auto"/>
                                                                                                                                    <w:bottom w:val="none" w:sz="0" w:space="0" w:color="auto"/>
                                                                                                                                    <w:right w:val="none" w:sz="0" w:space="0" w:color="auto"/>
                                                                                                                                  </w:divBdr>
                                                                                                                                  <w:divsChild>
                                                                                                                                    <w:div w:id="292716067">
                                                                                                                                      <w:marLeft w:val="0"/>
                                                                                                                                      <w:marRight w:val="0"/>
                                                                                                                                      <w:marTop w:val="0"/>
                                                                                                                                      <w:marBottom w:val="0"/>
                                                                                                                                      <w:divBdr>
                                                                                                                                        <w:top w:val="none" w:sz="0" w:space="0" w:color="auto"/>
                                                                                                                                        <w:left w:val="none" w:sz="0" w:space="0" w:color="auto"/>
                                                                                                                                        <w:bottom w:val="none" w:sz="0" w:space="0" w:color="auto"/>
                                                                                                                                        <w:right w:val="none" w:sz="0" w:space="0" w:color="auto"/>
                                                                                                                                      </w:divBdr>
                                                                                                                                      <w:divsChild>
                                                                                                                                        <w:div w:id="875118322">
                                                                                                                                          <w:marLeft w:val="0"/>
                                                                                                                                          <w:marRight w:val="0"/>
                                                                                                                                          <w:marTop w:val="0"/>
                                                                                                                                          <w:marBottom w:val="0"/>
                                                                                                                                          <w:divBdr>
                                                                                                                                            <w:top w:val="none" w:sz="0" w:space="0" w:color="auto"/>
                                                                                                                                            <w:left w:val="none" w:sz="0" w:space="0" w:color="auto"/>
                                                                                                                                            <w:bottom w:val="none" w:sz="0" w:space="0" w:color="auto"/>
                                                                                                                                            <w:right w:val="none" w:sz="0" w:space="0" w:color="auto"/>
                                                                                                                                          </w:divBdr>
                                                                                                                                          <w:divsChild>
                                                                                                                                            <w:div w:id="405877639">
                                                                                                                                              <w:marLeft w:val="0"/>
                                                                                                                                              <w:marRight w:val="0"/>
                                                                                                                                              <w:marTop w:val="0"/>
                                                                                                                                              <w:marBottom w:val="0"/>
                                                                                                                                              <w:divBdr>
                                                                                                                                                <w:top w:val="none" w:sz="0" w:space="0" w:color="auto"/>
                                                                                                                                                <w:left w:val="none" w:sz="0" w:space="0" w:color="auto"/>
                                                                                                                                                <w:bottom w:val="none" w:sz="0" w:space="0" w:color="auto"/>
                                                                                                                                                <w:right w:val="none" w:sz="0" w:space="0" w:color="auto"/>
                                                                                                                                              </w:divBdr>
                                                                                                                                              <w:divsChild>
                                                                                                                                                <w:div w:id="418136423">
                                                                                                                                                  <w:marLeft w:val="0"/>
                                                                                                                                                  <w:marRight w:val="0"/>
                                                                                                                                                  <w:marTop w:val="0"/>
                                                                                                                                                  <w:marBottom w:val="0"/>
                                                                                                                                                  <w:divBdr>
                                                                                                                                                    <w:top w:val="none" w:sz="0" w:space="0" w:color="auto"/>
                                                                                                                                                    <w:left w:val="none" w:sz="0" w:space="0" w:color="auto"/>
                                                                                                                                                    <w:bottom w:val="none" w:sz="0" w:space="0" w:color="auto"/>
                                                                                                                                                    <w:right w:val="none" w:sz="0" w:space="0" w:color="auto"/>
                                                                                                                                                  </w:divBdr>
                                                                                                                                                  <w:divsChild>
                                                                                                                                                    <w:div w:id="1624068443">
                                                                                                                                                      <w:marLeft w:val="0"/>
                                                                                                                                                      <w:marRight w:val="0"/>
                                                                                                                                                      <w:marTop w:val="0"/>
                                                                                                                                                      <w:marBottom w:val="0"/>
                                                                                                                                                      <w:divBdr>
                                                                                                                                                        <w:top w:val="none" w:sz="0" w:space="0" w:color="auto"/>
                                                                                                                                                        <w:left w:val="none" w:sz="0" w:space="0" w:color="auto"/>
                                                                                                                                                        <w:bottom w:val="none" w:sz="0" w:space="0" w:color="auto"/>
                                                                                                                                                        <w:right w:val="none" w:sz="0" w:space="0" w:color="auto"/>
                                                                                                                                                      </w:divBdr>
                                                                                                                                                      <w:divsChild>
                                                                                                                                                        <w:div w:id="1389106341">
                                                                                                                                                          <w:marLeft w:val="0"/>
                                                                                                                                                          <w:marRight w:val="0"/>
                                                                                                                                                          <w:marTop w:val="0"/>
                                                                                                                                                          <w:marBottom w:val="0"/>
                                                                                                                                                          <w:divBdr>
                                                                                                                                                            <w:top w:val="none" w:sz="0" w:space="0" w:color="auto"/>
                                                                                                                                                            <w:left w:val="none" w:sz="0" w:space="0" w:color="auto"/>
                                                                                                                                                            <w:bottom w:val="none" w:sz="0" w:space="0" w:color="auto"/>
                                                                                                                                                            <w:right w:val="none" w:sz="0" w:space="0" w:color="auto"/>
                                                                                                                                                          </w:divBdr>
                                                                                                                                                          <w:divsChild>
                                                                                                                                                            <w:div w:id="8256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theme" Target="theme/theme1.xm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fontTable" Target="fontTable.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C545F-6807-4444-B006-71781703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11326</Words>
  <Characters>62295</Characters>
  <Application>Microsoft Office Word</Application>
  <DocSecurity>0</DocSecurity>
  <Lines>519</Lines>
  <Paragraphs>146</Paragraphs>
  <ScaleCrop>false</ScaleCrop>
  <HeadingPairs>
    <vt:vector size="6" baseType="variant">
      <vt:variant>
        <vt:lpstr>Title</vt:lpstr>
      </vt:variant>
      <vt:variant>
        <vt:i4>1</vt:i4>
      </vt:variant>
      <vt:variant>
        <vt:lpstr>Título</vt:lpstr>
      </vt:variant>
      <vt:variant>
        <vt:i4>1</vt:i4>
      </vt:variant>
      <vt:variant>
        <vt:lpstr>Tytuł</vt:lpstr>
      </vt:variant>
      <vt:variant>
        <vt:i4>1</vt:i4>
      </vt:variant>
    </vt:vector>
  </HeadingPairs>
  <TitlesOfParts>
    <vt:vector size="3" baseType="lpstr">
      <vt:lpstr/>
      <vt:lpstr/>
      <vt:lpstr/>
    </vt:vector>
  </TitlesOfParts>
  <Company>Tecnun_Ceit</Company>
  <LinksUpToDate>false</LinksUpToDate>
  <CharactersWithSpaces>73475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aaramburu</dc:creator>
  <cp:lastModifiedBy>Ander</cp:lastModifiedBy>
  <cp:revision>31</cp:revision>
  <cp:lastPrinted>2014-11-13T11:23:00Z</cp:lastPrinted>
  <dcterms:created xsi:type="dcterms:W3CDTF">2015-02-27T12:18:00Z</dcterms:created>
  <dcterms:modified xsi:type="dcterms:W3CDTF">2015-04-17T15:33:00Z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aaranburus@gmail.com@www.mendeley.com</vt:lpwstr>
  </property>
  <property fmtid="{D5CDD505-2E9C-101B-9397-08002B2CF9AE}" pid="4" name="Mendeley Citation Style_1">
    <vt:lpwstr>http://www.zotero.org/styles/bmc-genomics</vt:lpwstr>
  </property>
  <property fmtid="{D5CDD505-2E9C-101B-9397-08002B2CF9AE}" pid="5" name="Mendeley Recent Style Id 0_1">
    <vt:lpwstr>http://www.zotero.org/styles/american-association-for-cancer-research</vt:lpwstr>
  </property>
  <property fmtid="{D5CDD505-2E9C-101B-9397-08002B2CF9AE}" pid="6" name="Mendeley Recent Style Name 0_1">
    <vt:lpwstr>American Association for Cancer Research</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http://www.zotero.org/styles/bmc-genomics</vt:lpwstr>
  </property>
  <property fmtid="{D5CDD505-2E9C-101B-9397-08002B2CF9AE}" pid="14" name="Mendeley Recent Style Name 4_1">
    <vt:lpwstr>BMC Genomics</vt:lpwstr>
  </property>
  <property fmtid="{D5CDD505-2E9C-101B-9397-08002B2CF9AE}" pid="15" name="Mendeley Recent Style Id 5_1">
    <vt:lpwstr>http://www.zotero.org/styles/clinical-cancer-research</vt:lpwstr>
  </property>
  <property fmtid="{D5CDD505-2E9C-101B-9397-08002B2CF9AE}" pid="16" name="Mendeley Recent Style Name 5_1">
    <vt:lpwstr>Clinical Cancer Research</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