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62" w:rsidRPr="00D535DC" w:rsidRDefault="006A0D2D" w:rsidP="00A83F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it-IT"/>
        </w:rPr>
        <w:t xml:space="preserve">Additional file </w:t>
      </w:r>
      <w:r w:rsidR="00B564B8">
        <w:rPr>
          <w:rFonts w:ascii="Times New Roman" w:hAnsi="Times New Roman" w:cs="Times New Roman"/>
          <w:b/>
          <w:noProof/>
          <w:sz w:val="24"/>
          <w:szCs w:val="24"/>
          <w:lang w:val="en-GB" w:eastAsia="it-IT"/>
        </w:rPr>
        <w:t>1</w:t>
      </w:r>
      <w:r>
        <w:rPr>
          <w:rFonts w:ascii="Times New Roman" w:hAnsi="Times New Roman" w:cs="Times New Roman"/>
          <w:b/>
          <w:noProof/>
          <w:sz w:val="24"/>
          <w:szCs w:val="24"/>
          <w:lang w:val="en-GB" w:eastAsia="it-IT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B564B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83F62" w:rsidRPr="00EA3BEF">
        <w:rPr>
          <w:rFonts w:ascii="Times New Roman" w:hAnsi="Times New Roman" w:cs="Times New Roman"/>
          <w:sz w:val="24"/>
          <w:szCs w:val="24"/>
        </w:rPr>
        <w:t xml:space="preserve">Means of the </w:t>
      </w:r>
      <w:r w:rsidR="00A83F62">
        <w:rPr>
          <w:rFonts w:ascii="Times New Roman" w:hAnsi="Times New Roman" w:cs="Times New Roman"/>
          <w:sz w:val="24"/>
          <w:szCs w:val="24"/>
        </w:rPr>
        <w:t xml:space="preserve">fungal </w:t>
      </w:r>
      <w:r w:rsidR="00A83F62" w:rsidRPr="003E1779">
        <w:rPr>
          <w:rFonts w:ascii="Times New Roman" w:hAnsi="Times New Roman" w:cs="Times New Roman"/>
          <w:i/>
          <w:iCs/>
          <w:sz w:val="24"/>
          <w:szCs w:val="24"/>
        </w:rPr>
        <w:t>tef</w:t>
      </w:r>
      <w:r w:rsidR="00A83F62" w:rsidRPr="003E1779">
        <w:rPr>
          <w:rFonts w:ascii="Times New Roman" w:hAnsi="Times New Roman" w:cs="Times New Roman"/>
          <w:sz w:val="24"/>
          <w:szCs w:val="24"/>
        </w:rPr>
        <w:t>1</w:t>
      </w:r>
      <w:r w:rsidR="00A83F62">
        <w:rPr>
          <w:rFonts w:ascii="Times New Roman,Italic" w:hAnsi="Times New Roman,Italic" w:cs="Times New Roman,Italic"/>
          <w:i/>
          <w:iCs/>
          <w:sz w:val="24"/>
          <w:szCs w:val="24"/>
          <w:lang w:val="it-IT"/>
        </w:rPr>
        <w:t>α</w:t>
      </w:r>
      <w:r w:rsidR="00A83F62" w:rsidRPr="00EA3BEF">
        <w:rPr>
          <w:rFonts w:ascii="Times New Roman" w:hAnsi="Times New Roman" w:cs="Times New Roman"/>
          <w:sz w:val="24"/>
          <w:szCs w:val="24"/>
        </w:rPr>
        <w:t xml:space="preserve"> </w:t>
      </w:r>
      <w:r w:rsidR="00A83F62">
        <w:rPr>
          <w:rFonts w:ascii="Times New Roman" w:hAnsi="Times New Roman" w:cs="Times New Roman"/>
          <w:sz w:val="24"/>
          <w:szCs w:val="24"/>
        </w:rPr>
        <w:t xml:space="preserve">DNA quantity </w:t>
      </w:r>
      <w:r w:rsidR="00A83F62" w:rsidRPr="00EA3BEF">
        <w:rPr>
          <w:rFonts w:ascii="Times New Roman" w:hAnsi="Times New Roman" w:cs="Times New Roman"/>
          <w:sz w:val="24"/>
          <w:szCs w:val="24"/>
        </w:rPr>
        <w:t>and their significances, determined by two-way ANOVA (</w:t>
      </w:r>
      <w:r w:rsidR="00A83F62" w:rsidRPr="00EA3BEF">
        <w:rPr>
          <w:rFonts w:ascii="Times New Roman" w:hAnsi="Times New Roman" w:cs="Times New Roman"/>
          <w:i/>
          <w:sz w:val="24"/>
          <w:szCs w:val="24"/>
        </w:rPr>
        <w:t>P</w:t>
      </w:r>
      <w:r w:rsidR="00A83F62" w:rsidRPr="00EA3BEF">
        <w:rPr>
          <w:rFonts w:ascii="Times New Roman" w:hAnsi="Times New Roman" w:cs="Times New Roman"/>
          <w:sz w:val="24"/>
          <w:szCs w:val="24"/>
        </w:rPr>
        <w:t>≤0.05)</w:t>
      </w:r>
      <w:r w:rsidR="00A83F62">
        <w:rPr>
          <w:rFonts w:ascii="Times New Roman" w:hAnsi="Times New Roman" w:cs="Times New Roman"/>
          <w:sz w:val="24"/>
          <w:szCs w:val="24"/>
        </w:rPr>
        <w:t xml:space="preserve">, considering treatment and time of </w:t>
      </w:r>
      <w:r w:rsidR="00AB5ECA">
        <w:rPr>
          <w:rFonts w:ascii="Times New Roman" w:hAnsi="Times New Roman" w:cs="Times New Roman"/>
          <w:sz w:val="24"/>
          <w:szCs w:val="24"/>
        </w:rPr>
        <w:t>sampling</w:t>
      </w:r>
      <w:r w:rsidR="00A83F62">
        <w:rPr>
          <w:rFonts w:ascii="Times New Roman" w:hAnsi="Times New Roman" w:cs="Times New Roman"/>
          <w:sz w:val="24"/>
          <w:szCs w:val="24"/>
        </w:rPr>
        <w:t xml:space="preserve"> as fixed factors.</w:t>
      </w:r>
      <w:r w:rsidR="00A83F62" w:rsidRPr="00EA3BEF">
        <w:rPr>
          <w:rFonts w:ascii="Times New Roman" w:hAnsi="Times New Roman" w:cs="Times New Roman"/>
          <w:sz w:val="24"/>
          <w:szCs w:val="24"/>
        </w:rPr>
        <w:t xml:space="preserve"> Means followed by the same letter state not significant differences</w:t>
      </w:r>
      <w:r w:rsidR="00A83F62">
        <w:rPr>
          <w:rFonts w:ascii="Times New Roman" w:hAnsi="Times New Roman" w:cs="Times New Roman"/>
          <w:sz w:val="24"/>
          <w:szCs w:val="24"/>
        </w:rPr>
        <w:t xml:space="preserve"> between times of </w:t>
      </w:r>
      <w:r w:rsidR="00AB5ECA">
        <w:rPr>
          <w:rFonts w:ascii="Times New Roman" w:hAnsi="Times New Roman" w:cs="Times New Roman"/>
          <w:sz w:val="24"/>
          <w:szCs w:val="24"/>
        </w:rPr>
        <w:t>sampling</w:t>
      </w:r>
      <w:bookmarkStart w:id="0" w:name="_GoBack"/>
      <w:bookmarkEnd w:id="0"/>
      <w:r w:rsidR="00A83F62">
        <w:rPr>
          <w:rFonts w:ascii="Times New Roman" w:hAnsi="Times New Roman" w:cs="Times New Roman"/>
          <w:sz w:val="24"/>
          <w:szCs w:val="24"/>
        </w:rPr>
        <w:t xml:space="preserve"> within each treatment</w:t>
      </w:r>
      <w:r w:rsidR="00A83F62" w:rsidRPr="00EA3BEF">
        <w:rPr>
          <w:rFonts w:ascii="Times New Roman" w:hAnsi="Times New Roman" w:cs="Times New Roman"/>
          <w:sz w:val="24"/>
          <w:szCs w:val="24"/>
        </w:rPr>
        <w:t>, as resulting by one-way ANOVA (</w:t>
      </w:r>
      <w:r w:rsidR="00A83F62" w:rsidRPr="00EA3BEF">
        <w:rPr>
          <w:rFonts w:ascii="Times New Roman" w:hAnsi="Times New Roman" w:cs="Times New Roman"/>
          <w:i/>
          <w:sz w:val="24"/>
          <w:szCs w:val="24"/>
        </w:rPr>
        <w:t>P</w:t>
      </w:r>
      <w:r w:rsidR="00A83F62" w:rsidRPr="00EA3BEF">
        <w:rPr>
          <w:rFonts w:ascii="Times New Roman" w:hAnsi="Times New Roman" w:cs="Times New Roman"/>
          <w:sz w:val="24"/>
          <w:szCs w:val="24"/>
        </w:rPr>
        <w:t xml:space="preserve">≤0.05) </w:t>
      </w:r>
      <w:r w:rsidR="00A83F62">
        <w:rPr>
          <w:rFonts w:ascii="Times New Roman" w:hAnsi="Times New Roman" w:cs="Times New Roman"/>
          <w:sz w:val="24"/>
          <w:szCs w:val="24"/>
        </w:rPr>
        <w:t xml:space="preserve">and </w:t>
      </w:r>
      <w:r w:rsidR="00A83F62" w:rsidRPr="00EA3BEF">
        <w:rPr>
          <w:rFonts w:ascii="Times New Roman" w:hAnsi="Times New Roman" w:cs="Times New Roman"/>
          <w:sz w:val="24"/>
          <w:szCs w:val="24"/>
        </w:rPr>
        <w:t>Tukey’s HSD test (</w:t>
      </w:r>
      <w:r w:rsidR="00A83F62" w:rsidRPr="00EA3BEF">
        <w:rPr>
          <w:rFonts w:ascii="Times New Roman" w:hAnsi="Times New Roman" w:cs="Times New Roman"/>
          <w:i/>
          <w:sz w:val="24"/>
          <w:szCs w:val="24"/>
        </w:rPr>
        <w:t>P</w:t>
      </w:r>
      <w:r w:rsidR="00A83F62" w:rsidRPr="00EA3BEF">
        <w:rPr>
          <w:rFonts w:ascii="Times New Roman" w:hAnsi="Times New Roman" w:cs="Times New Roman"/>
          <w:sz w:val="24"/>
          <w:szCs w:val="24"/>
        </w:rPr>
        <w:t>≤0.05).</w:t>
      </w:r>
    </w:p>
    <w:p w:rsidR="008E7E3C" w:rsidRPr="008E4794" w:rsidRDefault="008E7E3C" w:rsidP="0024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***=significance</w:t>
      </w:r>
      <w:r w:rsidR="007450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 0.001</w:t>
      </w:r>
      <w:r w:rsidR="008E4794">
        <w:rPr>
          <w:rFonts w:ascii="Times New Roman" w:hAnsi="Times New Roman" w:cs="Times New Roman"/>
          <w:sz w:val="24"/>
          <w:szCs w:val="24"/>
        </w:rPr>
        <w:t xml:space="preserve"> </w:t>
      </w:r>
      <w:r w:rsidRPr="004E465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tbl>
      <w:tblPr>
        <w:tblStyle w:val="Grigliatabella"/>
        <w:tblpPr w:leftFromText="141" w:rightFromText="141" w:vertAnchor="page" w:horzAnchor="page" w:tblpXSpec="center" w:tblpY="4240"/>
        <w:tblW w:w="24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513"/>
        <w:gridCol w:w="1123"/>
      </w:tblGrid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4515A2" w:rsidRPr="003E1779" w:rsidRDefault="004515A2" w:rsidP="00483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</w:tc>
        <w:tc>
          <w:tcPr>
            <w:tcW w:w="1211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4515A2" w:rsidRPr="003E1779" w:rsidRDefault="003E1779" w:rsidP="00483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it-IT"/>
              </w:rPr>
              <w:t>tef</w:t>
            </w:r>
            <w:r w:rsidRPr="003E1779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1</w:t>
            </w:r>
            <w:r w:rsidRPr="003E177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it-IT"/>
              </w:rPr>
              <w:t>α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4515A2" w:rsidRPr="003E1779" w:rsidRDefault="003E1779" w:rsidP="00483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Hours post inoculation (</w:t>
            </w:r>
            <w:proofErr w:type="spellStart"/>
            <w:r w:rsidR="004515A2" w:rsidRPr="003E1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hpi</w:t>
            </w:r>
            <w:proofErr w:type="spellEnd"/>
            <w:r w:rsidRPr="003E1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4515A2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4515A2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 xml:space="preserve">48 </w:t>
            </w:r>
          </w:p>
        </w:tc>
        <w:tc>
          <w:tcPr>
            <w:tcW w:w="12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6A0D2D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0.10650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4515A2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6A0D2D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0.17717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4515A2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6A0D2D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0.53450</w:t>
            </w:r>
          </w:p>
        </w:tc>
      </w:tr>
      <w:tr w:rsidR="0048320A" w:rsidRPr="003E1779" w:rsidTr="00EF08EC">
        <w:trPr>
          <w:trHeight w:val="300"/>
          <w:jc w:val="center"/>
        </w:trPr>
        <w:tc>
          <w:tcPr>
            <w:tcW w:w="378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4515A2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11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F420AB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2.28167</w:t>
            </w:r>
          </w:p>
        </w:tc>
      </w:tr>
      <w:tr w:rsidR="0048320A" w:rsidRPr="003E1779" w:rsidTr="00EF08EC">
        <w:trPr>
          <w:trHeight w:val="300"/>
          <w:jc w:val="center"/>
        </w:trPr>
        <w:tc>
          <w:tcPr>
            <w:tcW w:w="378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5A2" w:rsidRPr="003E1779" w:rsidRDefault="004515A2" w:rsidP="00483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515A2" w:rsidRPr="003E1779" w:rsidRDefault="004515A2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4515A2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Non-pathogenic (FO36)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F420AB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0,28683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4515A2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Pathogenic (FO40)</w:t>
            </w:r>
          </w:p>
        </w:tc>
        <w:tc>
          <w:tcPr>
            <w:tcW w:w="1211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F420AB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1.26308</w:t>
            </w:r>
          </w:p>
        </w:tc>
      </w:tr>
      <w:tr w:rsidR="0048320A" w:rsidRPr="003E1779" w:rsidTr="006E5B47">
        <w:trPr>
          <w:trHeight w:val="540"/>
          <w:jc w:val="center"/>
        </w:trPr>
        <w:tc>
          <w:tcPr>
            <w:tcW w:w="3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15A2" w:rsidRPr="003E1779" w:rsidRDefault="004515A2" w:rsidP="00483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E1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hpi</w:t>
            </w:r>
            <w:proofErr w:type="spellEnd"/>
            <w:r w:rsidRPr="003E1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X Treatment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15A2" w:rsidRPr="003E1779" w:rsidRDefault="004515A2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4515A2" w:rsidRPr="003E1779" w:rsidRDefault="004515A2" w:rsidP="00483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Overall average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4515A2" w:rsidRPr="003E1779" w:rsidRDefault="00F420AB" w:rsidP="004832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b/>
                <w:sz w:val="20"/>
                <w:szCs w:val="20"/>
              </w:rPr>
              <w:t>0.77496</w:t>
            </w:r>
          </w:p>
        </w:tc>
      </w:tr>
      <w:tr w:rsidR="006E5B47" w:rsidRPr="003E1779" w:rsidTr="006E5B47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B47" w:rsidRPr="003E1779" w:rsidRDefault="006E5B47" w:rsidP="00483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Among non-pathogenic inoculated samples</w:t>
            </w:r>
          </w:p>
          <w:p w:rsidR="006E5B47" w:rsidRPr="003E1779" w:rsidRDefault="006E5B47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(Tukey’s HSD)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27DA0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 xml:space="preserve">48 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F420AB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0.05000</w:t>
            </w:r>
            <w:r w:rsidR="00D27DA0" w:rsidRPr="003E1779">
              <w:rPr>
                <w:rFonts w:ascii="Times New Roman" w:hAnsi="Times New Roman" w:cs="Times New Roman"/>
                <w:sz w:val="20"/>
                <w:szCs w:val="20"/>
              </w:rPr>
              <w:t xml:space="preserve"> α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27DA0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F420AB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0.10967</w:t>
            </w:r>
            <w:r w:rsidR="00D27DA0" w:rsidRPr="003E1779">
              <w:rPr>
                <w:rFonts w:ascii="Times New Roman" w:hAnsi="Times New Roman" w:cs="Times New Roman"/>
                <w:sz w:val="20"/>
                <w:szCs w:val="20"/>
              </w:rPr>
              <w:t xml:space="preserve"> α</w:t>
            </w: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27DA0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F420AB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0.23433β</w:t>
            </w:r>
            <w:r w:rsidR="00D27DA0" w:rsidRPr="003E17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27DA0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11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F420AB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0.75333 γ</w:t>
            </w:r>
          </w:p>
        </w:tc>
      </w:tr>
      <w:tr w:rsidR="006E5B47" w:rsidRPr="003E1779" w:rsidTr="006E5B47">
        <w:trPr>
          <w:trHeight w:val="30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B47" w:rsidRPr="003E1779" w:rsidRDefault="006E5B47" w:rsidP="004832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Among pathogenic inoculated samples</w:t>
            </w:r>
          </w:p>
          <w:p w:rsidR="006E5B47" w:rsidRPr="003E1779" w:rsidRDefault="006E5B47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(Tukey’s HSD)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27DA0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 xml:space="preserve">48 </w:t>
            </w:r>
          </w:p>
        </w:tc>
        <w:tc>
          <w:tcPr>
            <w:tcW w:w="1211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41377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0.16300</w:t>
            </w:r>
            <w:r w:rsidR="00D27DA0" w:rsidRPr="003E1779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27DA0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41377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0.24467</w:t>
            </w:r>
            <w:r w:rsidR="00D27DA0" w:rsidRPr="003E17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27DA0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41377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0.83467</w:t>
            </w:r>
            <w:r w:rsidR="00D27DA0" w:rsidRPr="003E17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</w:tr>
      <w:tr w:rsidR="0048320A" w:rsidRPr="003E1779" w:rsidTr="006E5B47">
        <w:trPr>
          <w:trHeight w:val="300"/>
          <w:jc w:val="center"/>
        </w:trPr>
        <w:tc>
          <w:tcPr>
            <w:tcW w:w="37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27DA0" w:rsidP="0048320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D27DA0" w:rsidRPr="003E1779" w:rsidRDefault="00D41377" w:rsidP="00483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3.81000</w:t>
            </w:r>
            <w:r w:rsidR="00D27DA0" w:rsidRPr="003E17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77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</w:tbl>
    <w:p w:rsidR="004E465B" w:rsidRPr="005E508E" w:rsidRDefault="004E465B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sectPr w:rsidR="004E465B" w:rsidRPr="005E508E" w:rsidSect="00BC3F70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Italic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59"/>
    <w:rsid w:val="00043469"/>
    <w:rsid w:val="00106424"/>
    <w:rsid w:val="0017130E"/>
    <w:rsid w:val="0019605E"/>
    <w:rsid w:val="001A53D7"/>
    <w:rsid w:val="00231AEB"/>
    <w:rsid w:val="00244546"/>
    <w:rsid w:val="00252400"/>
    <w:rsid w:val="00326B12"/>
    <w:rsid w:val="0035649A"/>
    <w:rsid w:val="003E1779"/>
    <w:rsid w:val="00402178"/>
    <w:rsid w:val="004515A2"/>
    <w:rsid w:val="0048320A"/>
    <w:rsid w:val="004C117D"/>
    <w:rsid w:val="004E465B"/>
    <w:rsid w:val="00575629"/>
    <w:rsid w:val="00585C58"/>
    <w:rsid w:val="005E3554"/>
    <w:rsid w:val="005E508E"/>
    <w:rsid w:val="00624159"/>
    <w:rsid w:val="00631124"/>
    <w:rsid w:val="006A0D2D"/>
    <w:rsid w:val="006E5B47"/>
    <w:rsid w:val="00745093"/>
    <w:rsid w:val="0074557C"/>
    <w:rsid w:val="007D46BD"/>
    <w:rsid w:val="00815025"/>
    <w:rsid w:val="00874955"/>
    <w:rsid w:val="008E4794"/>
    <w:rsid w:val="008E7E3C"/>
    <w:rsid w:val="00A83F62"/>
    <w:rsid w:val="00A926C8"/>
    <w:rsid w:val="00AB5ECA"/>
    <w:rsid w:val="00B1310C"/>
    <w:rsid w:val="00B564B8"/>
    <w:rsid w:val="00B5752E"/>
    <w:rsid w:val="00BC3F70"/>
    <w:rsid w:val="00C61DCE"/>
    <w:rsid w:val="00C71158"/>
    <w:rsid w:val="00D27DA0"/>
    <w:rsid w:val="00D41377"/>
    <w:rsid w:val="00D535DC"/>
    <w:rsid w:val="00E16875"/>
    <w:rsid w:val="00E17EE2"/>
    <w:rsid w:val="00E44CC2"/>
    <w:rsid w:val="00EA3BEF"/>
    <w:rsid w:val="00EA629A"/>
    <w:rsid w:val="00EE30C7"/>
    <w:rsid w:val="00EF08EC"/>
    <w:rsid w:val="00F02A21"/>
    <w:rsid w:val="00F420AB"/>
    <w:rsid w:val="00FE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415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24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D535D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415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624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D535D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IFA-Tulln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azadmin</dc:creator>
  <cp:lastModifiedBy>ist.maroccolab-pc</cp:lastModifiedBy>
  <cp:revision>21</cp:revision>
  <cp:lastPrinted>2015-10-13T15:11:00Z</cp:lastPrinted>
  <dcterms:created xsi:type="dcterms:W3CDTF">2015-10-13T14:46:00Z</dcterms:created>
  <dcterms:modified xsi:type="dcterms:W3CDTF">2015-10-27T13:25:00Z</dcterms:modified>
</cp:coreProperties>
</file>