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CC4D0F" w14:textId="77777777" w:rsidR="00F97423" w:rsidRPr="003D719E" w:rsidRDefault="00F97423" w:rsidP="00F97423">
      <w:pPr>
        <w:spacing w:line="360" w:lineRule="auto"/>
        <w:rPr>
          <w:rFonts w:ascii="Times New Roman" w:hAnsi="Times New Roman"/>
        </w:rPr>
      </w:pPr>
    </w:p>
    <w:p w14:paraId="775F7B04" w14:textId="16E11213" w:rsidR="00F97423" w:rsidRPr="00804B21" w:rsidRDefault="005A556D" w:rsidP="00804B21">
      <w:pPr>
        <w:tabs>
          <w:tab w:val="left" w:pos="426"/>
        </w:tabs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Additional file 8</w:t>
      </w:r>
      <w:bookmarkStart w:id="0" w:name="_GoBack"/>
      <w:bookmarkEnd w:id="0"/>
    </w:p>
    <w:p w14:paraId="6F6E6A77" w14:textId="77777777" w:rsidR="00804B21" w:rsidRDefault="00804B21" w:rsidP="00F97423">
      <w:pPr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Times New Roman" w:eastAsia="Times New Roman" w:hAnsi="Times New Roman"/>
          <w:b/>
        </w:rPr>
      </w:pPr>
    </w:p>
    <w:p w14:paraId="7073881F" w14:textId="77777777" w:rsidR="00F97423" w:rsidRPr="00E47693" w:rsidRDefault="00F97423" w:rsidP="00F97423">
      <w:pPr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Times New Roman" w:eastAsia="Times New Roman" w:hAnsi="Times New Roman"/>
          <w:b/>
          <w:bCs/>
        </w:rPr>
      </w:pPr>
      <w:r w:rsidRPr="003D719E">
        <w:rPr>
          <w:rFonts w:ascii="Times New Roman" w:eastAsia="Times New Roman" w:hAnsi="Times New Roman"/>
          <w:b/>
          <w:bCs/>
        </w:rPr>
        <w:t>Reagents</w:t>
      </w:r>
      <w:r w:rsidR="00E47693">
        <w:rPr>
          <w:rFonts w:ascii="Times New Roman" w:eastAsia="Times New Roman" w:hAnsi="Times New Roman"/>
          <w:b/>
          <w:bCs/>
        </w:rPr>
        <w:t xml:space="preserve">: </w:t>
      </w:r>
      <w:r w:rsidRPr="003D719E">
        <w:rPr>
          <w:rFonts w:ascii="Times New Roman" w:eastAsia="Times New Roman" w:hAnsi="Times New Roman"/>
        </w:rPr>
        <w:t xml:space="preserve">Antibodies were obtained from the indicated suppliers: anti-GFP (GF200, Nacalai Tesque), anti-FLAG (M2, Sigma-Aldrich, St. Louis, MO, USA), anti-actin (MAB1501R, Chemicon International Inc., Temecula, CA, USA), and HRP-conjugated anti-mouse IgG antibody (Cell Signaling Technology, Danvers, MA, USA). </w:t>
      </w:r>
    </w:p>
    <w:p w14:paraId="1B3A13FC" w14:textId="77777777" w:rsidR="00F97423" w:rsidRPr="003D719E" w:rsidRDefault="00F97423" w:rsidP="00F97423">
      <w:pPr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Times New Roman" w:eastAsia="Times New Roman" w:hAnsi="Times New Roman"/>
        </w:rPr>
      </w:pPr>
    </w:p>
    <w:p w14:paraId="1E1D74CE" w14:textId="77777777" w:rsidR="00F97423" w:rsidRPr="00E47693" w:rsidRDefault="00F97423" w:rsidP="00F97423">
      <w:pPr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Times New Roman" w:eastAsia="Times New Roman" w:hAnsi="Times New Roman"/>
          <w:b/>
          <w:bCs/>
        </w:rPr>
      </w:pPr>
      <w:r w:rsidRPr="003D719E">
        <w:rPr>
          <w:rFonts w:ascii="Times New Roman" w:eastAsia="Times New Roman" w:hAnsi="Times New Roman"/>
          <w:b/>
          <w:bCs/>
        </w:rPr>
        <w:t>Immunoblot analysis</w:t>
      </w:r>
      <w:r w:rsidR="00E47693">
        <w:rPr>
          <w:rFonts w:ascii="Times New Roman" w:eastAsia="Times New Roman" w:hAnsi="Times New Roman"/>
          <w:b/>
          <w:bCs/>
        </w:rPr>
        <w:t xml:space="preserve">: </w:t>
      </w:r>
      <w:r w:rsidRPr="003D719E">
        <w:rPr>
          <w:rFonts w:ascii="Times New Roman" w:eastAsia="Times New Roman" w:hAnsi="Times New Roman"/>
        </w:rPr>
        <w:t xml:space="preserve">To detect ectopic expression of coral Bcl-2 family proteins </w:t>
      </w:r>
      <w:r w:rsidRPr="003D719E">
        <w:rPr>
          <w:rFonts w:ascii="Times New Roman" w:eastAsia="Times New Roman" w:hAnsi="Times New Roman" w:cs="Times"/>
        </w:rPr>
        <w:t>or caspase-X protein</w:t>
      </w:r>
      <w:r w:rsidRPr="003D719E">
        <w:rPr>
          <w:rFonts w:ascii="Times New Roman" w:eastAsia="Times New Roman" w:hAnsi="Times New Roman"/>
        </w:rPr>
        <w:t xml:space="preserve"> in cultured mammalian cells, plasmids encoding proteins fused with EGFP </w:t>
      </w:r>
      <w:r w:rsidRPr="003D719E">
        <w:rPr>
          <w:rFonts w:ascii="Times New Roman" w:eastAsia="Times New Roman" w:hAnsi="Times New Roman" w:cs="Times"/>
        </w:rPr>
        <w:t xml:space="preserve">or FLAG-tag </w:t>
      </w:r>
      <w:r w:rsidRPr="003D719E">
        <w:rPr>
          <w:rFonts w:ascii="Times New Roman" w:eastAsia="Times New Roman" w:hAnsi="Times New Roman"/>
        </w:rPr>
        <w:t xml:space="preserve">were transiently transfected into HEK293T cells. </w:t>
      </w:r>
    </w:p>
    <w:p w14:paraId="2D7C96AE" w14:textId="087EBC94" w:rsidR="00434D98" w:rsidRPr="00434D98" w:rsidRDefault="00F97423" w:rsidP="00434D98">
      <w:pPr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Times New Roman" w:eastAsia="Times New Roman" w:hAnsi="Times New Roman"/>
        </w:rPr>
      </w:pPr>
      <w:r w:rsidRPr="003D719E">
        <w:rPr>
          <w:rFonts w:ascii="Times New Roman" w:eastAsia="Times New Roman" w:hAnsi="Times New Roman"/>
        </w:rPr>
        <w:t xml:space="preserve">In the case of the detection of </w:t>
      </w:r>
      <w:r w:rsidRPr="003D719E">
        <w:rPr>
          <w:rFonts w:ascii="Times New Roman" w:eastAsia="Times New Roman" w:hAnsi="Times New Roman" w:cs="Times"/>
        </w:rPr>
        <w:t>AmBax, AmBokA, and caspase-X</w:t>
      </w:r>
      <w:r w:rsidRPr="003D719E">
        <w:rPr>
          <w:rFonts w:ascii="Times New Roman" w:eastAsia="Times New Roman" w:hAnsi="Times New Roman"/>
        </w:rPr>
        <w:t xml:space="preserve"> proteins, the plasmid construct pCAG-FLAG/XlBclXL </w:t>
      </w:r>
      <w:r w:rsidRPr="003D719E">
        <w:rPr>
          <w:rFonts w:ascii="Times New Roman" w:eastAsia="Times New Roman" w:hAnsi="Times New Roman" w:cs="Times"/>
        </w:rPr>
        <w:t>or pCAG-p35</w:t>
      </w:r>
      <w:r w:rsidRPr="003D719E">
        <w:rPr>
          <w:rFonts w:eastAsia="Times New Roman" w:cs="Times"/>
        </w:rPr>
        <w:t xml:space="preserve"> </w:t>
      </w:r>
      <w:r w:rsidRPr="003D719E">
        <w:rPr>
          <w:rFonts w:ascii="Times New Roman" w:eastAsia="Times New Roman" w:hAnsi="Times New Roman"/>
        </w:rPr>
        <w:t>was cotransfected into HEK293T cells to prevent cell death. After 2 days of cultivation, transfected cells were lysed in lysis buffer [50 mM Tris-HCl (pH 7.5), 20 mM MgCl</w:t>
      </w:r>
      <w:r w:rsidRPr="003D719E">
        <w:rPr>
          <w:rFonts w:ascii="Times New Roman" w:eastAsia="Times New Roman" w:hAnsi="Times New Roman"/>
          <w:vertAlign w:val="subscript"/>
        </w:rPr>
        <w:t>2</w:t>
      </w:r>
      <w:r w:rsidRPr="003D719E">
        <w:rPr>
          <w:rFonts w:ascii="Times New Roman" w:eastAsia="Times New Roman" w:hAnsi="Times New Roman"/>
        </w:rPr>
        <w:t>, 0.5% Nonidet P-40, 150 mM NaCl and protease inhibitor cocktails (Nacalai Tesque)]. After cell debris was removed by centrifugation, all cell lysates were denatured in the Laemmli sample buffer, resolved by SDS-PAGE, and analyzed by immunoblotting with anti-GFP, anti-FLAG, and anti-actin antibodies. After incubation with an HRP-conjugated anti-mouse IgG antibody, immune complexes were visualized with Immobilon</w:t>
      </w:r>
      <w:r w:rsidRPr="003D719E">
        <w:rPr>
          <w:rFonts w:ascii="Times New Roman" w:eastAsia="Times New Roman" w:hAnsi="Times New Roman"/>
          <w:vertAlign w:val="superscript"/>
        </w:rPr>
        <w:t>TM</w:t>
      </w:r>
      <w:r w:rsidRPr="003D719E">
        <w:rPr>
          <w:rFonts w:ascii="Times New Roman" w:eastAsia="Times New Roman" w:hAnsi="Times New Roman"/>
        </w:rPr>
        <w:t xml:space="preserve"> Western (Millipore Corporation, Billerica, MA, USA) using a luminescent image analyzer (LAS-3000, Fujifilm, Tokyo, Japan). </w:t>
      </w:r>
    </w:p>
    <w:sectPr w:rsidR="00434D98" w:rsidRPr="00434D98" w:rsidSect="00E47693">
      <w:pgSz w:w="11900" w:h="16840"/>
      <w:pgMar w:top="1440" w:right="1797" w:bottom="1440" w:left="1797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423"/>
    <w:rsid w:val="002651AF"/>
    <w:rsid w:val="00434D98"/>
    <w:rsid w:val="005A556D"/>
    <w:rsid w:val="005B247A"/>
    <w:rsid w:val="00804B21"/>
    <w:rsid w:val="00E47693"/>
    <w:rsid w:val="00F9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62495F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423"/>
    <w:rPr>
      <w:rFonts w:ascii="Cambria" w:eastAsia="MS Mincho" w:hAnsi="Cambria" w:cs="Times New Roman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F9742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423"/>
    <w:rPr>
      <w:rFonts w:ascii="Cambria" w:eastAsia="MS Mincho" w:hAnsi="Cambria" w:cs="Times New Roman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F974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209</Words>
  <Characters>1195</Characters>
  <Application>Microsoft Macintosh Word</Application>
  <DocSecurity>0</DocSecurity>
  <Lines>9</Lines>
  <Paragraphs>2</Paragraphs>
  <ScaleCrop>false</ScaleCrop>
  <Company>JCU</Company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Aurelie Moya</dc:creator>
  <cp:keywords/>
  <dc:description/>
  <cp:lastModifiedBy>Aurelie Moya</cp:lastModifiedBy>
  <cp:revision>6</cp:revision>
  <dcterms:created xsi:type="dcterms:W3CDTF">2015-05-06T04:28:00Z</dcterms:created>
  <dcterms:modified xsi:type="dcterms:W3CDTF">2015-06-03T01:45:00Z</dcterms:modified>
</cp:coreProperties>
</file>