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EBB" w:rsidRPr="00D5479E" w:rsidRDefault="002B2EBB" w:rsidP="002B2EB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>Additional file 1</w:t>
      </w:r>
    </w:p>
    <w:p w:rsidR="002B2EBB" w:rsidRPr="00D5479E" w:rsidRDefault="002B2EBB" w:rsidP="002B2EB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Figure 1. Estimated proportions of CD8T, CD4T, NK, B cell, monocyte and granulocyte cells in YFS </w:t>
      </w:r>
      <w:proofErr w:type="spellStart"/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>pheripheral</w:t>
      </w:r>
      <w:proofErr w:type="spellEnd"/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blood visualized as boxplots</w:t>
      </w:r>
      <w:r w:rsidR="007E443A"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which are categorized by age group (40, 43, 49 and 49)</w:t>
      </w:r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and organized to separate panels by gender.</w:t>
      </w:r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The cell types were determined from the DNA </w:t>
      </w:r>
      <w:r w:rsidR="00564DF7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4DF7">
        <w:rPr>
          <w:rFonts w:cs="Consolas"/>
          <w:sz w:val="24"/>
          <w:szCs w:val="24"/>
          <w:lang w:val="en-US"/>
        </w:rPr>
        <w:t>EstimateCellCounts</w:t>
      </w:r>
      <w:proofErr w:type="spellEnd"/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443A" w:rsidRPr="00D5479E">
        <w:rPr>
          <w:rFonts w:ascii="Times New Roman" w:hAnsi="Times New Roman" w:cs="Times New Roman"/>
          <w:sz w:val="24"/>
          <w:szCs w:val="24"/>
          <w:lang w:val="en-US"/>
        </w:rPr>
        <w:t>algorithm</w:t>
      </w:r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443A" w:rsidRPr="00D5479E">
        <w:rPr>
          <w:rFonts w:ascii="Times New Roman" w:hAnsi="Times New Roman" w:cs="Times New Roman"/>
          <w:sz w:val="24"/>
          <w:szCs w:val="24"/>
          <w:lang w:val="en-US"/>
        </w:rPr>
        <w:t>using</w:t>
      </w:r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Bioconductor package implemented in </w:t>
      </w:r>
      <w:proofErr w:type="spellStart"/>
      <w:r w:rsidRPr="00564DF7">
        <w:rPr>
          <w:rFonts w:cs="Consolas"/>
          <w:sz w:val="24"/>
          <w:szCs w:val="24"/>
          <w:lang w:val="en-US"/>
        </w:rPr>
        <w:t>minfi</w:t>
      </w:r>
      <w:proofErr w:type="spellEnd"/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2B2EBB" w:rsidRPr="00D5479E" w:rsidRDefault="007E443A" w:rsidP="002B2EB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547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98000" cy="4330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000" cy="43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A50" w:rsidRPr="00D5479E" w:rsidRDefault="00AC3A50" w:rsidP="00D67A6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C3A50" w:rsidRPr="00D5479E" w:rsidRDefault="00AC3A50" w:rsidP="00D67A6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C3A50" w:rsidRPr="00D5479E" w:rsidRDefault="00AC3A50" w:rsidP="00D67A6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C3A50" w:rsidRPr="00D5479E" w:rsidRDefault="00AC3A50" w:rsidP="00D67A6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C3A50" w:rsidRPr="00D5479E" w:rsidRDefault="00AC3A50" w:rsidP="00D67A6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C4A40" w:rsidRPr="00D5479E" w:rsidRDefault="00FC4A40" w:rsidP="00D67A6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67A65" w:rsidRPr="00D5479E" w:rsidRDefault="00D67A65" w:rsidP="00D67A65">
      <w:pPr>
        <w:rPr>
          <w:rFonts w:ascii="Times New Roman" w:eastAsiaTheme="minorHAnsi" w:hAnsi="Times New Roman" w:cs="Times New Roman"/>
          <w:noProof/>
          <w:sz w:val="24"/>
          <w:szCs w:val="24"/>
          <w:lang w:val="en-US"/>
        </w:rPr>
      </w:pPr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Figure 2. Aging-associated CpG site location in regard to </w:t>
      </w:r>
      <w:proofErr w:type="spellStart"/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>CpG</w:t>
      </w:r>
      <w:proofErr w:type="spellEnd"/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island</w:t>
      </w:r>
      <w:r w:rsidR="00C96216" w:rsidRPr="00D5479E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AC3A50"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(CGI</w:t>
      </w:r>
      <w:r w:rsidR="00C96216" w:rsidRPr="00D5479E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AC3A50" w:rsidRPr="00D5479E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AC3A50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Number of aging-associated CpG </w:t>
      </w:r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sites are visualized with stacked bars where each </w:t>
      </w:r>
      <w:r w:rsidR="00AC3A50" w:rsidRPr="00D5479E">
        <w:rPr>
          <w:rFonts w:ascii="Times New Roman" w:hAnsi="Times New Roman" w:cs="Times New Roman"/>
          <w:sz w:val="24"/>
          <w:szCs w:val="24"/>
          <w:lang w:val="en-US"/>
        </w:rPr>
        <w:t>location</w:t>
      </w:r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(‘S shore’, ‘S </w:t>
      </w:r>
      <w:proofErr w:type="spellStart"/>
      <w:r w:rsidRPr="00D5479E">
        <w:rPr>
          <w:rFonts w:ascii="Times New Roman" w:hAnsi="Times New Roman" w:cs="Times New Roman"/>
          <w:sz w:val="24"/>
          <w:szCs w:val="24"/>
          <w:lang w:val="en-US"/>
        </w:rPr>
        <w:t>helf</w:t>
      </w:r>
      <w:proofErr w:type="spellEnd"/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’, ‘N shelf’, ‘N shore’, ‘island’ and other regions denoted as ‘non-CGI’) </w:t>
      </w:r>
      <w:r w:rsidR="00AC3A50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on the Y-axis are categorized by </w:t>
      </w:r>
      <w:proofErr w:type="spellStart"/>
      <w:r w:rsidR="00AC3A50" w:rsidRPr="00D5479E">
        <w:rPr>
          <w:rFonts w:ascii="Times New Roman" w:hAnsi="Times New Roman" w:cs="Times New Roman"/>
          <w:sz w:val="24"/>
          <w:szCs w:val="24"/>
          <w:lang w:val="en-US"/>
        </w:rPr>
        <w:t>hypermethylation</w:t>
      </w:r>
      <w:proofErr w:type="spellEnd"/>
      <w:r w:rsidR="00AC3A50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(back color) and hypomethylation (grey color) statuses.</w:t>
      </w:r>
      <w:r w:rsidR="00AC3A50" w:rsidRPr="00D5479E">
        <w:rPr>
          <w:rFonts w:ascii="Times New Roman" w:eastAsiaTheme="minorHAnsi" w:hAnsi="Times New Roman" w:cs="Times New Roman"/>
          <w:noProof/>
          <w:sz w:val="24"/>
          <w:szCs w:val="24"/>
          <w:lang w:val="en-US"/>
        </w:rPr>
        <w:t xml:space="preserve"> </w:t>
      </w:r>
      <w:r w:rsidR="0022593E" w:rsidRPr="00D5479E">
        <w:rPr>
          <w:rFonts w:ascii="Times New Roman" w:eastAsiaTheme="minorHAnsi" w:hAnsi="Times New Roman" w:cs="Times New Roman"/>
          <w:noProof/>
          <w:sz w:val="24"/>
          <w:szCs w:val="24"/>
          <w:lang w:val="en-US"/>
        </w:rPr>
        <w:t>The numbers are shown inside each stack bar.</w:t>
      </w:r>
    </w:p>
    <w:p w:rsidR="00D67A65" w:rsidRPr="00D5479E" w:rsidRDefault="00D67A65" w:rsidP="00D67A65">
      <w:pPr>
        <w:autoSpaceDE w:val="0"/>
        <w:autoSpaceDN w:val="0"/>
        <w:adjustRightInd w:val="0"/>
        <w:spacing w:after="0" w:afterAutospacing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5479E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4448175" cy="3788398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466" cy="38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A65" w:rsidRPr="00D5479E" w:rsidRDefault="00D67A65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188C" w:rsidRPr="00D5479E" w:rsidRDefault="00AB188C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4A40" w:rsidRPr="00D5479E" w:rsidRDefault="00FC4A40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188C" w:rsidRPr="00D5479E" w:rsidRDefault="00AB188C" w:rsidP="00FC4A40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  <w:r w:rsidRPr="00D5479E">
        <w:rPr>
          <w:rFonts w:ascii="Times New Roman" w:eastAsiaTheme="minorHAnsi" w:hAnsi="Times New Roman" w:cs="Times New Roman"/>
          <w:b/>
          <w:sz w:val="24"/>
          <w:szCs w:val="24"/>
          <w:lang w:val="en-US" w:eastAsia="en-US"/>
        </w:rPr>
        <w:lastRenderedPageBreak/>
        <w:t>Figure 3.</w:t>
      </w:r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Locations of a-</w:t>
      </w:r>
      <w:proofErr w:type="spellStart"/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>CpGs</w:t>
      </w:r>
      <w:proofErr w:type="spellEnd"/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D5479E">
        <w:rPr>
          <w:rFonts w:ascii="Times New Roman" w:hAnsi="Times New Roman" w:cs="Times New Roman"/>
          <w:sz w:val="24"/>
          <w:szCs w:val="24"/>
          <w:lang w:val="en-US"/>
        </w:rPr>
        <w:t>The proportions of a-</w:t>
      </w:r>
      <w:proofErr w:type="spellStart"/>
      <w:r w:rsidRPr="00D5479E">
        <w:rPr>
          <w:rFonts w:ascii="Times New Roman" w:hAnsi="Times New Roman" w:cs="Times New Roman"/>
          <w:sz w:val="24"/>
          <w:szCs w:val="24"/>
          <w:lang w:val="en-US"/>
        </w:rPr>
        <w:t>CpGs</w:t>
      </w:r>
      <w:proofErr w:type="spellEnd"/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are p</w:t>
      </w:r>
      <w:r w:rsidRPr="00D5479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resented as bars. The locations of hyper- and </w:t>
      </w:r>
      <w:proofErr w:type="spellStart"/>
      <w:r w:rsidRPr="00D5479E">
        <w:rPr>
          <w:rFonts w:ascii="Times New Roman" w:eastAsia="Times New Roman" w:hAnsi="Times New Roman" w:cs="Times New Roman"/>
          <w:sz w:val="24"/>
          <w:szCs w:val="24"/>
          <w:lang w:val="en-US"/>
        </w:rPr>
        <w:t>hypomethylated</w:t>
      </w:r>
      <w:proofErr w:type="spellEnd"/>
      <w:r w:rsidRPr="00D5479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a-</w:t>
      </w:r>
      <w:proofErr w:type="spellStart"/>
      <w:r w:rsidRPr="00D5479E">
        <w:rPr>
          <w:rFonts w:ascii="Times New Roman" w:eastAsia="Times New Roman" w:hAnsi="Times New Roman" w:cs="Times New Roman"/>
          <w:sz w:val="24"/>
          <w:szCs w:val="24"/>
          <w:lang w:val="en-US"/>
        </w:rPr>
        <w:t>CpGs</w:t>
      </w:r>
      <w:proofErr w:type="spellEnd"/>
      <w:r w:rsidRPr="00D5479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are shown in regard to A) </w:t>
      </w:r>
      <w:proofErr w:type="spellStart"/>
      <w:r w:rsidRPr="00D5479E">
        <w:rPr>
          <w:rFonts w:ascii="Times New Roman" w:eastAsia="Times New Roman" w:hAnsi="Times New Roman" w:cs="Times New Roman"/>
          <w:sz w:val="24"/>
          <w:szCs w:val="24"/>
          <w:lang w:val="en-US"/>
        </w:rPr>
        <w:t>CpG</w:t>
      </w:r>
      <w:proofErr w:type="spellEnd"/>
      <w:r w:rsidRPr="00D5479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islands (CGIs), B) genes and C) chromosomes. ‘Array’ denotes the total percentage of probes on the array. Bar colors are explained in the figure legend.</w:t>
      </w:r>
    </w:p>
    <w:p w:rsidR="00AB188C" w:rsidRPr="00D5479E" w:rsidRDefault="00AB188C" w:rsidP="00D67A65">
      <w:pPr>
        <w:autoSpaceDE w:val="0"/>
        <w:autoSpaceDN w:val="0"/>
        <w:adjustRightInd w:val="0"/>
        <w:spacing w:after="0" w:afterAutospacing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547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DE0A2D" wp14:editId="3B74D606">
            <wp:extent cx="6645910" cy="62782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27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A65" w:rsidRPr="00D5479E" w:rsidRDefault="00D67A65" w:rsidP="00D67A65">
      <w:pPr>
        <w:autoSpaceDE w:val="0"/>
        <w:autoSpaceDN w:val="0"/>
        <w:adjustRightInd w:val="0"/>
        <w:spacing w:after="0" w:afterAutospacing="0" w:line="400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67A65" w:rsidRPr="00D5479E" w:rsidRDefault="00D67A65" w:rsidP="002B2EB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B2EBB" w:rsidRPr="00D5479E" w:rsidRDefault="002B2EBB" w:rsidP="002B2EB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65D5A" w:rsidRPr="00D5479E" w:rsidRDefault="00E65D5A" w:rsidP="002B2EB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318F3" w:rsidRPr="00D5479E" w:rsidRDefault="00AB188C" w:rsidP="002C417E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Figure 4.</w:t>
      </w:r>
      <w:r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C417E" w:rsidRPr="00D547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Results for association of </w:t>
      </w:r>
      <w:r w:rsidR="00B318F3" w:rsidRPr="00D547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DNA methylation level in </w:t>
      </w:r>
      <w:r w:rsidR="002C417E" w:rsidRPr="00D547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cg03636183 with smoking</w:t>
      </w:r>
      <w:r w:rsidR="00D936A4" w:rsidRPr="00D547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. </w:t>
      </w:r>
      <w:r w:rsidR="00B318F3" w:rsidRPr="00D5479E">
        <w:rPr>
          <w:rFonts w:ascii="Times New Roman" w:eastAsia="Times New Roman" w:hAnsi="Times New Roman" w:cs="Times New Roman"/>
          <w:sz w:val="24"/>
          <w:szCs w:val="24"/>
          <w:lang w:val="en-US"/>
        </w:rPr>
        <w:t>The association with smoking remained significant even when age, the cell subtype proportions and sex were adjusted for in the regression analysis</w:t>
      </w:r>
      <w:r w:rsidR="00B318F3" w:rsidRPr="00D547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: smoking was the most significant predictor in the multivariable regression model (β</w:t>
      </w:r>
      <w:r w:rsidR="00A8611B" w:rsidRPr="00D547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=</w:t>
      </w:r>
      <w:r w:rsidR="00B318F3" w:rsidRPr="00D547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-0.105, P=1.16x10</w:t>
      </w:r>
      <w:r w:rsidR="00B318F3" w:rsidRPr="00D5479E">
        <w:rPr>
          <w:rFonts w:ascii="Times New Roman" w:eastAsiaTheme="minorHAnsi" w:hAnsi="Times New Roman" w:cs="Times New Roman"/>
          <w:sz w:val="24"/>
          <w:szCs w:val="24"/>
          <w:vertAlign w:val="superscript"/>
          <w:lang w:val="en-US" w:eastAsia="en-US"/>
        </w:rPr>
        <w:t>-23</w:t>
      </w:r>
      <w:r w:rsidR="00B318F3" w:rsidRPr="00D547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). Participants’ smoking </w:t>
      </w:r>
      <w:r w:rsidR="00217603" w:rsidRPr="00D547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status </w:t>
      </w:r>
      <w:r w:rsidR="00B318F3" w:rsidRPr="00D547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was determined with a question of daily smoking (yes or no): there were 21 daily smokers among </w:t>
      </w:r>
      <w:r w:rsidR="00217603" w:rsidRPr="00D547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the </w:t>
      </w:r>
      <w:r w:rsidR="00B318F3" w:rsidRPr="00D547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184 participants.</w:t>
      </w:r>
      <w:r w:rsidR="00217603" w:rsidRPr="00D547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 </w:t>
      </w:r>
    </w:p>
    <w:p w:rsidR="00B318F3" w:rsidRPr="00D5479E" w:rsidRDefault="00A8611B" w:rsidP="00B318F3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D5479E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645507" cy="3832528"/>
            <wp:effectExtent l="0" t="0" r="0" b="0"/>
            <wp:docPr id="6" name="Kuv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619" cy="383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A40" w:rsidRPr="00D5479E" w:rsidRDefault="00FC4A40" w:rsidP="00B318F3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FC4A40" w:rsidRPr="00D5479E" w:rsidRDefault="00FC4A40" w:rsidP="00B318F3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FC4A40" w:rsidRPr="00D5479E" w:rsidRDefault="00FC4A40" w:rsidP="00B318F3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FC4A40" w:rsidRPr="00D5479E" w:rsidRDefault="00FC4A40" w:rsidP="00B318F3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FC4A40" w:rsidRPr="00D5479E" w:rsidRDefault="00FC4A40" w:rsidP="00B318F3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FC4A40" w:rsidRPr="00D5479E" w:rsidRDefault="00FC4A40" w:rsidP="00B318F3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FC4A40" w:rsidRPr="00D5479E" w:rsidRDefault="00FC4A40" w:rsidP="00B318F3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FC4A40" w:rsidRPr="00D5479E" w:rsidRDefault="00FC4A40" w:rsidP="00B318F3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A8611B" w:rsidRPr="00D5479E" w:rsidRDefault="00FC4A40" w:rsidP="00E2322D">
      <w:pPr>
        <w:tabs>
          <w:tab w:val="left" w:pos="142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113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D5479E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Figure 5</w:t>
      </w:r>
      <w:r w:rsidR="00A8611B" w:rsidRPr="00D5479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E2322D"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Sex specificity of the aging-associated </w:t>
      </w:r>
      <w:proofErr w:type="spellStart"/>
      <w:r w:rsidR="00E2322D" w:rsidRPr="00D5479E">
        <w:rPr>
          <w:rFonts w:ascii="Times New Roman" w:hAnsi="Times New Roman" w:cs="Times New Roman"/>
          <w:b/>
          <w:sz w:val="24"/>
          <w:szCs w:val="24"/>
          <w:lang w:val="en-US"/>
        </w:rPr>
        <w:t>CpG</w:t>
      </w:r>
      <w:proofErr w:type="spellEnd"/>
      <w:r w:rsidR="00E2322D"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sites</w:t>
      </w:r>
      <w:r w:rsidR="00710AA3"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(a-</w:t>
      </w:r>
      <w:proofErr w:type="spellStart"/>
      <w:r w:rsidR="00710AA3" w:rsidRPr="00D5479E">
        <w:rPr>
          <w:rFonts w:ascii="Times New Roman" w:hAnsi="Times New Roman" w:cs="Times New Roman"/>
          <w:b/>
          <w:sz w:val="24"/>
          <w:szCs w:val="24"/>
          <w:lang w:val="en-US"/>
        </w:rPr>
        <w:t>CpGs</w:t>
      </w:r>
      <w:proofErr w:type="spellEnd"/>
      <w:r w:rsidR="00710AA3" w:rsidRPr="00D5479E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r w:rsidR="00E2322D" w:rsidRPr="00D54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>Sex-specific a-</w:t>
      </w:r>
      <w:proofErr w:type="spellStart"/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>CpGs</w:t>
      </w:r>
      <w:proofErr w:type="spellEnd"/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were explored</w:t>
      </w:r>
      <w:r w:rsidR="00E8586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26972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E85860" w:rsidRPr="00D5479E">
        <w:rPr>
          <w:rFonts w:ascii="Times New Roman" w:hAnsi="Times New Roman" w:cs="Times New Roman"/>
          <w:sz w:val="24"/>
          <w:szCs w:val="24"/>
          <w:lang w:val="en-US"/>
        </w:rPr>
        <w:t>separate</w:t>
      </w:r>
      <w:r w:rsidR="00E85860">
        <w:rPr>
          <w:rFonts w:ascii="Times New Roman" w:hAnsi="Times New Roman" w:cs="Times New Roman"/>
          <w:sz w:val="24"/>
          <w:szCs w:val="24"/>
          <w:lang w:val="en-US"/>
        </w:rPr>
        <w:t xml:space="preserve"> analyses</w:t>
      </w:r>
      <w:r w:rsidR="00E85860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for men (N=73) and women (N=111)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among all </w:t>
      </w:r>
      <w:proofErr w:type="spellStart"/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>CpG</w:t>
      </w:r>
      <w:proofErr w:type="spellEnd"/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sites (genome-wide) </w:t>
      </w:r>
      <w:r w:rsidR="007075A0" w:rsidRPr="00D5479E">
        <w:rPr>
          <w:rFonts w:ascii="Times New Roman" w:hAnsi="Times New Roman" w:cs="Times New Roman"/>
          <w:sz w:val="24"/>
          <w:szCs w:val="24"/>
          <w:lang w:val="en-US"/>
        </w:rPr>
        <w:t>with a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multivariable 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regression model </w:t>
      </w:r>
      <w:r w:rsidR="00D5479E">
        <w:rPr>
          <w:rFonts w:ascii="Times New Roman" w:hAnsi="Times New Roman" w:cs="Times New Roman"/>
          <w:sz w:val="24"/>
          <w:szCs w:val="24"/>
          <w:lang w:val="en-US"/>
        </w:rPr>
        <w:t xml:space="preserve">(‘beta regression’) 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where age and cell </w:t>
      </w:r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>sub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type proportion variables were used to predict DNA methylation level in each </w:t>
      </w:r>
      <w:proofErr w:type="spellStart"/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>CpG</w:t>
      </w:r>
      <w:proofErr w:type="spellEnd"/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site. </w:t>
      </w:r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>The original pool of 1202 a-</w:t>
      </w:r>
      <w:proofErr w:type="spellStart"/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>CpGs</w:t>
      </w:r>
      <w:proofErr w:type="spellEnd"/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was detected using whole YFS sample (N=184</w:t>
      </w:r>
      <w:r w:rsidR="007075A0" w:rsidRPr="00D5479E">
        <w:rPr>
          <w:rFonts w:ascii="Times New Roman" w:hAnsi="Times New Roman" w:cs="Times New Roman"/>
          <w:sz w:val="24"/>
          <w:szCs w:val="24"/>
          <w:lang w:val="en-US"/>
        </w:rPr>
        <w:t>, age range from 40 to 49</w:t>
      </w:r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>The directions of associations (without p-value cut-off) in the original pool of 1202 a-</w:t>
      </w:r>
      <w:proofErr w:type="spellStart"/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>CpGs</w:t>
      </w:r>
      <w:proofErr w:type="spellEnd"/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identified separately among men and women 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are illustrated in a scatterplot: </w:t>
      </w:r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>a-</w:t>
      </w:r>
      <w:proofErr w:type="spellStart"/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>CpGs</w:t>
      </w:r>
      <w:proofErr w:type="spellEnd"/>
      <w:r w:rsidR="00710AA3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>show</w:t>
      </w:r>
      <w:r w:rsidR="00A26972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 concordant behavior (i.e. whether they lose or gain DNA methylation) during aging</w:t>
      </w:r>
      <w:r w:rsidR="00A26972">
        <w:rPr>
          <w:rFonts w:ascii="Times New Roman" w:hAnsi="Times New Roman" w:cs="Times New Roman"/>
          <w:sz w:val="24"/>
          <w:szCs w:val="24"/>
          <w:lang w:val="en-US"/>
        </w:rPr>
        <w:t xml:space="preserve"> for both genders</w:t>
      </w:r>
      <w:r w:rsidR="00E2322D" w:rsidRPr="00D5479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bookmarkStart w:id="0" w:name="_GoBack"/>
      <w:bookmarkEnd w:id="0"/>
    </w:p>
    <w:p w:rsidR="002B2EBB" w:rsidRPr="00D5479E" w:rsidRDefault="00A8611B" w:rsidP="00A8611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547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47861" cy="5034052"/>
            <wp:effectExtent l="0" t="0" r="0" b="0"/>
            <wp:docPr id="5" name="Kuv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687" cy="503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1C3" w:rsidRPr="00D5479E" w:rsidRDefault="003A61C3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3A61C3" w:rsidRPr="00D5479E" w:rsidSect="00DB4C02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026" w:rsidRDefault="00CB0026" w:rsidP="00FC4A40">
      <w:pPr>
        <w:spacing w:after="0" w:line="240" w:lineRule="auto"/>
      </w:pPr>
      <w:r>
        <w:separator/>
      </w:r>
    </w:p>
  </w:endnote>
  <w:endnote w:type="continuationSeparator" w:id="0">
    <w:p w:rsidR="00CB0026" w:rsidRDefault="00CB0026" w:rsidP="00FC4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026" w:rsidRDefault="00CB0026" w:rsidP="00FC4A40">
      <w:pPr>
        <w:spacing w:after="0" w:line="240" w:lineRule="auto"/>
      </w:pPr>
      <w:r>
        <w:separator/>
      </w:r>
    </w:p>
  </w:footnote>
  <w:footnote w:type="continuationSeparator" w:id="0">
    <w:p w:rsidR="00CB0026" w:rsidRDefault="00CB0026" w:rsidP="00FC4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579984944"/>
      <w:docPartObj>
        <w:docPartGallery w:val="Page Numbers (Top of Page)"/>
        <w:docPartUnique/>
      </w:docPartObj>
    </w:sdtPr>
    <w:sdtEndPr/>
    <w:sdtContent>
      <w:p w:rsidR="00FC4A40" w:rsidRPr="00FC4A40" w:rsidRDefault="00FC4A40">
        <w:pPr>
          <w:pStyle w:val="Yltunniste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C4A4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C4A4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C4A4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26972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FC4A4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C4A40" w:rsidRPr="00FC4A40" w:rsidRDefault="00FC4A40">
    <w:pPr>
      <w:pStyle w:val="Yltunniste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EBB"/>
    <w:rsid w:val="000023FE"/>
    <w:rsid w:val="00027024"/>
    <w:rsid w:val="00066512"/>
    <w:rsid w:val="0008030D"/>
    <w:rsid w:val="000D21BF"/>
    <w:rsid w:val="000D2D18"/>
    <w:rsid w:val="001401E5"/>
    <w:rsid w:val="00156DBD"/>
    <w:rsid w:val="001A0345"/>
    <w:rsid w:val="001F122E"/>
    <w:rsid w:val="00217603"/>
    <w:rsid w:val="0022593E"/>
    <w:rsid w:val="00233186"/>
    <w:rsid w:val="00264608"/>
    <w:rsid w:val="002A0AB3"/>
    <w:rsid w:val="002B2EBB"/>
    <w:rsid w:val="002C29FB"/>
    <w:rsid w:val="002C417E"/>
    <w:rsid w:val="002C5799"/>
    <w:rsid w:val="002E4EBE"/>
    <w:rsid w:val="00313391"/>
    <w:rsid w:val="003315CA"/>
    <w:rsid w:val="00335B75"/>
    <w:rsid w:val="00336162"/>
    <w:rsid w:val="00362D9A"/>
    <w:rsid w:val="00385DC0"/>
    <w:rsid w:val="00394511"/>
    <w:rsid w:val="00396728"/>
    <w:rsid w:val="003A3543"/>
    <w:rsid w:val="003A61C3"/>
    <w:rsid w:val="003D2E7C"/>
    <w:rsid w:val="00456F6E"/>
    <w:rsid w:val="00470A3A"/>
    <w:rsid w:val="00497232"/>
    <w:rsid w:val="004D117F"/>
    <w:rsid w:val="00500A02"/>
    <w:rsid w:val="0052723D"/>
    <w:rsid w:val="00534F53"/>
    <w:rsid w:val="00542FDC"/>
    <w:rsid w:val="005507A2"/>
    <w:rsid w:val="005547F7"/>
    <w:rsid w:val="00555B53"/>
    <w:rsid w:val="00564DF7"/>
    <w:rsid w:val="00605E6E"/>
    <w:rsid w:val="00646A13"/>
    <w:rsid w:val="006A2303"/>
    <w:rsid w:val="007052EE"/>
    <w:rsid w:val="007075A0"/>
    <w:rsid w:val="00710AA3"/>
    <w:rsid w:val="00721696"/>
    <w:rsid w:val="0075761D"/>
    <w:rsid w:val="007724E7"/>
    <w:rsid w:val="007A5860"/>
    <w:rsid w:val="007B562D"/>
    <w:rsid w:val="007D62F8"/>
    <w:rsid w:val="007D747A"/>
    <w:rsid w:val="007E443A"/>
    <w:rsid w:val="00833530"/>
    <w:rsid w:val="008429FD"/>
    <w:rsid w:val="00850806"/>
    <w:rsid w:val="00897365"/>
    <w:rsid w:val="008C36F4"/>
    <w:rsid w:val="0092109D"/>
    <w:rsid w:val="00970C3F"/>
    <w:rsid w:val="00992B30"/>
    <w:rsid w:val="009A7080"/>
    <w:rsid w:val="00A0266F"/>
    <w:rsid w:val="00A04AA5"/>
    <w:rsid w:val="00A07CA6"/>
    <w:rsid w:val="00A12FD8"/>
    <w:rsid w:val="00A2251E"/>
    <w:rsid w:val="00A26972"/>
    <w:rsid w:val="00A3664A"/>
    <w:rsid w:val="00A56DA6"/>
    <w:rsid w:val="00A8611B"/>
    <w:rsid w:val="00AB1668"/>
    <w:rsid w:val="00AB188C"/>
    <w:rsid w:val="00AB7767"/>
    <w:rsid w:val="00AC3A50"/>
    <w:rsid w:val="00B02ABD"/>
    <w:rsid w:val="00B07EA3"/>
    <w:rsid w:val="00B318F3"/>
    <w:rsid w:val="00B712A5"/>
    <w:rsid w:val="00B72E90"/>
    <w:rsid w:val="00B81CEE"/>
    <w:rsid w:val="00B82123"/>
    <w:rsid w:val="00BB354A"/>
    <w:rsid w:val="00C1355F"/>
    <w:rsid w:val="00C143A3"/>
    <w:rsid w:val="00C47F92"/>
    <w:rsid w:val="00C85F3E"/>
    <w:rsid w:val="00C96216"/>
    <w:rsid w:val="00CA61C2"/>
    <w:rsid w:val="00CB0026"/>
    <w:rsid w:val="00CC7000"/>
    <w:rsid w:val="00D04FE9"/>
    <w:rsid w:val="00D5479E"/>
    <w:rsid w:val="00D6548A"/>
    <w:rsid w:val="00D66374"/>
    <w:rsid w:val="00D67A65"/>
    <w:rsid w:val="00D71E00"/>
    <w:rsid w:val="00D72842"/>
    <w:rsid w:val="00D851E6"/>
    <w:rsid w:val="00D86CD7"/>
    <w:rsid w:val="00D91BDF"/>
    <w:rsid w:val="00D936A4"/>
    <w:rsid w:val="00DB0E86"/>
    <w:rsid w:val="00DB4C02"/>
    <w:rsid w:val="00DD68E2"/>
    <w:rsid w:val="00DF5993"/>
    <w:rsid w:val="00DF68A4"/>
    <w:rsid w:val="00E02BAA"/>
    <w:rsid w:val="00E12479"/>
    <w:rsid w:val="00E2322D"/>
    <w:rsid w:val="00E36CFE"/>
    <w:rsid w:val="00E429E2"/>
    <w:rsid w:val="00E45304"/>
    <w:rsid w:val="00E65D5A"/>
    <w:rsid w:val="00E85860"/>
    <w:rsid w:val="00E95B11"/>
    <w:rsid w:val="00E95C76"/>
    <w:rsid w:val="00EC339E"/>
    <w:rsid w:val="00F20B19"/>
    <w:rsid w:val="00F347FF"/>
    <w:rsid w:val="00F75C3D"/>
    <w:rsid w:val="00FC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6DAE2-1928-4B4F-86EB-2ACE3A36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2B2EBB"/>
    <w:pPr>
      <w:spacing w:after="100" w:afterAutospacing="1" w:line="360" w:lineRule="auto"/>
    </w:pPr>
    <w:rPr>
      <w:rFonts w:ascii="Consolas" w:eastAsia="Consolas" w:hAnsi="Consolas" w:cs="Segoe UI"/>
      <w:sz w:val="20"/>
      <w:szCs w:val="20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DB4C0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DB4C02"/>
    <w:rPr>
      <w:rFonts w:ascii="Segoe UI" w:eastAsia="Consolas" w:hAnsi="Segoe UI" w:cs="Segoe UI"/>
      <w:sz w:val="18"/>
      <w:szCs w:val="18"/>
      <w:lang w:eastAsia="fi-FI"/>
    </w:rPr>
  </w:style>
  <w:style w:type="paragraph" w:styleId="Yltunniste">
    <w:name w:val="header"/>
    <w:basedOn w:val="Normaali"/>
    <w:link w:val="YltunnisteChar"/>
    <w:uiPriority w:val="99"/>
    <w:unhideWhenUsed/>
    <w:rsid w:val="00FC4A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FC4A40"/>
    <w:rPr>
      <w:rFonts w:ascii="Consolas" w:eastAsia="Consolas" w:hAnsi="Consolas" w:cs="Segoe UI"/>
      <w:sz w:val="20"/>
      <w:szCs w:val="20"/>
      <w:lang w:eastAsia="fi-FI"/>
    </w:rPr>
  </w:style>
  <w:style w:type="paragraph" w:styleId="Alatunniste">
    <w:name w:val="footer"/>
    <w:basedOn w:val="Normaali"/>
    <w:link w:val="AlatunnisteChar"/>
    <w:uiPriority w:val="99"/>
    <w:unhideWhenUsed/>
    <w:rsid w:val="00FC4A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FC4A40"/>
    <w:rPr>
      <w:rFonts w:ascii="Consolas" w:eastAsia="Consolas" w:hAnsi="Consolas" w:cs="Segoe UI"/>
      <w:sz w:val="20"/>
      <w:szCs w:val="20"/>
      <w:lang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262</Words>
  <Characters>2130</Characters>
  <Application>Microsoft Office Word</Application>
  <DocSecurity>0</DocSecurity>
  <Lines>17</Lines>
  <Paragraphs>4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Tampereen yliopisto</Company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Kananen</dc:creator>
  <cp:keywords/>
  <dc:description/>
  <cp:lastModifiedBy>Laura Kananen</cp:lastModifiedBy>
  <cp:revision>16</cp:revision>
  <cp:lastPrinted>2015-05-19T11:48:00Z</cp:lastPrinted>
  <dcterms:created xsi:type="dcterms:W3CDTF">2015-11-30T14:32:00Z</dcterms:created>
  <dcterms:modified xsi:type="dcterms:W3CDTF">2016-01-18T18:13:00Z</dcterms:modified>
</cp:coreProperties>
</file>