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458" w:rsidRDefault="007D4458" w:rsidP="007D44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gramStart"/>
      <w:r>
        <w:rPr>
          <w:rFonts w:ascii="Times New Roman" w:hAnsi="Times New Roman" w:cs="Times New Roman"/>
          <w:b/>
          <w:sz w:val="24"/>
          <w:szCs w:val="24"/>
        </w:rPr>
        <w:t>Additional</w:t>
      </w:r>
      <w:r w:rsidRPr="009069CC">
        <w:rPr>
          <w:rFonts w:ascii="Times New Roman" w:hAnsi="Times New Roman" w:cs="Times New Roman"/>
          <w:b/>
          <w:sz w:val="24"/>
          <w:szCs w:val="24"/>
        </w:rPr>
        <w:t xml:space="preserve"> Table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9069CC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9069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179C">
        <w:rPr>
          <w:rFonts w:ascii="Times New Roman" w:hAnsi="Times New Roman" w:cs="Times New Roman"/>
          <w:sz w:val="24"/>
          <w:szCs w:val="24"/>
        </w:rPr>
        <w:t xml:space="preserve">Number of SNPs associated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79179C">
        <w:rPr>
          <w:rFonts w:ascii="Times New Roman" w:hAnsi="Times New Roman" w:cs="Times New Roman"/>
          <w:sz w:val="24"/>
          <w:szCs w:val="24"/>
        </w:rPr>
        <w:t xml:space="preserve"> important regions of the Brazilian soybean cultivars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637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5"/>
        <w:gridCol w:w="946"/>
        <w:gridCol w:w="594"/>
        <w:gridCol w:w="340"/>
        <w:gridCol w:w="456"/>
        <w:gridCol w:w="456"/>
        <w:gridCol w:w="456"/>
        <w:gridCol w:w="456"/>
        <w:gridCol w:w="738"/>
      </w:tblGrid>
      <w:tr w:rsidR="007D4458" w:rsidRPr="00703C22" w:rsidTr="00BC223D">
        <w:trPr>
          <w:trHeight w:val="315"/>
        </w:trPr>
        <w:tc>
          <w:tcPr>
            <w:tcW w:w="19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bookmarkEnd w:id="0"/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Cultivars</w:t>
            </w:r>
          </w:p>
        </w:tc>
        <w:tc>
          <w:tcPr>
            <w:tcW w:w="370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Modifications</w:t>
            </w:r>
          </w:p>
        </w:tc>
        <w:tc>
          <w:tcPr>
            <w:tcW w:w="73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7D4458" w:rsidRPr="00703C22" w:rsidTr="00BC223D">
        <w:trPr>
          <w:trHeight w:val="315"/>
        </w:trPr>
        <w:tc>
          <w:tcPr>
            <w:tcW w:w="19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94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Non-</w:t>
            </w:r>
            <w:proofErr w:type="spellStart"/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syn</w:t>
            </w:r>
            <w:proofErr w:type="spellEnd"/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cds</w:t>
            </w:r>
            <w:proofErr w:type="spellEnd"/>
          </w:p>
        </w:tc>
        <w:tc>
          <w:tcPr>
            <w:tcW w:w="9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9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Stop</w:t>
            </w:r>
          </w:p>
        </w:tc>
        <w:tc>
          <w:tcPr>
            <w:tcW w:w="9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Splice Site</w:t>
            </w:r>
          </w:p>
        </w:tc>
        <w:tc>
          <w:tcPr>
            <w:tcW w:w="73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7D4458" w:rsidRPr="00703C22" w:rsidTr="00BC223D">
        <w:trPr>
          <w:trHeight w:val="315"/>
        </w:trPr>
        <w:tc>
          <w:tcPr>
            <w:tcW w:w="19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94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G.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L.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G.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L.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A.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D.</w:t>
            </w:r>
          </w:p>
        </w:tc>
        <w:tc>
          <w:tcPr>
            <w:tcW w:w="73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t-BR"/>
              </w:rPr>
              <w:t>All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551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609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Anta 82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17,645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1,188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351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89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135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125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19,590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BR 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27,196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1,868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76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511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130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187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174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30,142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BRS 232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25,390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1,730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71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498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124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171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176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28,160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BRS 284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17,708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1,197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47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345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100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120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113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19,630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BRS 360 RR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22,094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1,465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71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429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107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166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159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24,491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BRS 361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19,716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1,301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65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390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106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153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127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21,858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BRS Sambaiba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28,275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1,908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84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576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133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216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185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31,377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BRS Valiosa RR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26,835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1,833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96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529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124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191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168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29,776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BRSGO 8360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18,184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1,209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49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380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99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123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121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20,165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BRSGO 8660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27,343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1,851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80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562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137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206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188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30,367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BRSGO Chapadões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26,580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1,707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81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517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115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212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170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29,382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BRSMG 850G RR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26,646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1,826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93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517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127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195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160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29,564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BRSMT Pintado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25,638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1,699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77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509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127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178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173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28,401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BRSMT Uirapuru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27,922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1,882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68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555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154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193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207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30,981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CD 201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25,908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1,733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77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509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121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213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185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28,746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Conquista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27,083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1,863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97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550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125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192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162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30,072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proofErr w:type="spellStart"/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Doko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28,709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1,988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91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569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138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204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180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31,879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Embrapa 48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23,984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1,539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68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440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114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165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156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26,466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Emgopa 301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24,929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1,726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71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516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116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180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187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27,725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 xml:space="preserve">FT </w:t>
            </w:r>
            <w:proofErr w:type="spellStart"/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Abyara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26,400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1,765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82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516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140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204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166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29,273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FT Cristalina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27,593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1,874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70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551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148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193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207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30,636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IAC 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26,043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1,752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87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543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118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174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151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28,868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IAS 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24,266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1,681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66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475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122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177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169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26,956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NA 5909 RG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19,150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1,241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65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356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87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151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136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21,186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P98Y11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27,082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1,811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84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536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132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203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176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30,024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Paraná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24,322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1,676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67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479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123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172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163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27,002</w:t>
            </w:r>
          </w:p>
        </w:tc>
      </w:tr>
      <w:tr w:rsidR="007D4458" w:rsidRPr="00703C22" w:rsidTr="00BC223D">
        <w:trPr>
          <w:trHeight w:val="300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Santa Rosa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30,217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2,042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98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634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152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220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208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33,571</w:t>
            </w:r>
          </w:p>
        </w:tc>
      </w:tr>
      <w:tr w:rsidR="007D4458" w:rsidRPr="00703C22" w:rsidTr="00BC223D">
        <w:trPr>
          <w:trHeight w:val="315"/>
        </w:trPr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pt-BR" w:eastAsia="pt-BR"/>
              </w:rPr>
              <w:t>VMAX RR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18,936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1,241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69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378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85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154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137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458" w:rsidRPr="00703C22" w:rsidRDefault="007D4458" w:rsidP="00BC2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</w:pPr>
            <w:r w:rsidRPr="00703C2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pt-BR" w:eastAsia="pt-BR"/>
              </w:rPr>
              <w:t>21,000</w:t>
            </w:r>
          </w:p>
        </w:tc>
      </w:tr>
    </w:tbl>
    <w:p w:rsidR="007D4458" w:rsidRPr="007E4C14" w:rsidRDefault="007D4458" w:rsidP="007D445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E4C14">
        <w:rPr>
          <w:rFonts w:ascii="Times New Roman" w:hAnsi="Times New Roman" w:cs="Times New Roman"/>
          <w:b/>
          <w:sz w:val="20"/>
          <w:szCs w:val="20"/>
          <w:lang w:eastAsia="ar-SA"/>
        </w:rPr>
        <w:t>All:</w:t>
      </w:r>
      <w:r w:rsidRPr="007E4C14">
        <w:rPr>
          <w:rFonts w:ascii="Times New Roman" w:hAnsi="Times New Roman" w:cs="Times New Roman"/>
          <w:sz w:val="20"/>
          <w:szCs w:val="20"/>
          <w:lang w:eastAsia="ar-SA"/>
        </w:rPr>
        <w:t xml:space="preserve"> SNP present in all Brazilian cultivars compared to reference genome; </w:t>
      </w:r>
      <w:r w:rsidRPr="007E4C14">
        <w:rPr>
          <w:rFonts w:ascii="Times New Roman" w:hAnsi="Times New Roman" w:cs="Times New Roman"/>
          <w:b/>
          <w:sz w:val="20"/>
          <w:szCs w:val="20"/>
          <w:lang w:eastAsia="ar-SA"/>
        </w:rPr>
        <w:t>Non-</w:t>
      </w:r>
      <w:proofErr w:type="spellStart"/>
      <w:r w:rsidRPr="007E4C14">
        <w:rPr>
          <w:rFonts w:ascii="Times New Roman" w:hAnsi="Times New Roman" w:cs="Times New Roman"/>
          <w:b/>
          <w:sz w:val="20"/>
          <w:szCs w:val="20"/>
          <w:lang w:eastAsia="ar-SA"/>
        </w:rPr>
        <w:t>syn</w:t>
      </w:r>
      <w:proofErr w:type="spellEnd"/>
      <w:r w:rsidRPr="007E4C14">
        <w:rPr>
          <w:rFonts w:ascii="Times New Roman" w:hAnsi="Times New Roman" w:cs="Times New Roman"/>
          <w:b/>
          <w:sz w:val="20"/>
          <w:szCs w:val="20"/>
          <w:lang w:eastAsia="ar-SA"/>
        </w:rPr>
        <w:t xml:space="preserve"> </w:t>
      </w:r>
      <w:proofErr w:type="spellStart"/>
      <w:r w:rsidRPr="007E4C14">
        <w:rPr>
          <w:rFonts w:ascii="Times New Roman" w:hAnsi="Times New Roman" w:cs="Times New Roman"/>
          <w:b/>
          <w:sz w:val="20"/>
          <w:szCs w:val="20"/>
          <w:lang w:eastAsia="ar-SA"/>
        </w:rPr>
        <w:t>cds</w:t>
      </w:r>
      <w:proofErr w:type="spellEnd"/>
      <w:r w:rsidRPr="007E4C14">
        <w:rPr>
          <w:rFonts w:ascii="Times New Roman" w:hAnsi="Times New Roman" w:cs="Times New Roman"/>
          <w:b/>
          <w:sz w:val="20"/>
          <w:szCs w:val="20"/>
          <w:lang w:eastAsia="ar-SA"/>
        </w:rPr>
        <w:t>:</w:t>
      </w:r>
      <w:r w:rsidRPr="007E4C14">
        <w:rPr>
          <w:rFonts w:ascii="Times New Roman" w:hAnsi="Times New Roman" w:cs="Times New Roman"/>
          <w:sz w:val="20"/>
          <w:szCs w:val="20"/>
          <w:lang w:eastAsia="ar-SA"/>
        </w:rPr>
        <w:t xml:space="preserve"> non-synonymous SNP inside coding region, </w:t>
      </w:r>
      <w:r w:rsidRPr="007E4C14">
        <w:rPr>
          <w:rFonts w:ascii="Times New Roman" w:hAnsi="Times New Roman" w:cs="Times New Roman"/>
          <w:b/>
          <w:sz w:val="20"/>
          <w:szCs w:val="20"/>
          <w:lang w:eastAsia="ar-SA"/>
        </w:rPr>
        <w:t>Start G.:</w:t>
      </w:r>
      <w:r w:rsidRPr="007E4C14">
        <w:rPr>
          <w:rFonts w:ascii="Times New Roman" w:hAnsi="Times New Roman" w:cs="Times New Roman"/>
          <w:sz w:val="20"/>
          <w:szCs w:val="20"/>
          <w:lang w:eastAsia="ar-SA"/>
        </w:rPr>
        <w:t xml:space="preserve"> A variant in 5'UTR region produces a three base sequence that can be a START codon; </w:t>
      </w:r>
      <w:r w:rsidRPr="007E4C14">
        <w:rPr>
          <w:rFonts w:ascii="Times New Roman" w:hAnsi="Times New Roman" w:cs="Times New Roman"/>
          <w:b/>
          <w:sz w:val="20"/>
          <w:szCs w:val="20"/>
          <w:lang w:eastAsia="ar-SA"/>
        </w:rPr>
        <w:t>Start L.:</w:t>
      </w:r>
      <w:r w:rsidRPr="007E4C14">
        <w:rPr>
          <w:rFonts w:ascii="Times New Roman" w:hAnsi="Times New Roman" w:cs="Times New Roman"/>
          <w:sz w:val="20"/>
          <w:szCs w:val="20"/>
          <w:lang w:eastAsia="ar-SA"/>
        </w:rPr>
        <w:t xml:space="preserve"> Variant causes start codon to be mutated into a non-start codon; </w:t>
      </w:r>
      <w:r w:rsidRPr="007E4C14">
        <w:rPr>
          <w:rFonts w:ascii="Times New Roman" w:hAnsi="Times New Roman" w:cs="Times New Roman"/>
          <w:b/>
          <w:sz w:val="20"/>
          <w:szCs w:val="20"/>
          <w:lang w:eastAsia="ar-SA"/>
        </w:rPr>
        <w:t>Stop G.:</w:t>
      </w:r>
      <w:r w:rsidRPr="007E4C14">
        <w:rPr>
          <w:rFonts w:ascii="Times New Roman" w:hAnsi="Times New Roman" w:cs="Times New Roman"/>
          <w:sz w:val="20"/>
          <w:szCs w:val="20"/>
          <w:lang w:eastAsia="ar-SA"/>
        </w:rPr>
        <w:t xml:space="preserve"> Variant causes a STOP codon; </w:t>
      </w:r>
      <w:r w:rsidRPr="007E4C14">
        <w:rPr>
          <w:rFonts w:ascii="Times New Roman" w:hAnsi="Times New Roman" w:cs="Times New Roman"/>
          <w:b/>
          <w:sz w:val="20"/>
          <w:szCs w:val="20"/>
          <w:lang w:eastAsia="ar-SA"/>
        </w:rPr>
        <w:t>Stop L.:</w:t>
      </w:r>
      <w:r w:rsidRPr="007E4C14">
        <w:rPr>
          <w:rFonts w:ascii="Times New Roman" w:hAnsi="Times New Roman" w:cs="Times New Roman"/>
          <w:sz w:val="20"/>
          <w:szCs w:val="20"/>
          <w:lang w:eastAsia="ar-SA"/>
        </w:rPr>
        <w:t xml:space="preserve"> Variant causes stop codon to be mutated into a non-stop codon; </w:t>
      </w:r>
      <w:r w:rsidRPr="007E4C14">
        <w:rPr>
          <w:rFonts w:ascii="Times New Roman" w:hAnsi="Times New Roman" w:cs="Times New Roman"/>
          <w:b/>
          <w:sz w:val="20"/>
          <w:szCs w:val="20"/>
          <w:lang w:eastAsia="ar-SA"/>
        </w:rPr>
        <w:t>Splice Site A.:</w:t>
      </w:r>
      <w:r w:rsidRPr="007E4C14">
        <w:rPr>
          <w:rFonts w:ascii="Times New Roman" w:hAnsi="Times New Roman" w:cs="Times New Roman"/>
          <w:sz w:val="20"/>
          <w:szCs w:val="20"/>
          <w:lang w:eastAsia="ar-SA"/>
        </w:rPr>
        <w:t xml:space="preserve"> The variant hits a splice acceptor site; </w:t>
      </w:r>
      <w:r w:rsidRPr="007E4C14">
        <w:rPr>
          <w:rFonts w:ascii="Times New Roman" w:hAnsi="Times New Roman" w:cs="Times New Roman"/>
          <w:b/>
          <w:sz w:val="20"/>
          <w:szCs w:val="20"/>
          <w:lang w:eastAsia="ar-SA"/>
        </w:rPr>
        <w:t>Splice Site D.:</w:t>
      </w:r>
      <w:r w:rsidRPr="007E4C14">
        <w:rPr>
          <w:rFonts w:ascii="Times New Roman" w:hAnsi="Times New Roman" w:cs="Times New Roman"/>
          <w:sz w:val="20"/>
          <w:szCs w:val="20"/>
          <w:lang w:eastAsia="ar-SA"/>
        </w:rPr>
        <w:t xml:space="preserve"> The variant hits a Splice donor site.</w:t>
      </w:r>
    </w:p>
    <w:p w:rsidR="007D4458" w:rsidRPr="00CE18DD" w:rsidRDefault="007D4458" w:rsidP="007D4458">
      <w:pPr>
        <w:spacing w:after="0" w:line="240" w:lineRule="auto"/>
        <w:jc w:val="both"/>
        <w:rPr>
          <w:rFonts w:ascii="Arial" w:hAnsi="Arial" w:cs="Times New Roman"/>
          <w:sz w:val="20"/>
          <w:szCs w:val="20"/>
        </w:rPr>
      </w:pPr>
    </w:p>
    <w:p w:rsidR="00F4664A" w:rsidRDefault="00F4664A"/>
    <w:sectPr w:rsidR="00F4664A" w:rsidSect="007D4458">
      <w:pgSz w:w="11900" w:h="16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revisionView w:markup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458"/>
    <w:rsid w:val="007B458D"/>
    <w:rsid w:val="007D4458"/>
    <w:rsid w:val="00B31416"/>
    <w:rsid w:val="00C01D51"/>
    <w:rsid w:val="00F4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384E9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D4458"/>
    <w:pPr>
      <w:tabs>
        <w:tab w:val="left" w:pos="708"/>
      </w:tabs>
      <w:suppressAutoHyphens/>
      <w:spacing w:after="200" w:line="276" w:lineRule="auto"/>
    </w:pPr>
    <w:rPr>
      <w:rFonts w:ascii="Calibri" w:eastAsia="Droid Sans Fallback" w:hAnsi="Calibri" w:cs="Calibri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B458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D4458"/>
    <w:pPr>
      <w:tabs>
        <w:tab w:val="left" w:pos="708"/>
      </w:tabs>
      <w:suppressAutoHyphens/>
      <w:spacing w:after="200" w:line="276" w:lineRule="auto"/>
    </w:pPr>
    <w:rPr>
      <w:rFonts w:ascii="Calibri" w:eastAsia="Droid Sans Fallback" w:hAnsi="Calibri" w:cs="Calibri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B4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1821</Characters>
  <Application>Microsoft Macintosh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Vitor Maldonado</dc:creator>
  <cp:keywords/>
  <dc:description/>
  <cp:lastModifiedBy>Joao Vitor Maldonado</cp:lastModifiedBy>
  <cp:revision>1</cp:revision>
  <dcterms:created xsi:type="dcterms:W3CDTF">2015-08-27T02:37:00Z</dcterms:created>
  <dcterms:modified xsi:type="dcterms:W3CDTF">2015-08-27T02:38:00Z</dcterms:modified>
</cp:coreProperties>
</file>