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97" w:rsidRPr="0027756D" w:rsidRDefault="0027756D">
      <w:pPr>
        <w:rPr>
          <w:b/>
        </w:rPr>
      </w:pPr>
      <w:r w:rsidRPr="0027756D">
        <w:rPr>
          <w:b/>
        </w:rPr>
        <w:t>Additional file 15</w:t>
      </w:r>
    </w:p>
    <w:p w:rsidR="008D5195" w:rsidRPr="008D5195" w:rsidRDefault="005B3926" w:rsidP="008D5195">
      <w:pPr>
        <w:pStyle w:val="Heading4"/>
        <w:spacing w:line="240" w:lineRule="auto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7756D">
        <w:rPr>
          <w:rFonts w:ascii="Times New Roman" w:hAnsi="Times New Roman" w:cs="Times New Roman"/>
          <w:i w:val="0"/>
        </w:rPr>
        <w:t xml:space="preserve">Table </w:t>
      </w:r>
      <w:r w:rsidR="0027756D" w:rsidRPr="0027756D">
        <w:rPr>
          <w:rFonts w:ascii="Times New Roman" w:hAnsi="Times New Roman" w:cs="Times New Roman"/>
          <w:i w:val="0"/>
        </w:rPr>
        <w:t>S</w:t>
      </w:r>
      <w:r w:rsidR="00B638D3" w:rsidRPr="0027756D">
        <w:rPr>
          <w:rFonts w:ascii="Times New Roman" w:hAnsi="Times New Roman" w:cs="Times New Roman"/>
          <w:i w:val="0"/>
        </w:rPr>
        <w:t>7</w:t>
      </w:r>
      <w:bookmarkStart w:id="0" w:name="_GoBack"/>
      <w:bookmarkEnd w:id="0"/>
      <w:r w:rsidR="008D5195">
        <w:rPr>
          <w:rFonts w:ascii="Times New Roman" w:hAnsi="Times New Roman" w:cs="Times New Roman"/>
          <w:b w:val="0"/>
          <w:i w:val="0"/>
        </w:rPr>
        <w:t xml:space="preserve"> </w:t>
      </w:r>
      <w:r w:rsidR="008D5195" w:rsidRPr="00F27E24">
        <w:rPr>
          <w:rFonts w:ascii="Times New Roman" w:hAnsi="Times New Roman" w:cs="Times New Roman"/>
          <w:b w:val="0"/>
          <w:i w:val="0"/>
          <w:lang w:val="en-CA"/>
        </w:rPr>
        <w:t>Biosynthetic pathways for amino acids and their relative completeness in the P. brassicae genome.</w:t>
      </w:r>
    </w:p>
    <w:tbl>
      <w:tblPr>
        <w:tblStyle w:val="TableGrid"/>
        <w:tblW w:w="9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7660"/>
      </w:tblGrid>
      <w:tr w:rsidR="008D5195" w:rsidRPr="008D5195" w:rsidTr="00C73C9A">
        <w:tc>
          <w:tcPr>
            <w:tcW w:w="9328" w:type="dxa"/>
            <w:gridSpan w:val="2"/>
            <w:tcBorders>
              <w:bottom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Absent</w:t>
            </w:r>
          </w:p>
        </w:tc>
      </w:tr>
      <w:tr w:rsidR="008D5195" w:rsidRPr="008D5195" w:rsidTr="00C73C9A">
        <w:tc>
          <w:tcPr>
            <w:tcW w:w="9328" w:type="dxa"/>
            <w:gridSpan w:val="2"/>
            <w:tcBorders>
              <w:top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His Ile Leu Trp Val</w:t>
            </w:r>
          </w:p>
        </w:tc>
      </w:tr>
      <w:tr w:rsidR="008D5195" w:rsidRPr="008D5195" w:rsidTr="00C73C9A">
        <w:tc>
          <w:tcPr>
            <w:tcW w:w="9328" w:type="dxa"/>
            <w:gridSpan w:val="2"/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</w:p>
        </w:tc>
      </w:tr>
      <w:tr w:rsidR="008D5195" w:rsidRPr="008D5195" w:rsidTr="00C73C9A">
        <w:tc>
          <w:tcPr>
            <w:tcW w:w="9328" w:type="dxa"/>
            <w:gridSpan w:val="2"/>
            <w:tcBorders>
              <w:bottom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Partial</w:t>
            </w:r>
          </w:p>
        </w:tc>
      </w:tr>
      <w:tr w:rsidR="008D5195" w:rsidRPr="008D5195" w:rsidTr="00C73C9A">
        <w:tc>
          <w:tcPr>
            <w:tcW w:w="1668" w:type="dxa"/>
            <w:tcBorders>
              <w:top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Thr</w:t>
            </w:r>
          </w:p>
        </w:tc>
        <w:tc>
          <w:tcPr>
            <w:tcW w:w="7660" w:type="dxa"/>
            <w:tcBorders>
              <w:top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  <w:vertAlign w:val="superscript"/>
              </w:rPr>
            </w:pPr>
            <w:r w:rsidRPr="008D5195">
              <w:rPr>
                <w:sz w:val="24"/>
                <w:szCs w:val="24"/>
              </w:rPr>
              <w:t>Threonine synthase was not found by automated analysis but could be found manually (PbPT3Sc00036_A_3.327_1). However, homoserine kinase could not be found in the transcripts or genome.</w:t>
            </w:r>
          </w:p>
        </w:tc>
      </w:tr>
      <w:tr w:rsidR="008D5195" w:rsidRPr="008D5195" w:rsidTr="00C73C9A">
        <w:tc>
          <w:tcPr>
            <w:tcW w:w="1668" w:type="dxa"/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Met</w:t>
            </w:r>
          </w:p>
        </w:tc>
        <w:tc>
          <w:tcPr>
            <w:tcW w:w="7660" w:type="dxa"/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  <w:vertAlign w:val="superscript"/>
              </w:rPr>
            </w:pPr>
            <w:r w:rsidRPr="008D5195">
              <w:rPr>
                <w:sz w:val="24"/>
                <w:szCs w:val="24"/>
              </w:rPr>
              <w:t>Missing cystathionine beta –lyase</w:t>
            </w:r>
          </w:p>
        </w:tc>
      </w:tr>
      <w:tr w:rsidR="008D5195" w:rsidRPr="008D5195" w:rsidTr="00C73C9A">
        <w:tc>
          <w:tcPr>
            <w:tcW w:w="1668" w:type="dxa"/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Arg</w:t>
            </w:r>
          </w:p>
        </w:tc>
        <w:tc>
          <w:tcPr>
            <w:tcW w:w="7660" w:type="dxa"/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Three enzymes for conversion of glutamate to ornithine are absent</w:t>
            </w:r>
          </w:p>
        </w:tc>
      </w:tr>
      <w:tr w:rsidR="008D5195" w:rsidRPr="008D5195" w:rsidTr="00C73C9A">
        <w:tc>
          <w:tcPr>
            <w:tcW w:w="1668" w:type="dxa"/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Lys</w:t>
            </w:r>
          </w:p>
        </w:tc>
        <w:tc>
          <w:tcPr>
            <w:tcW w:w="7660" w:type="dxa"/>
          </w:tcPr>
          <w:p w:rsidR="008D5195" w:rsidRPr="008D5195" w:rsidRDefault="008D5195" w:rsidP="0027756D">
            <w:pPr>
              <w:spacing w:beforeLines="60" w:line="240" w:lineRule="auto"/>
              <w:jc w:val="left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The pathway via tetrahydrodipiconlinate is absent. Synthesis via the saccharopine pathway may be possible.</w:t>
            </w:r>
          </w:p>
        </w:tc>
      </w:tr>
      <w:tr w:rsidR="008D5195" w:rsidRPr="008D5195" w:rsidTr="00C73C9A">
        <w:tc>
          <w:tcPr>
            <w:tcW w:w="9328" w:type="dxa"/>
            <w:gridSpan w:val="2"/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</w:p>
        </w:tc>
      </w:tr>
      <w:tr w:rsidR="008D5195" w:rsidRPr="008D5195" w:rsidTr="00C73C9A">
        <w:tc>
          <w:tcPr>
            <w:tcW w:w="9328" w:type="dxa"/>
            <w:gridSpan w:val="2"/>
            <w:tcBorders>
              <w:bottom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Present</w:t>
            </w:r>
          </w:p>
        </w:tc>
      </w:tr>
      <w:tr w:rsidR="008D5195" w:rsidRPr="008D5195" w:rsidTr="00C73C9A">
        <w:tc>
          <w:tcPr>
            <w:tcW w:w="9328" w:type="dxa"/>
            <w:gridSpan w:val="2"/>
            <w:tcBorders>
              <w:top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Ala Asp Cys Gln Glu Gly Pro Ser Shikimic acid pathway</w:t>
            </w:r>
          </w:p>
        </w:tc>
      </w:tr>
      <w:tr w:rsidR="008D5195" w:rsidRPr="008D5195" w:rsidTr="00C73C9A">
        <w:tc>
          <w:tcPr>
            <w:tcW w:w="1668" w:type="dxa"/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Tyr</w:t>
            </w:r>
          </w:p>
        </w:tc>
        <w:tc>
          <w:tcPr>
            <w:tcW w:w="7660" w:type="dxa"/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Prephenate dehydrogenase activity is found in the bifunctional chorismate synthase that catalyses the previous step</w:t>
            </w:r>
          </w:p>
        </w:tc>
      </w:tr>
      <w:tr w:rsidR="008D5195" w:rsidRPr="008D5195" w:rsidTr="00C73C9A">
        <w:tc>
          <w:tcPr>
            <w:tcW w:w="1668" w:type="dxa"/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Phe</w:t>
            </w:r>
          </w:p>
        </w:tc>
        <w:tc>
          <w:tcPr>
            <w:tcW w:w="7660" w:type="dxa"/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The final step is an aromatic amino acid transferase which has not been identified but may be catalyzed by related enzymes</w:t>
            </w:r>
          </w:p>
        </w:tc>
      </w:tr>
      <w:tr w:rsidR="008D5195" w:rsidRPr="008D5195" w:rsidTr="00C73C9A">
        <w:tc>
          <w:tcPr>
            <w:tcW w:w="1668" w:type="dxa"/>
            <w:tcBorders>
              <w:bottom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</w:p>
        </w:tc>
      </w:tr>
      <w:tr w:rsidR="008D5195" w:rsidRPr="008D5195" w:rsidTr="00C73C9A">
        <w:tc>
          <w:tcPr>
            <w:tcW w:w="1668" w:type="dxa"/>
            <w:tcBorders>
              <w:bottom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Unknown</w:t>
            </w:r>
          </w:p>
        </w:tc>
        <w:tc>
          <w:tcPr>
            <w:tcW w:w="7660" w:type="dxa"/>
            <w:tcBorders>
              <w:bottom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</w:p>
        </w:tc>
      </w:tr>
      <w:tr w:rsidR="008D5195" w:rsidRPr="008D5195" w:rsidTr="00C73C9A">
        <w:tc>
          <w:tcPr>
            <w:tcW w:w="1668" w:type="dxa"/>
            <w:tcBorders>
              <w:top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Asn</w:t>
            </w:r>
          </w:p>
        </w:tc>
        <w:tc>
          <w:tcPr>
            <w:tcW w:w="7660" w:type="dxa"/>
            <w:tcBorders>
              <w:top w:val="single" w:sz="4" w:space="0" w:color="auto"/>
            </w:tcBorders>
          </w:tcPr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</w:rPr>
            </w:pPr>
            <w:r w:rsidRPr="008D5195">
              <w:rPr>
                <w:sz w:val="24"/>
                <w:szCs w:val="24"/>
              </w:rPr>
              <w:t>The enzyme catalyzing asparagine synthesis has not been identified in many organisms</w:t>
            </w:r>
          </w:p>
          <w:p w:rsidR="008D5195" w:rsidRPr="008D5195" w:rsidRDefault="008D5195" w:rsidP="0027756D">
            <w:pPr>
              <w:spacing w:beforeLines="60" w:line="240" w:lineRule="auto"/>
              <w:rPr>
                <w:sz w:val="24"/>
                <w:szCs w:val="24"/>
                <w:vertAlign w:val="superscript"/>
              </w:rPr>
            </w:pPr>
          </w:p>
        </w:tc>
      </w:tr>
    </w:tbl>
    <w:p w:rsidR="008D5195" w:rsidRDefault="008D5195"/>
    <w:sectPr w:rsidR="008D5195" w:rsidSect="001368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8D5195"/>
    <w:rsid w:val="00136827"/>
    <w:rsid w:val="0027756D"/>
    <w:rsid w:val="005B3926"/>
    <w:rsid w:val="008D5195"/>
    <w:rsid w:val="00A47897"/>
    <w:rsid w:val="00B638D3"/>
    <w:rsid w:val="00DE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95"/>
    <w:pPr>
      <w:widowControl w:val="0"/>
      <w:autoSpaceDE w:val="0"/>
      <w:autoSpaceDN w:val="0"/>
      <w:adjustRightInd w:val="0"/>
      <w:spacing w:before="120" w:line="360" w:lineRule="auto"/>
      <w:jc w:val="both"/>
    </w:pPr>
    <w:rPr>
      <w:rFonts w:ascii="Times New Roman" w:hAnsi="Times New Roman" w:cs="Times New Roman"/>
      <w:noProof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1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5195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8D5195"/>
    <w:rPr>
      <w:rFonts w:asciiTheme="majorHAnsi" w:eastAsiaTheme="majorEastAsia" w:hAnsiTheme="majorHAnsi" w:cstheme="majorBidi"/>
      <w:b/>
      <w:bCs/>
      <w:i/>
      <w:iCs/>
      <w:noProof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95"/>
    <w:pPr>
      <w:widowControl w:val="0"/>
      <w:autoSpaceDE w:val="0"/>
      <w:autoSpaceDN w:val="0"/>
      <w:adjustRightInd w:val="0"/>
      <w:spacing w:before="120" w:line="360" w:lineRule="auto"/>
      <w:jc w:val="both"/>
    </w:pPr>
    <w:rPr>
      <w:rFonts w:ascii="Times New Roman" w:hAnsi="Times New Roman" w:cs="Times New Roman"/>
      <w:noProof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1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5195"/>
    <w:rPr>
      <w:rFonts w:eastAsiaTheme="minorHAns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8D5195"/>
    <w:rPr>
      <w:rFonts w:asciiTheme="majorHAnsi" w:eastAsiaTheme="majorEastAsia" w:hAnsiTheme="majorHAnsi" w:cstheme="majorBidi"/>
      <w:b/>
      <w:bCs/>
      <w:i/>
      <w:iCs/>
      <w:noProof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AAFC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 Borhan</dc:creator>
  <cp:keywords/>
  <dc:description/>
  <cp:lastModifiedBy>harbon</cp:lastModifiedBy>
  <cp:revision>4</cp:revision>
  <dcterms:created xsi:type="dcterms:W3CDTF">2015-10-01T22:36:00Z</dcterms:created>
  <dcterms:modified xsi:type="dcterms:W3CDTF">2016-03-22T08:22:00Z</dcterms:modified>
</cp:coreProperties>
</file>