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39F" w:rsidRPr="0007739F" w:rsidRDefault="0007739F" w:rsidP="0007739F">
      <w:pPr>
        <w:rPr>
          <w:b/>
        </w:rPr>
      </w:pPr>
      <w:r w:rsidRPr="0007739F">
        <w:rPr>
          <w:b/>
        </w:rPr>
        <w:t>Additional file 16</w:t>
      </w:r>
    </w:p>
    <w:p w:rsidR="00FA4C62" w:rsidRPr="00F27E24" w:rsidRDefault="0007739F" w:rsidP="00FA4C62">
      <w:pPr>
        <w:pStyle w:val="Heading4"/>
        <w:spacing w:line="240" w:lineRule="auto"/>
        <w:ind w:hanging="426"/>
        <w:rPr>
          <w:rFonts w:ascii="Times New Roman" w:hAnsi="Times New Roman" w:cs="Times New Roman"/>
          <w:b w:val="0"/>
          <w:i w:val="0"/>
        </w:rPr>
      </w:pPr>
      <w:r>
        <w:rPr>
          <w:rFonts w:ascii="Times New Roman" w:hAnsi="Times New Roman" w:cs="Times New Roman"/>
          <w:i w:val="0"/>
        </w:rPr>
        <w:t>Table S</w:t>
      </w:r>
      <w:r w:rsidR="005E49D2">
        <w:rPr>
          <w:rFonts w:ascii="Times New Roman" w:hAnsi="Times New Roman" w:cs="Times New Roman"/>
          <w:i w:val="0"/>
        </w:rPr>
        <w:t>8</w:t>
      </w:r>
      <w:bookmarkStart w:id="0" w:name="_GoBack"/>
      <w:bookmarkEnd w:id="0"/>
      <w:r w:rsidR="00FA4C62">
        <w:rPr>
          <w:rFonts w:ascii="Times New Roman" w:hAnsi="Times New Roman" w:cs="Times New Roman"/>
          <w:i w:val="0"/>
        </w:rPr>
        <w:t xml:space="preserve"> </w:t>
      </w:r>
      <w:r w:rsidR="00FA4C62" w:rsidRPr="00F27E24">
        <w:rPr>
          <w:rFonts w:ascii="Times New Roman" w:hAnsi="Times New Roman" w:cs="Times New Roman"/>
          <w:b w:val="0"/>
          <w:i w:val="0"/>
        </w:rPr>
        <w:t>Putative amino acid transporters</w:t>
      </w:r>
      <w:r w:rsidR="00FA4C62">
        <w:rPr>
          <w:rFonts w:ascii="Times New Roman" w:hAnsi="Times New Roman" w:cs="Times New Roman"/>
          <w:b w:val="0"/>
          <w:i w:val="0"/>
        </w:rPr>
        <w:t>.</w:t>
      </w:r>
    </w:p>
    <w:tbl>
      <w:tblPr>
        <w:tblW w:w="552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14"/>
        <w:gridCol w:w="1232"/>
        <w:gridCol w:w="5333"/>
      </w:tblGrid>
      <w:tr w:rsidR="00FA4C62" w:rsidRPr="00FA4C62" w:rsidTr="00FA4C62">
        <w:trPr>
          <w:trHeight w:val="294"/>
        </w:trPr>
        <w:tc>
          <w:tcPr>
            <w:tcW w:w="1643" w:type="pct"/>
            <w:shd w:val="clear" w:color="auto" w:fill="auto"/>
            <w:noWrap/>
            <w:vAlign w:val="bottom"/>
          </w:tcPr>
          <w:p w:rsidR="00FA4C62" w:rsidRPr="00FA4C62" w:rsidRDefault="00FA4C62" w:rsidP="00C73C9A">
            <w:pPr>
              <w:spacing w:before="0" w:line="240" w:lineRule="auto"/>
              <w:rPr>
                <w:b/>
                <w:szCs w:val="24"/>
              </w:rPr>
            </w:pPr>
            <w:r w:rsidRPr="00FA4C62">
              <w:rPr>
                <w:b/>
                <w:szCs w:val="24"/>
              </w:rPr>
              <w:t>Gene ID</w:t>
            </w:r>
          </w:p>
        </w:tc>
        <w:tc>
          <w:tcPr>
            <w:tcW w:w="630" w:type="pct"/>
            <w:shd w:val="clear" w:color="auto" w:fill="auto"/>
            <w:noWrap/>
            <w:vAlign w:val="bottom"/>
          </w:tcPr>
          <w:p w:rsidR="00FA4C62" w:rsidRPr="00FA4C62" w:rsidRDefault="00FA4C62" w:rsidP="00C73C9A">
            <w:pPr>
              <w:spacing w:before="0" w:line="240" w:lineRule="auto"/>
              <w:rPr>
                <w:b/>
                <w:szCs w:val="24"/>
              </w:rPr>
            </w:pPr>
            <w:r w:rsidRPr="00FA4C62">
              <w:rPr>
                <w:b/>
                <w:szCs w:val="24"/>
              </w:rPr>
              <w:t>E-value</w:t>
            </w:r>
          </w:p>
        </w:tc>
        <w:tc>
          <w:tcPr>
            <w:tcW w:w="2727" w:type="pct"/>
            <w:shd w:val="clear" w:color="auto" w:fill="auto"/>
            <w:noWrap/>
            <w:vAlign w:val="bottom"/>
          </w:tcPr>
          <w:p w:rsidR="00FA4C62" w:rsidRPr="00FA4C62" w:rsidRDefault="00FA4C62" w:rsidP="00C73C9A">
            <w:pPr>
              <w:spacing w:before="0" w:line="240" w:lineRule="auto"/>
              <w:rPr>
                <w:b/>
                <w:szCs w:val="24"/>
              </w:rPr>
            </w:pPr>
            <w:r w:rsidRPr="00FA4C62">
              <w:rPr>
                <w:b/>
                <w:szCs w:val="24"/>
              </w:rPr>
              <w:t>Best match to TCDB</w:t>
            </w:r>
          </w:p>
        </w:tc>
      </w:tr>
      <w:tr w:rsidR="00FA4C62" w:rsidRPr="00FA4C62" w:rsidTr="00FA4C62">
        <w:trPr>
          <w:trHeight w:val="294"/>
        </w:trPr>
        <w:tc>
          <w:tcPr>
            <w:tcW w:w="1643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PbPT3Sc00024_A_0.263_1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2E-44</w:t>
            </w:r>
          </w:p>
        </w:tc>
        <w:tc>
          <w:tcPr>
            <w:tcW w:w="2727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  <w:lang w:val="es-AR"/>
              </w:rPr>
            </w:pPr>
            <w:r w:rsidRPr="00FA4C62">
              <w:rPr>
                <w:szCs w:val="24"/>
                <w:lang w:val="es-AR"/>
              </w:rPr>
              <w:t xml:space="preserve">C4LSN3 2.A.18.10.2 Amino acid transporter, putative </w:t>
            </w:r>
          </w:p>
          <w:p w:rsidR="00FA4C62" w:rsidRPr="00FA4C62" w:rsidRDefault="00FA4C62" w:rsidP="00C73C9A">
            <w:pPr>
              <w:spacing w:before="0" w:line="240" w:lineRule="auto"/>
              <w:rPr>
                <w:szCs w:val="24"/>
                <w:lang w:val="es-AR"/>
              </w:rPr>
            </w:pPr>
            <w:r w:rsidRPr="00FA4C62">
              <w:rPr>
                <w:szCs w:val="24"/>
                <w:lang w:val="es-AR"/>
              </w:rPr>
              <w:t>OS=Entamoeba histolytica GN=EHI_151940 PE=4 SV=1</w:t>
            </w:r>
          </w:p>
        </w:tc>
      </w:tr>
      <w:tr w:rsidR="00FA4C62" w:rsidRPr="00FA4C62" w:rsidTr="00FA4C62">
        <w:trPr>
          <w:trHeight w:val="294"/>
        </w:trPr>
        <w:tc>
          <w:tcPr>
            <w:tcW w:w="1643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PbPT3Sc00030_S_2.309_1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2E-20</w:t>
            </w:r>
          </w:p>
        </w:tc>
        <w:tc>
          <w:tcPr>
            <w:tcW w:w="2727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  <w:lang w:val="es-AR"/>
              </w:rPr>
            </w:pPr>
            <w:r w:rsidRPr="00FA4C62">
              <w:rPr>
                <w:szCs w:val="24"/>
                <w:lang w:val="es-AR"/>
              </w:rPr>
              <w:t xml:space="preserve">Q5C8V6 2.A.3.12.1 Polyamine transporter (Amino acid </w:t>
            </w:r>
          </w:p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permease, putative) - Leishmania major.</w:t>
            </w:r>
          </w:p>
        </w:tc>
      </w:tr>
      <w:tr w:rsidR="00FA4C62" w:rsidRPr="00FA4C62" w:rsidTr="00FA4C62">
        <w:trPr>
          <w:trHeight w:val="294"/>
        </w:trPr>
        <w:tc>
          <w:tcPr>
            <w:tcW w:w="1643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PbPT3Sc00031_A_16.253_1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1E-32</w:t>
            </w:r>
          </w:p>
        </w:tc>
        <w:tc>
          <w:tcPr>
            <w:tcW w:w="2727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 xml:space="preserve">Q9JM15 2.A.18.6.1 NEURONAL GLUTAMINE TRANSPORTER - </w:t>
            </w:r>
          </w:p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Rattus norvegicus (Rat).</w:t>
            </w:r>
          </w:p>
        </w:tc>
      </w:tr>
      <w:tr w:rsidR="00FA4C62" w:rsidRPr="00FA4C62" w:rsidTr="00FA4C62">
        <w:trPr>
          <w:trHeight w:val="294"/>
        </w:trPr>
        <w:tc>
          <w:tcPr>
            <w:tcW w:w="1643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PbPT3Sc00058_A_8.292_1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4E-17</w:t>
            </w:r>
          </w:p>
        </w:tc>
        <w:tc>
          <w:tcPr>
            <w:tcW w:w="2727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 xml:space="preserve">Q19834 2.A.3.8.9 Hypothetical protein aat-1 - Caenorhabditis </w:t>
            </w:r>
          </w:p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elegans.</w:t>
            </w:r>
          </w:p>
        </w:tc>
      </w:tr>
      <w:tr w:rsidR="00FA4C62" w:rsidRPr="00FA4C62" w:rsidTr="00FA4C62">
        <w:trPr>
          <w:trHeight w:val="294"/>
        </w:trPr>
        <w:tc>
          <w:tcPr>
            <w:tcW w:w="1643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PbPT3Sc00066_Am_1.163_1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8E-43</w:t>
            </w:r>
          </w:p>
        </w:tc>
        <w:tc>
          <w:tcPr>
            <w:tcW w:w="2727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 xml:space="preserve">Q9UT18 2.A.3.4.6 Uncharacterized amino-acid permease </w:t>
            </w:r>
          </w:p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C9.10 - Schizosaccharomyces pombe (Fission yeast).</w:t>
            </w:r>
          </w:p>
        </w:tc>
      </w:tr>
      <w:tr w:rsidR="00FA4C62" w:rsidRPr="00FA4C62" w:rsidTr="00FA4C62">
        <w:trPr>
          <w:trHeight w:val="294"/>
        </w:trPr>
        <w:tc>
          <w:tcPr>
            <w:tcW w:w="1643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PbPT3Sc00059_Am_6.118_1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1E-32</w:t>
            </w:r>
          </w:p>
        </w:tc>
        <w:tc>
          <w:tcPr>
            <w:tcW w:w="2727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 xml:space="preserve">P36062 2.A.18.7.1 Hypothetical 75.5 kDa protein in </w:t>
            </w:r>
          </w:p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 xml:space="preserve">SDH1-CIM5/YTA3 intergenic region - Saccharomyces cerevisiae </w:t>
            </w:r>
          </w:p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(Baker's yeast)</w:t>
            </w:r>
          </w:p>
        </w:tc>
      </w:tr>
      <w:tr w:rsidR="00FA4C62" w:rsidRPr="00FA4C62" w:rsidTr="00FA4C62">
        <w:trPr>
          <w:trHeight w:val="294"/>
        </w:trPr>
        <w:tc>
          <w:tcPr>
            <w:tcW w:w="1643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PbPT3Sc00024_Am_1.105_1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3E-42</w:t>
            </w:r>
          </w:p>
        </w:tc>
        <w:tc>
          <w:tcPr>
            <w:tcW w:w="2727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Q9WTR6 2.A.3.8.5 Cystine/glutamate transporter (Amino acid transport system xc-) (xCT) - Mus musculus (Mouse).</w:t>
            </w:r>
          </w:p>
        </w:tc>
      </w:tr>
      <w:tr w:rsidR="00FA4C62" w:rsidRPr="00FA4C62" w:rsidTr="00FA4C62">
        <w:trPr>
          <w:trHeight w:val="294"/>
        </w:trPr>
        <w:tc>
          <w:tcPr>
            <w:tcW w:w="1643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PbPT3Sc00053_Am_1.102_1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9E-24</w:t>
            </w:r>
          </w:p>
        </w:tc>
        <w:tc>
          <w:tcPr>
            <w:tcW w:w="2727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 xml:space="preserve">Q9DCP2 2.A.18.6.2 2.A.18.6.2 Sodium-coupled neutral </w:t>
            </w:r>
          </w:p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amino acid transporter 3</w:t>
            </w:r>
          </w:p>
        </w:tc>
      </w:tr>
      <w:tr w:rsidR="00FA4C62" w:rsidRPr="00FA4C62" w:rsidTr="00FA4C62">
        <w:trPr>
          <w:trHeight w:val="294"/>
        </w:trPr>
        <w:tc>
          <w:tcPr>
            <w:tcW w:w="1643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PbPT3Sc00058_S_8.315_1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1E-19</w:t>
            </w:r>
          </w:p>
        </w:tc>
        <w:tc>
          <w:tcPr>
            <w:tcW w:w="2727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 xml:space="preserve">Q19834 2.A.3.8.9 Hypothetical protein aat-1 - Caenorhabditis </w:t>
            </w:r>
          </w:p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elegans.</w:t>
            </w:r>
          </w:p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</w:p>
        </w:tc>
      </w:tr>
      <w:tr w:rsidR="00FA4C62" w:rsidRPr="00FA4C62" w:rsidTr="00FA4C62">
        <w:trPr>
          <w:trHeight w:val="294"/>
        </w:trPr>
        <w:tc>
          <w:tcPr>
            <w:tcW w:w="1643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PbPT3Sc00097_G_2.73_1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2E-61</w:t>
            </w:r>
          </w:p>
        </w:tc>
        <w:tc>
          <w:tcPr>
            <w:tcW w:w="2727" w:type="pct"/>
            <w:shd w:val="clear" w:color="auto" w:fill="auto"/>
            <w:noWrap/>
            <w:vAlign w:val="bottom"/>
            <w:hideMark/>
          </w:tcPr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 xml:space="preserve">P82252 2.A.3.8.15 B(0,+)-type amino acid transporter </w:t>
            </w:r>
          </w:p>
          <w:p w:rsidR="00FA4C62" w:rsidRPr="00FA4C62" w:rsidRDefault="00FA4C62" w:rsidP="00C73C9A">
            <w:pPr>
              <w:spacing w:before="0" w:line="240" w:lineRule="auto"/>
              <w:rPr>
                <w:szCs w:val="24"/>
              </w:rPr>
            </w:pPr>
            <w:r w:rsidRPr="00FA4C62">
              <w:rPr>
                <w:szCs w:val="24"/>
              </w:rPr>
              <w:t>1 - Rattus norvegicus (Rat).</w:t>
            </w:r>
          </w:p>
        </w:tc>
      </w:tr>
    </w:tbl>
    <w:p w:rsidR="00FA4C62" w:rsidRDefault="00FA4C62"/>
    <w:sectPr w:rsidR="00FA4C62" w:rsidSect="0013682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FA4C62"/>
    <w:rsid w:val="0007739F"/>
    <w:rsid w:val="00136827"/>
    <w:rsid w:val="002829E3"/>
    <w:rsid w:val="005E49D2"/>
    <w:rsid w:val="009B2745"/>
    <w:rsid w:val="00A47897"/>
    <w:rsid w:val="00FA4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C62"/>
    <w:pPr>
      <w:widowControl w:val="0"/>
      <w:autoSpaceDE w:val="0"/>
      <w:autoSpaceDN w:val="0"/>
      <w:adjustRightInd w:val="0"/>
      <w:spacing w:before="120" w:line="360" w:lineRule="auto"/>
      <w:jc w:val="both"/>
    </w:pPr>
    <w:rPr>
      <w:rFonts w:ascii="Times New Roman" w:hAnsi="Times New Roman" w:cs="Times New Roman"/>
      <w:noProof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4C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A4C62"/>
    <w:rPr>
      <w:rFonts w:asciiTheme="majorHAnsi" w:eastAsiaTheme="majorEastAsia" w:hAnsiTheme="majorHAnsi" w:cstheme="majorBidi"/>
      <w:b/>
      <w:bCs/>
      <w:i/>
      <w:iCs/>
      <w:noProof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C62"/>
    <w:pPr>
      <w:widowControl w:val="0"/>
      <w:autoSpaceDE w:val="0"/>
      <w:autoSpaceDN w:val="0"/>
      <w:adjustRightInd w:val="0"/>
      <w:spacing w:before="120" w:line="360" w:lineRule="auto"/>
      <w:jc w:val="both"/>
    </w:pPr>
    <w:rPr>
      <w:rFonts w:ascii="Times New Roman" w:hAnsi="Times New Roman" w:cs="Times New Roman"/>
      <w:noProof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4C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A4C62"/>
    <w:rPr>
      <w:rFonts w:asciiTheme="majorHAnsi" w:eastAsiaTheme="majorEastAsia" w:hAnsiTheme="majorHAnsi" w:cstheme="majorBidi"/>
      <w:b/>
      <w:bCs/>
      <w:i/>
      <w:iCs/>
      <w:noProof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AAFC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Hossein  Borhan</dc:creator>
  <cp:lastModifiedBy>harbon</cp:lastModifiedBy>
  <cp:revision>4</cp:revision>
  <dcterms:created xsi:type="dcterms:W3CDTF">2016-02-21T14:23:00Z</dcterms:created>
  <dcterms:modified xsi:type="dcterms:W3CDTF">2016-03-22T08:23:00Z</dcterms:modified>
</cp:coreProperties>
</file>