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107" w:rsidRDefault="00303107" w:rsidP="00303107">
      <w:pPr>
        <w:tabs>
          <w:tab w:val="left" w:pos="2430"/>
        </w:tabs>
        <w:bidi w:val="0"/>
        <w:spacing w:after="160" w:line="259" w:lineRule="auto"/>
        <w:jc w:val="both"/>
        <w:rPr>
          <w:rFonts w:asciiTheme="majorBidi" w:hAnsiTheme="majorBidi" w:cstheme="majorBidi"/>
          <w:color w:val="000000" w:themeColor="text1"/>
        </w:rPr>
      </w:pPr>
      <w:r w:rsidRPr="00005328">
        <w:rPr>
          <w:rFonts w:ascii="Times New Roman" w:hAnsi="Times New Roman"/>
          <w:b/>
          <w:bCs/>
          <w:color w:val="000000" w:themeColor="text1"/>
          <w:szCs w:val="24"/>
        </w:rPr>
        <w:t>Table S</w:t>
      </w:r>
      <w:r>
        <w:rPr>
          <w:rFonts w:ascii="Times New Roman" w:hAnsi="Times New Roman"/>
          <w:b/>
          <w:bCs/>
          <w:color w:val="000000" w:themeColor="text1"/>
          <w:szCs w:val="24"/>
        </w:rPr>
        <w:t>2</w:t>
      </w:r>
      <w:r>
        <w:rPr>
          <w:rFonts w:asciiTheme="majorBidi" w:hAnsiTheme="majorBidi" w:cstheme="majorBidi"/>
          <w:color w:val="000000" w:themeColor="text1"/>
        </w:rPr>
        <w:t xml:space="preserve">. Apple primers used in this research. </w:t>
      </w:r>
    </w:p>
    <w:p w:rsidR="00303107" w:rsidRDefault="00303107" w:rsidP="00303107">
      <w:pPr>
        <w:bidi w:val="0"/>
        <w:spacing w:after="160" w:line="259" w:lineRule="auto"/>
        <w:jc w:val="both"/>
        <w:rPr>
          <w:rFonts w:asciiTheme="majorBidi" w:hAnsiTheme="majorBidi" w:cstheme="majorBidi"/>
          <w:color w:val="000000" w:themeColor="text1"/>
        </w:rPr>
      </w:pPr>
    </w:p>
    <w:tbl>
      <w:tblPr>
        <w:bidiVisual/>
        <w:tblW w:w="90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25"/>
        <w:gridCol w:w="4395"/>
      </w:tblGrid>
      <w:tr w:rsidR="00303107" w:rsidRPr="00E63888" w:rsidTr="004A1B2B">
        <w:trPr>
          <w:trHeight w:val="202"/>
        </w:trPr>
        <w:tc>
          <w:tcPr>
            <w:tcW w:w="4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Primers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b/>
                <w:bCs/>
                <w:color w:val="000000" w:themeColor="text1"/>
              </w:rPr>
              <w:t>Apple down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-</w:t>
            </w:r>
            <w:r w:rsidRPr="00E63888">
              <w:rPr>
                <w:rFonts w:asciiTheme="majorBidi" w:hAnsiTheme="majorBidi" w:cstheme="majorBidi"/>
                <w:b/>
                <w:bCs/>
                <w:color w:val="000000" w:themeColor="text1"/>
              </w:rPr>
              <w:t xml:space="preserve">regulated genes </w:t>
            </w:r>
          </w:p>
        </w:tc>
      </w:tr>
      <w:tr w:rsidR="00303107" w:rsidRPr="00E63888" w:rsidTr="004A1B2B">
        <w:trPr>
          <w:trHeight w:val="202"/>
        </w:trPr>
        <w:tc>
          <w:tcPr>
            <w:tcW w:w="462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03107" w:rsidRPr="0000532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  <w:lang w:val="en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/>
                <w:lang w:val="en"/>
              </w:rPr>
              <w:t xml:space="preserve"> GTTACTTTTAGGACTCCGCC </w:t>
            </w:r>
          </w:p>
          <w:p w:rsidR="00303107" w:rsidRPr="0000532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/>
              </w:rPr>
            </w:pPr>
            <w:r w:rsidRPr="00005328"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/>
                <w:lang w:val="en"/>
              </w:rPr>
              <w:t xml:space="preserve"> TTCCTTTAAGTTTCAGCCTTG 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03107" w:rsidRPr="0000532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A275E4">
              <w:rPr>
                <w:rFonts w:asciiTheme="majorBidi" w:hAnsiTheme="majorBidi" w:cstheme="majorBidi"/>
                <w:i/>
                <w:iCs/>
                <w:color w:val="000000" w:themeColor="text1"/>
              </w:rPr>
              <w:t>Malus domestica</w:t>
            </w:r>
            <w:r>
              <w:rPr>
                <w:rFonts w:asciiTheme="majorBidi" w:hAnsiTheme="majorBidi" w:cstheme="majorBidi"/>
                <w:color w:val="000000" w:themeColor="text1"/>
              </w:rPr>
              <w:t xml:space="preserve"> 18S</w:t>
            </w:r>
          </w:p>
        </w:tc>
      </w:tr>
      <w:tr w:rsidR="00303107" w:rsidRPr="00E63888" w:rsidTr="004A1B2B">
        <w:trPr>
          <w:trHeight w:val="254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B80B2E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B80B2E"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CCTGGCAAGGGCTGTAATTG</w:t>
            </w:r>
          </w:p>
          <w:p w:rsidR="00303107" w:rsidRPr="00B80B2E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B80B2E"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TGCTATTTGGTGGCAACTTGTT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Programmed cell death protein 4-like</w:t>
            </w: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GGTTCTGCTTGAAAAGCTTTGG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CCGGCTTCCTAAGCATGTCA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E63888">
              <w:rPr>
                <w:rFonts w:asciiTheme="majorBidi" w:hAnsiTheme="majorBidi" w:cstheme="majorBidi"/>
                <w:color w:val="000000" w:themeColor="text1"/>
              </w:rPr>
              <w:t>Auxin-repressed kda isoform x1</w:t>
            </w:r>
          </w:p>
        </w:tc>
      </w:tr>
      <w:tr w:rsidR="00303107" w:rsidRPr="00E63888" w:rsidTr="004A1B2B">
        <w:trPr>
          <w:trHeight w:val="189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GGTGGACCATCTCACCAAAGA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ATGGCACTGTAGCTGGTCAGAA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ap2-like ethylene-responsive transcription factor at2g41710 isoform x2</w:t>
            </w: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CTGGCTGTGATGTGGAGATTGA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TTCCACTCCATAGCCTCCTAAGTT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udp-glucose:glycoprotein glucosyltransferase</w:t>
            </w: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CAGAAAGAAGGAGCCGCAAT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ATGCAAAGCGGTTCGATCAT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Senescence-associated carboxylesterase 101-like</w:t>
            </w: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AGGATGCATTCTCTGGTGGAA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AAGCTCTGGCTGAGGACATTG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1-Aminocyclopropane-1-carboxylate oxidase 1</w:t>
            </w: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AGAGTGGCTAGGGTGCCAGTT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AGACCGGTTGAGGTTGAATCG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Anthocyanidin 3-o-glucosyltransferase 5-like</w:t>
            </w: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GAGCTGCGGGTCTTGTTATGA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TGGCGGTGACAATGATGCT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Expansin 1</w:t>
            </w:r>
          </w:p>
        </w:tc>
      </w:tr>
      <w:tr w:rsidR="00303107" w:rsidRPr="00E63888" w:rsidTr="004A1B2B">
        <w:trPr>
          <w:trHeight w:val="11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GAGCTGACAGAAGTGGAGGAAAC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TGCACTTCGTCATCTTCCATTC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ap2-like ethylene-responsive transcription factor at2g41710 isoform x2</w:t>
            </w:r>
          </w:p>
        </w:tc>
      </w:tr>
      <w:tr w:rsidR="00303107" w:rsidRPr="00E63888" w:rsidTr="004A1B2B">
        <w:trPr>
          <w:trHeight w:val="307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GTGGCTGGAGATGCTGCAAT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CCTTAATATGTCCAACACCCTAT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E63888">
              <w:rPr>
                <w:rFonts w:asciiTheme="majorBidi" w:hAnsiTheme="majorBidi" w:cstheme="majorBidi"/>
                <w:color w:val="000000" w:themeColor="text1"/>
              </w:rPr>
              <w:t>Lysine-specific histone demethylase 1 homolog 1-like</w:t>
            </w:r>
          </w:p>
        </w:tc>
      </w:tr>
    </w:tbl>
    <w:p w:rsidR="00303107" w:rsidRDefault="00303107" w:rsidP="00303107">
      <w:pPr>
        <w:bidi w:val="0"/>
        <w:spacing w:after="160" w:line="259" w:lineRule="auto"/>
        <w:jc w:val="both"/>
        <w:rPr>
          <w:rFonts w:asciiTheme="majorBidi" w:hAnsiTheme="majorBidi" w:cstheme="majorBidi"/>
          <w:color w:val="000000" w:themeColor="text1"/>
        </w:rPr>
      </w:pPr>
    </w:p>
    <w:tbl>
      <w:tblPr>
        <w:bidiVisual/>
        <w:tblW w:w="90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625"/>
        <w:gridCol w:w="4395"/>
      </w:tblGrid>
      <w:tr w:rsidR="00303107" w:rsidRPr="00E63888" w:rsidTr="004A1B2B">
        <w:trPr>
          <w:trHeight w:val="202"/>
        </w:trPr>
        <w:tc>
          <w:tcPr>
            <w:tcW w:w="4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Primers</w:t>
            </w: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00532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</w:pPr>
            <w:r w:rsidRPr="00296A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Apple up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</w:rPr>
              <w:t>-</w:t>
            </w:r>
            <w:r w:rsidRPr="00296AC1">
              <w:rPr>
                <w:rFonts w:asciiTheme="majorBidi" w:hAnsiTheme="majorBidi" w:cstheme="majorBidi"/>
                <w:b/>
                <w:bCs/>
                <w:color w:val="000000" w:themeColor="text1"/>
              </w:rPr>
              <w:t>regulated genes</w:t>
            </w:r>
          </w:p>
        </w:tc>
      </w:tr>
      <w:tr w:rsidR="00303107" w:rsidRPr="00E63888" w:rsidTr="004A1B2B">
        <w:trPr>
          <w:trHeight w:val="26"/>
        </w:trPr>
        <w:tc>
          <w:tcPr>
            <w:tcW w:w="462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CAAACACAACCCAAGGCTGTAC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AGGTCGGCAAACTCGCAAT</w:t>
            </w:r>
          </w:p>
        </w:tc>
        <w:tc>
          <w:tcPr>
            <w:tcW w:w="4395" w:type="dxa"/>
            <w:tcBorders>
              <w:top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Histone deacetylase hdt3-like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257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GCATGAGATGGACCCTCTTCA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TCTGTGGGCCTAGCCATTG</w:t>
            </w:r>
          </w:p>
        </w:tc>
        <w:tc>
          <w:tcPr>
            <w:tcW w:w="4395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296AC1">
              <w:rPr>
                <w:rFonts w:asciiTheme="majorBidi" w:hAnsiTheme="majorBidi" w:cstheme="majorBidi"/>
                <w:color w:val="000000" w:themeColor="text1"/>
              </w:rPr>
              <w:t>Phenylalanine ammonia-lyase 1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181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GTGACACCCACCTTGATAGTCTTG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TGGATCCGCACCAATGATTA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Chalcone synthase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CATAGAGGAATCGACACGAAGAGA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AAGAAAGGGCGCAAGTTGAGT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Peroxidase 47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427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TGCTTGTAGGGCTCGGAATC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GCCCTTCATCTTCATGTTGTTG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Respiratory burst oxidase homolog protein d-like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GGTGAGAGCTGTTGTGACTGTGA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TGAGGGAATCCAAGTGTTTGG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Lipoxygenase</w:t>
            </w: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TGGAAATGCAGACGTGGATATG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lastRenderedPageBreak/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CGCTTCTGGGATTCGTAGCA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lastRenderedPageBreak/>
              <w:t>Indole-3-acetic acid-induced protein arg2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2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lastRenderedPageBreak/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TGCGTTGAGCATCGGTCTT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ATTTCGCAAACCACCACCTT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Zinc finger an1 domain-containing stress-associated protein 12-like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113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ATACTGTCTGTTTCCAAGGCCAAA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CAAGTGGTTTACAGAGGGTGAAGA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NADPH--cytochrome p450 reductase isoform x2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296"/>
        </w:trPr>
        <w:tc>
          <w:tcPr>
            <w:tcW w:w="462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GGTGGACCATCTCACCAAAGA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  <w:rtl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696B28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>ATGGCACTGTAGCTGGTCAGAA</w:t>
            </w:r>
          </w:p>
        </w:tc>
        <w:tc>
          <w:tcPr>
            <w:tcW w:w="439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03107" w:rsidRPr="00296AC1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Ethylene-responsive transcription factor 2-like</w:t>
            </w:r>
          </w:p>
          <w:p w:rsidR="00303107" w:rsidRPr="00E63888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rtl/>
              </w:rPr>
            </w:pPr>
          </w:p>
        </w:tc>
      </w:tr>
      <w:tr w:rsidR="00303107" w:rsidRPr="00E63888" w:rsidTr="004A1B2B">
        <w:trPr>
          <w:trHeight w:val="307"/>
        </w:trPr>
        <w:tc>
          <w:tcPr>
            <w:tcW w:w="462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F: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CCTCCATGACCATCTCCACAA</w:t>
            </w:r>
          </w:p>
          <w:p w:rsidR="00303107" w:rsidRDefault="00303107" w:rsidP="004A1B2B">
            <w:pPr>
              <w:bidi w:val="0"/>
              <w:spacing w:after="0" w:line="240" w:lineRule="auto"/>
              <w:jc w:val="both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  <w:color w:val="000000" w:themeColor="text1"/>
              </w:rPr>
              <w:t>R:</w:t>
            </w:r>
            <w:r w:rsidRPr="00005328">
              <w:rPr>
                <w:rFonts w:asciiTheme="majorBidi" w:hAnsiTheme="majorBidi" w:cstheme="majorBidi"/>
                <w:color w:val="000000" w:themeColor="text1"/>
              </w:rPr>
              <w:t xml:space="preserve"> CTGCGTCAAGAGCCACTTTG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03107" w:rsidRPr="00296AC1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296AC1">
              <w:rPr>
                <w:rFonts w:asciiTheme="majorBidi" w:hAnsiTheme="majorBidi" w:cstheme="majorBidi"/>
                <w:color w:val="000000" w:themeColor="text1"/>
              </w:rPr>
              <w:t>Serine threonine-protein kinase-like protein ccr4</w:t>
            </w:r>
          </w:p>
          <w:p w:rsidR="00303107" w:rsidRPr="00296AC1" w:rsidRDefault="00303107" w:rsidP="004A1B2B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:rsidR="00303107" w:rsidRDefault="00303107" w:rsidP="00303107">
      <w:pPr>
        <w:jc w:val="both"/>
      </w:pPr>
    </w:p>
    <w:p w:rsidR="00303107" w:rsidRDefault="00303107" w:rsidP="00303107">
      <w:pPr>
        <w:jc w:val="both"/>
      </w:pPr>
    </w:p>
    <w:p w:rsidR="00303107" w:rsidRDefault="00303107" w:rsidP="00303107">
      <w:pPr>
        <w:jc w:val="both"/>
      </w:pPr>
      <w:r>
        <w:fldChar w:fldCharType="begin"/>
      </w:r>
      <w:r>
        <w:instrText xml:space="preserve"> ADDIN EN.REFLIST </w:instrText>
      </w:r>
      <w:r>
        <w:fldChar w:fldCharType="end"/>
      </w:r>
    </w:p>
    <w:p w:rsidR="00F62F21" w:rsidRPr="00303107" w:rsidRDefault="00F62F21">
      <w:pPr>
        <w:rPr>
          <w:rFonts w:hint="cs"/>
        </w:rPr>
      </w:pPr>
      <w:bookmarkStart w:id="0" w:name="_GoBack"/>
      <w:bookmarkEnd w:id="0"/>
    </w:p>
    <w:sectPr w:rsidR="00F62F21" w:rsidRPr="00303107" w:rsidSect="00775334">
      <w:headerReference w:type="default" r:id="rId4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69934633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F0B76" w:rsidRDefault="00303107">
        <w:pPr>
          <w:pStyle w:val="Header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03107">
          <w:rPr>
            <w:b/>
            <w:bCs/>
            <w:noProof/>
            <w:rtl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8F0B76" w:rsidRDefault="003031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07"/>
    <w:rsid w:val="00303107"/>
    <w:rsid w:val="00AB050C"/>
    <w:rsid w:val="00F6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03DB04-0682-45E0-A1EB-E6B20CFA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3107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31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1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shiri</dc:creator>
  <cp:keywords/>
  <dc:description/>
  <cp:lastModifiedBy>shiri</cp:lastModifiedBy>
  <cp:revision>1</cp:revision>
  <dcterms:created xsi:type="dcterms:W3CDTF">2016-03-27T12:20:00Z</dcterms:created>
  <dcterms:modified xsi:type="dcterms:W3CDTF">2016-03-27T12:20:00Z</dcterms:modified>
</cp:coreProperties>
</file>