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56" w:rsidRDefault="001C6156" w:rsidP="001C6156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Additional file 5: </w:t>
      </w:r>
      <w:r>
        <w:rPr>
          <w:rFonts w:ascii="Times New Roman" w:hAnsi="Times New Roman" w:cs="Times New Roman"/>
          <w:szCs w:val="24"/>
        </w:rPr>
        <w:t>Assignment of DEGs to major catego</w:t>
      </w:r>
      <w:r w:rsidR="00B011A6">
        <w:rPr>
          <w:rFonts w:ascii="Times New Roman" w:hAnsi="Times New Roman" w:cs="Times New Roman"/>
          <w:szCs w:val="24"/>
        </w:rPr>
        <w:t xml:space="preserve">ries, and biological functions </w:t>
      </w:r>
      <w:r>
        <w:rPr>
          <w:rFonts w:ascii="Times New Roman" w:hAnsi="Times New Roman" w:cs="Times New Roman"/>
          <w:szCs w:val="24"/>
        </w:rPr>
        <w:t xml:space="preserve">obtained at </w:t>
      </w:r>
      <w:r w:rsidR="00B011A6">
        <w:rPr>
          <w:rFonts w:ascii="Times New Roman" w:hAnsi="Times New Roman" w:cs="Times New Roman"/>
          <w:szCs w:val="24"/>
        </w:rPr>
        <w:t>D35</w:t>
      </w:r>
      <w:r>
        <w:rPr>
          <w:rFonts w:ascii="Times New Roman" w:hAnsi="Times New Roman" w:cs="Times New Roman"/>
          <w:szCs w:val="24"/>
        </w:rPr>
        <w:t xml:space="preserve"> for late treatment; H13UΔC, H13DΔC, L13UΔC and L13DΔC.</w:t>
      </w:r>
    </w:p>
    <w:tbl>
      <w:tblPr>
        <w:tblStyle w:val="TableGrid2"/>
        <w:tblW w:w="5266" w:type="pct"/>
        <w:tblLayout w:type="fixed"/>
        <w:tblLook w:val="04A0" w:firstRow="1" w:lastRow="0" w:firstColumn="1" w:lastColumn="0" w:noHBand="0" w:noVBand="1"/>
      </w:tblPr>
      <w:tblGrid>
        <w:gridCol w:w="2359"/>
        <w:gridCol w:w="991"/>
        <w:gridCol w:w="2725"/>
        <w:gridCol w:w="958"/>
        <w:gridCol w:w="816"/>
        <w:gridCol w:w="991"/>
        <w:gridCol w:w="5037"/>
      </w:tblGrid>
      <w:tr w:rsidR="003E1277" w:rsidRPr="00DA311A" w:rsidTr="00594B8E">
        <w:trPr>
          <w:trHeight w:val="332"/>
        </w:trPr>
        <w:tc>
          <w:tcPr>
            <w:tcW w:w="850" w:type="pct"/>
            <w:tcBorders>
              <w:bottom w:val="single" w:sz="4" w:space="0" w:color="auto"/>
            </w:tcBorders>
            <w:vAlign w:val="center"/>
            <w:hideMark/>
          </w:tcPr>
          <w:p w:rsidR="003E1277" w:rsidRPr="003E1277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Major category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  <w:hideMark/>
          </w:tcPr>
          <w:p w:rsidR="003E1277" w:rsidRPr="003E1277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Ratio*</w:t>
            </w:r>
          </w:p>
        </w:tc>
        <w:tc>
          <w:tcPr>
            <w:tcW w:w="982" w:type="pct"/>
            <w:tcBorders>
              <w:bottom w:val="single" w:sz="4" w:space="0" w:color="auto"/>
            </w:tcBorders>
            <w:vAlign w:val="center"/>
            <w:hideMark/>
          </w:tcPr>
          <w:p w:rsidR="003E1277" w:rsidRPr="003E1277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bookmarkStart w:id="0" w:name="_GoBack"/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B</w:t>
            </w:r>
            <w:bookmarkEnd w:id="0"/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iological function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vAlign w:val="center"/>
            <w:hideMark/>
          </w:tcPr>
          <w:p w:rsidR="003E1277" w:rsidRPr="003E1277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BH P-value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  <w:hideMark/>
          </w:tcPr>
          <w:p w:rsidR="003E1277" w:rsidRPr="003E1277" w:rsidRDefault="00022A39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Z</w:t>
            </w:r>
            <w:r w:rsidR="003E1277" w:rsidRPr="003E1277">
              <w:rPr>
                <w:rFonts w:ascii="Times New Roman" w:hAnsi="Times New Roman" w:cs="Times New Roman"/>
                <w:b/>
                <w:bCs/>
                <w:sz w:val="20"/>
              </w:rPr>
              <w:t>-score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:rsidR="003E1277" w:rsidRPr="00073D6A" w:rsidRDefault="003E1277" w:rsidP="00073D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DEGs</w:t>
            </w:r>
          </w:p>
        </w:tc>
        <w:tc>
          <w:tcPr>
            <w:tcW w:w="1815" w:type="pct"/>
            <w:tcBorders>
              <w:bottom w:val="single" w:sz="4" w:space="0" w:color="auto"/>
            </w:tcBorders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DEGs assigned to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biofunction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3E1277" w:rsidRPr="00DA311A" w:rsidTr="00594B8E">
        <w:trPr>
          <w:trHeight w:val="300"/>
        </w:trPr>
        <w:tc>
          <w:tcPr>
            <w:tcW w:w="850" w:type="pct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1277" w:rsidRPr="003E1277" w:rsidRDefault="003E1277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H13UΔC</w:t>
            </w:r>
          </w:p>
        </w:tc>
        <w:tc>
          <w:tcPr>
            <w:tcW w:w="357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4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4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1277" w:rsidRPr="00073D6A" w:rsidRDefault="003E1277" w:rsidP="00073D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5" w:type="pct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3E1277" w:rsidRPr="00DA311A" w:rsidTr="00594B8E">
        <w:trPr>
          <w:trHeight w:val="170"/>
        </w:trPr>
        <w:tc>
          <w:tcPr>
            <w:tcW w:w="850" w:type="pct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1277" w:rsidRPr="003E1277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No data above threshold</w:t>
            </w:r>
          </w:p>
        </w:tc>
        <w:tc>
          <w:tcPr>
            <w:tcW w:w="357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4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4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1277" w:rsidRPr="00073D6A" w:rsidRDefault="003E1277" w:rsidP="00073D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5" w:type="pct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3E1277" w:rsidRPr="00DA311A" w:rsidTr="00594B8E">
        <w:trPr>
          <w:trHeight w:val="300"/>
        </w:trPr>
        <w:tc>
          <w:tcPr>
            <w:tcW w:w="850" w:type="pct"/>
            <w:tcBorders>
              <w:right w:val="nil"/>
            </w:tcBorders>
            <w:noWrap/>
            <w:vAlign w:val="center"/>
            <w:hideMark/>
          </w:tcPr>
          <w:p w:rsidR="003E1277" w:rsidRPr="003E1277" w:rsidRDefault="003E1277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H13DΔC</w:t>
            </w:r>
          </w:p>
        </w:tc>
        <w:tc>
          <w:tcPr>
            <w:tcW w:w="357" w:type="pct"/>
            <w:tcBorders>
              <w:left w:val="nil"/>
              <w:right w:val="nil"/>
            </w:tcBorders>
            <w:noWrap/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2" w:type="pct"/>
            <w:tcBorders>
              <w:left w:val="nil"/>
              <w:right w:val="nil"/>
            </w:tcBorders>
            <w:noWrap/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45" w:type="pct"/>
            <w:tcBorders>
              <w:left w:val="nil"/>
              <w:right w:val="nil"/>
            </w:tcBorders>
            <w:noWrap/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4" w:type="pct"/>
            <w:tcBorders>
              <w:left w:val="nil"/>
              <w:right w:val="nil"/>
            </w:tcBorders>
            <w:noWrap/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tcBorders>
              <w:left w:val="nil"/>
              <w:right w:val="nil"/>
            </w:tcBorders>
            <w:vAlign w:val="center"/>
          </w:tcPr>
          <w:p w:rsidR="003E1277" w:rsidRPr="00073D6A" w:rsidRDefault="003E1277" w:rsidP="00073D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5" w:type="pct"/>
            <w:tcBorders>
              <w:left w:val="nil"/>
            </w:tcBorders>
            <w:noWrap/>
            <w:vAlign w:val="center"/>
            <w:hideMark/>
          </w:tcPr>
          <w:p w:rsidR="003E1277" w:rsidRPr="00DA311A" w:rsidRDefault="003E1277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 w:val="restart"/>
            <w:noWrap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Cell maintenance, proliferation differentiation and replacement</w:t>
            </w:r>
          </w:p>
        </w:tc>
        <w:tc>
          <w:tcPr>
            <w:tcW w:w="357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1:1</w:t>
            </w: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 xml:space="preserve">Formation of </w:t>
            </w:r>
            <w:proofErr w:type="spellStart"/>
            <w:r w:rsidRPr="00DA311A">
              <w:rPr>
                <w:rFonts w:ascii="Times New Roman" w:hAnsi="Times New Roman" w:cs="Times New Roman"/>
                <w:sz w:val="20"/>
              </w:rPr>
              <w:t>filopodia</w:t>
            </w:r>
            <w:proofErr w:type="spellEnd"/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3.25E-02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-0.849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FGD3, MTBP, PKP1, RHOF, SDC3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Apoptosis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3.25E-02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1.253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1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ADRA1A, ATF4, B4GALT1, BTG2, CX3CL1, DHODH, FABP1, FOXA2, GMCL1, GNG2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 w:val="restart"/>
            <w:noWrap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Organismal, organ and tissue development</w:t>
            </w:r>
          </w:p>
        </w:tc>
        <w:tc>
          <w:tcPr>
            <w:tcW w:w="357" w:type="pct"/>
            <w:vMerge w:val="restart"/>
            <w:noWrap/>
            <w:vAlign w:val="center"/>
            <w:hideMark/>
          </w:tcPr>
          <w:p w:rsidR="00073D6A" w:rsidRPr="00DA311A" w:rsidRDefault="00073D6A" w:rsidP="00022A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2:</w:t>
            </w:r>
            <w:r w:rsidR="00022A3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Development of cardiovascular system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4.76E-02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-1.546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5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B4GALT1, CX3CL1, ID1, FOXA2, RBP4, SALL1, TBX3, ADRA1A, AHSG, ATF4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Quantity of monocytes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2.37E-02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-1.432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Concentration of hormone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4.40E-02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-1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Development of body trunk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8.37E-03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-0.902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Development of genitourinary system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3.25E-02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-0.832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5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Quantity of phagocytes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4.01E-02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0.131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5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CX3CL1, AHSG, APOA4, ATF4, B4GALT1, FABP1, FFAR2, FOXA2, GATM, GNMT</w:t>
            </w:r>
          </w:p>
        </w:tc>
      </w:tr>
      <w:tr w:rsidR="00073D6A" w:rsidRPr="00DA311A" w:rsidTr="00594B8E">
        <w:trPr>
          <w:trHeight w:val="422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Glucose tolerance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7.74E-03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0.396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5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 w:val="restart"/>
            <w:noWrap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Nutrient metabolism</w:t>
            </w:r>
          </w:p>
        </w:tc>
        <w:tc>
          <w:tcPr>
            <w:tcW w:w="357" w:type="pct"/>
            <w:vMerge w:val="restart"/>
            <w:noWrap/>
            <w:vAlign w:val="center"/>
            <w:hideMark/>
          </w:tcPr>
          <w:p w:rsidR="00073D6A" w:rsidRPr="00DA311A" w:rsidRDefault="00073D6A" w:rsidP="00022A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0:</w:t>
            </w:r>
            <w:r w:rsidR="00022A3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Metabolism of carbohydrate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7.21E-04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-2.791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5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APOA4, FOXA2, NQO1, PTGER4, SLC27A1, ADRA1A, B4GALT1, CX3CL1, GATM, GNMT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Synthesis of carbohydrate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1.70E-02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-2.789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Quantity of carbohydrate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1.87E-02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-2.453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Concentration of lipid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1.86E-02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-1.806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485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 xml:space="preserve">Concentration of </w:t>
            </w:r>
            <w:proofErr w:type="spellStart"/>
            <w:r w:rsidRPr="00DA311A">
              <w:rPr>
                <w:rFonts w:ascii="Times New Roman" w:hAnsi="Times New Roman" w:cs="Times New Roman"/>
                <w:sz w:val="20"/>
              </w:rPr>
              <w:t>acylglycerol</w:t>
            </w:r>
            <w:proofErr w:type="spellEnd"/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2.71E-02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-1.532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440"/>
        </w:trPr>
        <w:tc>
          <w:tcPr>
            <w:tcW w:w="850" w:type="pct"/>
            <w:noWrap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lastRenderedPageBreak/>
              <w:t>Genetic information and nucleic acid processing</w:t>
            </w:r>
          </w:p>
        </w:tc>
        <w:tc>
          <w:tcPr>
            <w:tcW w:w="357" w:type="pct"/>
            <w:vAlign w:val="center"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DA311A">
              <w:rPr>
                <w:rFonts w:ascii="Times New Roman" w:hAnsi="Times New Roman" w:cs="Times New Roman"/>
                <w:sz w:val="20"/>
              </w:rPr>
              <w:t>Homotetramerization</w:t>
            </w:r>
            <w:proofErr w:type="spellEnd"/>
            <w:r w:rsidRPr="00DA311A">
              <w:rPr>
                <w:rFonts w:ascii="Times New Roman" w:hAnsi="Times New Roman" w:cs="Times New Roman"/>
                <w:sz w:val="20"/>
              </w:rPr>
              <w:t xml:space="preserve"> of protein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1.70E-02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GNMT, PCBD1, PPAT, SHMT1</w:t>
            </w:r>
          </w:p>
        </w:tc>
      </w:tr>
      <w:tr w:rsidR="00073D6A" w:rsidRPr="00DA311A" w:rsidTr="00594B8E">
        <w:trPr>
          <w:trHeight w:val="467"/>
        </w:trPr>
        <w:tc>
          <w:tcPr>
            <w:tcW w:w="850" w:type="pct"/>
            <w:vMerge w:val="restart"/>
            <w:noWrap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Molecular transport</w:t>
            </w:r>
          </w:p>
        </w:tc>
        <w:tc>
          <w:tcPr>
            <w:tcW w:w="357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Secretion of lactic acid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2.71E-02</w:t>
            </w:r>
          </w:p>
        </w:tc>
        <w:tc>
          <w:tcPr>
            <w:tcW w:w="294" w:type="pct"/>
            <w:tcBorders>
              <w:bottom w:val="nil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5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CX3CL1, SLC27A1, NQO1, PTGER4, SGMS2, SNCG, SYK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Quantity of NADH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3.06E-02</w:t>
            </w:r>
          </w:p>
        </w:tc>
        <w:tc>
          <w:tcPr>
            <w:tcW w:w="294" w:type="pct"/>
            <w:tcBorders>
              <w:top w:val="nil"/>
              <w:bottom w:val="nil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Secretion of protein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4.35E-02</w:t>
            </w:r>
          </w:p>
        </w:tc>
        <w:tc>
          <w:tcPr>
            <w:tcW w:w="294" w:type="pct"/>
            <w:tcBorders>
              <w:top w:val="nil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Small molecule biochemistry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0:1</w:t>
            </w:r>
          </w:p>
        </w:tc>
        <w:tc>
          <w:tcPr>
            <w:tcW w:w="98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Oxidation of lipid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3.25E-02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-1.628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ACAA2, FABP1, IL15, NADH, NR4A3, SLC27A1, SNCG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tcBorders>
              <w:right w:val="nil"/>
            </w:tcBorders>
            <w:noWrap/>
            <w:vAlign w:val="center"/>
            <w:hideMark/>
          </w:tcPr>
          <w:p w:rsidR="00073D6A" w:rsidRPr="003E1277" w:rsidRDefault="00073D6A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L13UΔC</w:t>
            </w:r>
          </w:p>
        </w:tc>
        <w:tc>
          <w:tcPr>
            <w:tcW w:w="357" w:type="pct"/>
            <w:tcBorders>
              <w:left w:val="nil"/>
              <w:right w:val="nil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2" w:type="pct"/>
            <w:tcBorders>
              <w:left w:val="nil"/>
              <w:right w:val="nil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45" w:type="pct"/>
            <w:tcBorders>
              <w:left w:val="nil"/>
              <w:right w:val="nil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4" w:type="pct"/>
            <w:tcBorders>
              <w:left w:val="nil"/>
              <w:right w:val="nil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tcBorders>
              <w:left w:val="nil"/>
              <w:right w:val="nil"/>
            </w:tcBorders>
            <w:vAlign w:val="center"/>
          </w:tcPr>
          <w:p w:rsidR="00073D6A" w:rsidRPr="00073D6A" w:rsidRDefault="00073D6A" w:rsidP="00073D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5" w:type="pct"/>
            <w:tcBorders>
              <w:left w:val="nil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 w:val="restart"/>
            <w:noWrap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Cell maintenance, proliferation differentiation and replacement</w:t>
            </w:r>
          </w:p>
        </w:tc>
        <w:tc>
          <w:tcPr>
            <w:tcW w:w="357" w:type="pct"/>
            <w:vMerge w:val="restart"/>
            <w:noWrap/>
            <w:vAlign w:val="center"/>
            <w:hideMark/>
          </w:tcPr>
          <w:p w:rsidR="00073D6A" w:rsidRPr="00DA311A" w:rsidRDefault="00022A39" w:rsidP="00022A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073D6A" w:rsidRPr="00DA311A">
              <w:rPr>
                <w:rFonts w:ascii="Times New Roman" w:hAnsi="Times New Roman" w:cs="Times New Roman"/>
                <w:sz w:val="20"/>
              </w:rPr>
              <w:t>: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Apoptosis of muscle cells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7.19E-03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-1.294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5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CAV3, MYC, PIM1, APOA1, CASP1, IGF1R, S100A6, TFPI2, TNNT2, CEBPB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Cell death of muscle cells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8.04E-03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-1.081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Transmembrane potential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2.18E-02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-0.908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Necrosis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2.72E-03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-0.685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Size of muscle cells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1.04E-02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-0.447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Proliferation of fibroblast cell lines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3.00E-02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2.018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5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IGF1R, MYC, CEBPB, TGM2, CLU, MMP9, NFKB2, RHOB, CASP1, PIM1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Cell death of connective tissue cells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1.69E-02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2.139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Cell viability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3.00E-02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2.162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Migration of cells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4.19E-02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2.422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Cell survival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3.00E-02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2.68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 w:val="restart"/>
            <w:noWrap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Organismal, organ and tissue development</w:t>
            </w:r>
          </w:p>
        </w:tc>
        <w:tc>
          <w:tcPr>
            <w:tcW w:w="357" w:type="pct"/>
            <w:vMerge w:val="restart"/>
            <w:noWrap/>
            <w:vAlign w:val="center"/>
            <w:hideMark/>
          </w:tcPr>
          <w:p w:rsidR="00073D6A" w:rsidRPr="00DA311A" w:rsidRDefault="00022A39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073D6A" w:rsidRPr="00DA311A">
              <w:rPr>
                <w:rFonts w:ascii="Times New Roman" w:hAnsi="Times New Roman" w:cs="Times New Roman"/>
                <w:sz w:val="20"/>
              </w:rPr>
              <w:t>:2</w:t>
            </w: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Quantity of macrophages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3.00E-02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-1.71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5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MMP9, TGM2, APOA1, CASP1, CEBPB, FABP1, IGF1R, INHA, mir-221, MYC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Survival of organism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3.00E-02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-0.09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Quantity of cells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8.25E-03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1.683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5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MMP9, CLU, CEBPB, IGF1R, TNNT2, APOA1, CAV3, DES, EMX2, INHA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Development of body trunk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1.92E-02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1.744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Contractility of cardiac muscle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1.81E-02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1.98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 xml:space="preserve">Proliferation of mammary </w:t>
            </w:r>
            <w:r w:rsidRPr="00DA311A">
              <w:rPr>
                <w:rFonts w:ascii="Times New Roman" w:hAnsi="Times New Roman" w:cs="Times New Roman"/>
                <w:sz w:val="20"/>
              </w:rPr>
              <w:lastRenderedPageBreak/>
              <w:t>epithelial cells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lastRenderedPageBreak/>
              <w:t>2.24E-03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1.982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782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Contractility of heart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3.53E-03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2.213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50"/>
        </w:trPr>
        <w:tc>
          <w:tcPr>
            <w:tcW w:w="850" w:type="pct"/>
            <w:vMerge w:val="restart"/>
            <w:noWrap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Nutrient metabolism</w:t>
            </w:r>
          </w:p>
        </w:tc>
        <w:tc>
          <w:tcPr>
            <w:tcW w:w="357" w:type="pct"/>
            <w:vMerge w:val="restart"/>
            <w:noWrap/>
            <w:vAlign w:val="center"/>
            <w:hideMark/>
          </w:tcPr>
          <w:p w:rsidR="00073D6A" w:rsidRPr="00DA311A" w:rsidRDefault="00022A39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  <w:r w:rsidR="00073D6A" w:rsidRPr="00DA311A">
              <w:rPr>
                <w:rFonts w:ascii="Times New Roman" w:hAnsi="Times New Roman" w:cs="Times New Roman"/>
                <w:sz w:val="20"/>
              </w:rPr>
              <w:t>:3</w:t>
            </w: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Concentration of lipid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7.66E-03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-1.005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5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APOD, CASP1, CAV3, CEBPB, FABP1, MYC, APOA1, FABP3, MMP9, RGS4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Concentration of triacylglycerol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3.00E-02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-0.404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Concentration of fatty acid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7.25E-04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-0.38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Release of lipid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9.51E-03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0.236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5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APOA1, CEBPB, IGF1R, MYC, NPY, APOD, FABP3, GPC1, GFPT1, CAV3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Metabolism of carbohydrate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3.05E-02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0.299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Uptake of lipid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3.00E-02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0.9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Uptake of monosaccharide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8.81E-03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1.067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Uptake of D-glucose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1.06E-02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1.706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noWrap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Genetic information and nucleic acid processing</w:t>
            </w:r>
          </w:p>
        </w:tc>
        <w:tc>
          <w:tcPr>
            <w:tcW w:w="357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1:0</w:t>
            </w: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Synthesis of DNA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1.12E-02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0.088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CLU, IGF1R, INHA, MYC, PIK3IP1, PIM1, RGS4, SUPT4H1, TFPI2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 w:val="restart"/>
            <w:noWrap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Molecular transport</w:t>
            </w:r>
          </w:p>
        </w:tc>
        <w:tc>
          <w:tcPr>
            <w:tcW w:w="357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Transmembrane transport of ion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3.00E-02</w:t>
            </w:r>
          </w:p>
        </w:tc>
        <w:tc>
          <w:tcPr>
            <w:tcW w:w="294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5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CHRNG, MYC, P2RX5, SAT1, S100A6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Entrance of DNA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3.00E-02</w:t>
            </w:r>
          </w:p>
        </w:tc>
        <w:tc>
          <w:tcPr>
            <w:tcW w:w="294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 xml:space="preserve">Depletion of </w:t>
            </w:r>
            <w:proofErr w:type="spellStart"/>
            <w:r w:rsidRPr="00DA311A">
              <w:rPr>
                <w:rFonts w:ascii="Times New Roman" w:hAnsi="Times New Roman" w:cs="Times New Roman"/>
                <w:sz w:val="20"/>
              </w:rPr>
              <w:t>spermine</w:t>
            </w:r>
            <w:proofErr w:type="spellEnd"/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3.00E-02</w:t>
            </w:r>
          </w:p>
        </w:tc>
        <w:tc>
          <w:tcPr>
            <w:tcW w:w="294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noWrap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Cell signaling and interaction</w:t>
            </w:r>
          </w:p>
        </w:tc>
        <w:tc>
          <w:tcPr>
            <w:tcW w:w="357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1:0</w:t>
            </w: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Protein kinase cascade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3.39E-02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CASP1, CAV3, IGF1R, IRAK1BP1, MYC, NDFIP2, TGM2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 w:val="restart"/>
            <w:noWrap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Small molecule biochemistry</w:t>
            </w:r>
          </w:p>
        </w:tc>
        <w:tc>
          <w:tcPr>
            <w:tcW w:w="357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2:0</w:t>
            </w: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Oxidation of palmitic acid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6.62E-03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1.98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5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APOA1, FABP3, IGF1R, SAT1, FABP1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Oxidation of long chain fatty acid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2.25E-03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2.213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 w:val="restart"/>
            <w:noWrap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Response to stimuli</w:t>
            </w:r>
          </w:p>
        </w:tc>
        <w:tc>
          <w:tcPr>
            <w:tcW w:w="357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0:3</w:t>
            </w: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Inflammation of body region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7.25E-04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-3.154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15" w:type="pct"/>
            <w:vMerge w:val="restar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APOA1, CASP1, CAV3, CHRNG, CISH, CLU, IGF1R, INHA, mir-19, mir-221</w:t>
            </w: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Inflammation of organ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1.83E-03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-3.03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15" w:type="pct"/>
            <w:vMerge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8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Inflammation of body cavity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1.24E-02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-2.429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5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tcBorders>
              <w:right w:val="nil"/>
            </w:tcBorders>
            <w:noWrap/>
            <w:vAlign w:val="center"/>
            <w:hideMark/>
          </w:tcPr>
          <w:p w:rsidR="00073D6A" w:rsidRPr="003E1277" w:rsidRDefault="00073D6A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lastRenderedPageBreak/>
              <w:t>L13DΔC</w:t>
            </w:r>
          </w:p>
        </w:tc>
        <w:tc>
          <w:tcPr>
            <w:tcW w:w="357" w:type="pct"/>
            <w:tcBorders>
              <w:left w:val="nil"/>
              <w:right w:val="nil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2" w:type="pct"/>
            <w:tcBorders>
              <w:left w:val="nil"/>
              <w:right w:val="nil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45" w:type="pct"/>
            <w:tcBorders>
              <w:left w:val="nil"/>
              <w:right w:val="nil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4" w:type="pct"/>
            <w:tcBorders>
              <w:left w:val="nil"/>
              <w:right w:val="nil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7" w:type="pct"/>
            <w:tcBorders>
              <w:left w:val="nil"/>
              <w:right w:val="nil"/>
            </w:tcBorders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pct"/>
            <w:tcBorders>
              <w:left w:val="nil"/>
            </w:tcBorders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073D6A" w:rsidRPr="00DA311A" w:rsidTr="00594B8E">
        <w:trPr>
          <w:trHeight w:val="300"/>
        </w:trPr>
        <w:tc>
          <w:tcPr>
            <w:tcW w:w="850" w:type="pct"/>
            <w:noWrap/>
            <w:vAlign w:val="center"/>
            <w:hideMark/>
          </w:tcPr>
          <w:p w:rsidR="00073D6A" w:rsidRPr="003E1277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E1277">
              <w:rPr>
                <w:rFonts w:ascii="Times New Roman" w:hAnsi="Times New Roman" w:cs="Times New Roman"/>
                <w:b/>
                <w:bCs/>
                <w:sz w:val="20"/>
              </w:rPr>
              <w:t>Organismal, organ and tissue development</w:t>
            </w:r>
          </w:p>
        </w:tc>
        <w:tc>
          <w:tcPr>
            <w:tcW w:w="357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0:1</w:t>
            </w:r>
          </w:p>
        </w:tc>
        <w:tc>
          <w:tcPr>
            <w:tcW w:w="982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Size of body</w:t>
            </w:r>
          </w:p>
        </w:tc>
        <w:tc>
          <w:tcPr>
            <w:tcW w:w="34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5.16E-03</w:t>
            </w:r>
          </w:p>
        </w:tc>
        <w:tc>
          <w:tcPr>
            <w:tcW w:w="294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-4.257</w:t>
            </w:r>
          </w:p>
        </w:tc>
        <w:tc>
          <w:tcPr>
            <w:tcW w:w="357" w:type="pct"/>
            <w:vAlign w:val="center"/>
          </w:tcPr>
          <w:p w:rsidR="00073D6A" w:rsidRPr="00073D6A" w:rsidRDefault="00073D6A" w:rsidP="00073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3D6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15" w:type="pct"/>
            <w:noWrap/>
            <w:vAlign w:val="center"/>
            <w:hideMark/>
          </w:tcPr>
          <w:p w:rsidR="00073D6A" w:rsidRPr="00DA311A" w:rsidRDefault="00073D6A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A311A">
              <w:rPr>
                <w:rFonts w:ascii="Times New Roman" w:hAnsi="Times New Roman" w:cs="Times New Roman"/>
                <w:sz w:val="20"/>
              </w:rPr>
              <w:t>AKAP6, CERS3, CNTNAP2, DNAJA1, EYA4, GNPAT, GSTZ1, HOXD4, KHDRBS1, LAMA4</w:t>
            </w:r>
          </w:p>
        </w:tc>
      </w:tr>
    </w:tbl>
    <w:p w:rsidR="00A0185D" w:rsidRDefault="00A0185D" w:rsidP="00A0185D">
      <w:pPr>
        <w:pStyle w:val="Listenabsatz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*between positive and negative </w:t>
      </w:r>
      <w:r w:rsidR="00022A3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Z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-score </w:t>
      </w:r>
    </w:p>
    <w:p w:rsidR="00A0185D" w:rsidRPr="00D318E4" w:rsidRDefault="00A0185D" w:rsidP="00A0185D">
      <w:pPr>
        <w:pStyle w:val="Listenabsatz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A64FA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*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*</w:t>
      </w:r>
      <w:r w:rsidRPr="00A64FA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at maximum 10 genes are shown</w:t>
      </w:r>
    </w:p>
    <w:p w:rsidR="00D13DD0" w:rsidRPr="00DA311A" w:rsidRDefault="00D13DD0" w:rsidP="00D13DD0">
      <w:pPr>
        <w:spacing w:after="0" w:line="360" w:lineRule="auto"/>
        <w:rPr>
          <w:rFonts w:ascii="Times New Roman" w:hAnsi="Times New Roman" w:cs="Times New Roman"/>
          <w:color w:val="000000" w:themeColor="text1"/>
          <w:szCs w:val="24"/>
        </w:rPr>
      </w:pPr>
    </w:p>
    <w:p w:rsidR="00D13DD0" w:rsidRPr="00DA311A" w:rsidRDefault="00D13DD0" w:rsidP="00D13DD0">
      <w:pPr>
        <w:spacing w:after="0" w:line="360" w:lineRule="auto"/>
        <w:rPr>
          <w:rFonts w:ascii="Times New Roman" w:hAnsi="Times New Roman" w:cs="Times New Roman"/>
          <w:color w:val="000000" w:themeColor="text1"/>
          <w:szCs w:val="24"/>
        </w:rPr>
      </w:pPr>
    </w:p>
    <w:p w:rsidR="00F773CB" w:rsidRDefault="00F773CB"/>
    <w:sectPr w:rsidR="00F773CB" w:rsidSect="00D13D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EyMTI0MzM0Mrc0NjVQ0lEKTi0uzszPAykwqgUAS6kdmiwAAAA="/>
  </w:docVars>
  <w:rsids>
    <w:rsidRoot w:val="00D13DD0"/>
    <w:rsid w:val="00022A39"/>
    <w:rsid w:val="00073D6A"/>
    <w:rsid w:val="001C6156"/>
    <w:rsid w:val="003E1277"/>
    <w:rsid w:val="00594B8E"/>
    <w:rsid w:val="00883276"/>
    <w:rsid w:val="00A0185D"/>
    <w:rsid w:val="00B011A6"/>
    <w:rsid w:val="00D13DD0"/>
    <w:rsid w:val="00F7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ngsanaUPC"/>
        <w:sz w:val="24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3DD0"/>
    <w:rPr>
      <w:rFonts w:ascii="Arial" w:hAnsi="Arial" w:cs="CordiaUP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2">
    <w:name w:val="Table Grid2"/>
    <w:basedOn w:val="NormaleTabelle"/>
    <w:next w:val="Tabellenraster"/>
    <w:uiPriority w:val="59"/>
    <w:rsid w:val="00D13DD0"/>
    <w:pPr>
      <w:spacing w:after="0" w:line="240" w:lineRule="auto"/>
    </w:pPr>
    <w:rPr>
      <w:rFonts w:ascii="Arial" w:hAnsi="Arial"/>
      <w:color w:val="000000" w:themeColor="text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D13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0185D"/>
    <w:pPr>
      <w:ind w:left="720"/>
      <w:contextualSpacing/>
    </w:pPr>
    <w:rPr>
      <w:rFonts w:cs="Angsan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ngsanaUPC"/>
        <w:sz w:val="24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3DD0"/>
    <w:rPr>
      <w:rFonts w:ascii="Arial" w:hAnsi="Arial" w:cs="CordiaUP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2">
    <w:name w:val="Table Grid2"/>
    <w:basedOn w:val="NormaleTabelle"/>
    <w:next w:val="Tabellenraster"/>
    <w:uiPriority w:val="59"/>
    <w:rsid w:val="00D13DD0"/>
    <w:pPr>
      <w:spacing w:after="0" w:line="240" w:lineRule="auto"/>
    </w:pPr>
    <w:rPr>
      <w:rFonts w:ascii="Arial" w:hAnsi="Arial"/>
      <w:color w:val="000000" w:themeColor="text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D13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0185D"/>
    <w:pPr>
      <w:ind w:left="720"/>
      <w:contextualSpacing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1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624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Naraballobh, Watcharapong</dc:creator>
  <cp:lastModifiedBy>Wimmers, Klaus</cp:lastModifiedBy>
  <cp:revision>7</cp:revision>
  <dcterms:created xsi:type="dcterms:W3CDTF">2016-01-05T11:21:00Z</dcterms:created>
  <dcterms:modified xsi:type="dcterms:W3CDTF">2016-04-11T21:44:00Z</dcterms:modified>
</cp:coreProperties>
</file>