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09542" w14:textId="7FD3E07E" w:rsidR="002301D5" w:rsidRDefault="002301D5" w:rsidP="00BA3345">
      <w:pPr>
        <w:spacing w:after="0"/>
        <w:rPr>
          <w:rFonts w:ascii="Times New Roman" w:hAnsi="Times New Roman"/>
          <w:i/>
        </w:rPr>
      </w:pPr>
      <w:r w:rsidRPr="002301D5">
        <w:rPr>
          <w:rFonts w:ascii="Times New Roman" w:hAnsi="Times New Roman"/>
          <w:i/>
        </w:rPr>
        <w:t>Supplementary Figure Legends</w:t>
      </w:r>
    </w:p>
    <w:p w14:paraId="5F319618" w14:textId="77777777" w:rsidR="003C019D" w:rsidRDefault="003C019D" w:rsidP="00BA3345">
      <w:pPr>
        <w:spacing w:after="0"/>
        <w:rPr>
          <w:rFonts w:ascii="Times New Roman" w:hAnsi="Times New Roman"/>
          <w:i/>
        </w:rPr>
      </w:pPr>
    </w:p>
    <w:p w14:paraId="7E583622" w14:textId="77777777" w:rsidR="00BA3345" w:rsidRPr="00BA3345" w:rsidRDefault="00BA3345" w:rsidP="00BA3345">
      <w:pPr>
        <w:spacing w:after="0"/>
      </w:pPr>
    </w:p>
    <w:p w14:paraId="109B12B9" w14:textId="1921BA01" w:rsidR="00A81EB1" w:rsidRDefault="00EE5AB8" w:rsidP="00EE5AB8">
      <w:pPr>
        <w:spacing w:line="480" w:lineRule="auto"/>
        <w:rPr>
          <w:rFonts w:ascii="Times New Roman" w:hAnsi="Times New Roman"/>
        </w:rPr>
      </w:pPr>
      <w:r w:rsidRPr="00EE5AB8">
        <w:rPr>
          <w:b/>
        </w:rPr>
        <w:t>Suppl. Fig. 1.</w:t>
      </w:r>
      <w:r>
        <w:rPr>
          <w:b/>
        </w:rPr>
        <w:t xml:space="preserve"> </w:t>
      </w:r>
      <w:r w:rsidRPr="00A72930">
        <w:rPr>
          <w:rFonts w:ascii="Times New Roman" w:hAnsi="Times New Roman"/>
          <w:b/>
        </w:rPr>
        <w:t>A.</w:t>
      </w:r>
      <w:r>
        <w:rPr>
          <w:rFonts w:ascii="Times New Roman" w:hAnsi="Times New Roman"/>
        </w:rPr>
        <w:t xml:space="preserve"> Open field activity at the 2-week time point. There was an effect of day (</w:t>
      </w:r>
      <w:r w:rsidRPr="00F14A9E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 &lt; 0.001). While all groups habituated to the open field and showed higher activity levels in the open field on the first day than subsequent days, the mice irradiated with </w:t>
      </w:r>
      <w:r w:rsidRPr="00F14A9E">
        <w:rPr>
          <w:rFonts w:ascii="Times New Roman" w:hAnsi="Times New Roman"/>
          <w:vertAlign w:val="superscript"/>
        </w:rPr>
        <w:t>56</w:t>
      </w:r>
      <w:r>
        <w:rPr>
          <w:rFonts w:ascii="Times New Roman" w:hAnsi="Times New Roman"/>
        </w:rPr>
        <w:t xml:space="preserve">Fe ions (600 MeV) at 0.1 </w:t>
      </w:r>
      <w:proofErr w:type="spellStart"/>
      <w:r>
        <w:rPr>
          <w:rFonts w:ascii="Times New Roman" w:hAnsi="Times New Roman"/>
        </w:rPr>
        <w:t>Gy</w:t>
      </w:r>
      <w:proofErr w:type="spellEnd"/>
      <w:r>
        <w:rPr>
          <w:rFonts w:ascii="Times New Roman" w:hAnsi="Times New Roman"/>
        </w:rPr>
        <w:t xml:space="preserve"> moved less than sham-irradiated mice (</w:t>
      </w:r>
      <w:r w:rsidRPr="00F14A9E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 = 0.044). </w:t>
      </w:r>
      <w:r w:rsidRPr="00273AFC">
        <w:rPr>
          <w:rFonts w:ascii="Times New Roman" w:hAnsi="Times New Roman"/>
          <w:b/>
        </w:rPr>
        <w:t>B.</w:t>
      </w:r>
      <w:r>
        <w:rPr>
          <w:rFonts w:ascii="Times New Roman" w:hAnsi="Times New Roman"/>
        </w:rPr>
        <w:t xml:space="preserve"> Open field activity at the 20-week time point. There was an effect of day (</w:t>
      </w:r>
      <w:r w:rsidRPr="00F14A9E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 &lt; 0.001), with higher activity levels on the first day than subsequent days. On day 2, activity levels were higher in mice </w:t>
      </w:r>
      <w:r w:rsidRPr="00DA068B">
        <w:rPr>
          <w:rFonts w:ascii="Times New Roman" w:hAnsi="Times New Roman"/>
        </w:rPr>
        <w:t xml:space="preserve">irradiated with </w:t>
      </w:r>
      <w:r w:rsidRPr="00DA068B">
        <w:rPr>
          <w:rFonts w:ascii="Times New Roman" w:hAnsi="Times New Roman"/>
          <w:vertAlign w:val="superscript"/>
        </w:rPr>
        <w:t>56</w:t>
      </w:r>
      <w:r w:rsidRPr="00DA068B">
        <w:rPr>
          <w:rFonts w:ascii="Times New Roman" w:hAnsi="Times New Roman"/>
        </w:rPr>
        <w:t>Fe</w:t>
      </w:r>
      <w:r>
        <w:rPr>
          <w:rFonts w:ascii="Times New Roman" w:hAnsi="Times New Roman"/>
        </w:rPr>
        <w:t xml:space="preserve"> ions</w:t>
      </w:r>
      <w:r w:rsidRPr="00DA068B">
        <w:rPr>
          <w:rFonts w:ascii="Times New Roman" w:hAnsi="Times New Roman"/>
        </w:rPr>
        <w:t xml:space="preserve"> (600 MeV) at 0.2 </w:t>
      </w:r>
      <w:proofErr w:type="spellStart"/>
      <w:r w:rsidRPr="00DA068B">
        <w:rPr>
          <w:rFonts w:ascii="Times New Roman" w:hAnsi="Times New Roman"/>
        </w:rPr>
        <w:t>Gy</w:t>
      </w:r>
      <w:proofErr w:type="spellEnd"/>
      <w:r>
        <w:rPr>
          <w:rFonts w:ascii="Times New Roman" w:hAnsi="Times New Roman"/>
        </w:rPr>
        <w:t xml:space="preserve"> (</w:t>
      </w:r>
      <w:r w:rsidRPr="001124D0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 = 0.024) and that on day 3, mice irradiated </w:t>
      </w:r>
      <w:r w:rsidRPr="00DA068B">
        <w:rPr>
          <w:rFonts w:ascii="Times New Roman" w:hAnsi="Times New Roman"/>
        </w:rPr>
        <w:t xml:space="preserve">with </w:t>
      </w:r>
      <w:r w:rsidRPr="00DA068B">
        <w:rPr>
          <w:rFonts w:ascii="Times New Roman" w:hAnsi="Times New Roman"/>
          <w:vertAlign w:val="superscript"/>
        </w:rPr>
        <w:t>56</w:t>
      </w:r>
      <w:r w:rsidRPr="00DA068B">
        <w:rPr>
          <w:rFonts w:ascii="Times New Roman" w:hAnsi="Times New Roman"/>
        </w:rPr>
        <w:t>Fe</w:t>
      </w:r>
      <w:r>
        <w:rPr>
          <w:rFonts w:ascii="Times New Roman" w:hAnsi="Times New Roman"/>
        </w:rPr>
        <w:t xml:space="preserve"> ions</w:t>
      </w:r>
      <w:r w:rsidRPr="00DA068B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600 MeV) at 0.1</w:t>
      </w:r>
      <w:r w:rsidRPr="00DA068B">
        <w:rPr>
          <w:rFonts w:ascii="Times New Roman" w:hAnsi="Times New Roman"/>
        </w:rPr>
        <w:t xml:space="preserve"> </w:t>
      </w:r>
      <w:proofErr w:type="spellStart"/>
      <w:r w:rsidRPr="00DA068B">
        <w:rPr>
          <w:rFonts w:ascii="Times New Roman" w:hAnsi="Times New Roman"/>
        </w:rPr>
        <w:t>Gy</w:t>
      </w:r>
      <w:proofErr w:type="spellEnd"/>
      <w:r>
        <w:rPr>
          <w:rFonts w:ascii="Times New Roman" w:hAnsi="Times New Roman"/>
        </w:rPr>
        <w:t xml:space="preserve"> (</w:t>
      </w:r>
      <w:r w:rsidRPr="001124D0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 = 0.044) or 0.4 </w:t>
      </w:r>
      <w:proofErr w:type="spellStart"/>
      <w:r>
        <w:rPr>
          <w:rFonts w:ascii="Times New Roman" w:hAnsi="Times New Roman"/>
        </w:rPr>
        <w:t>Gy</w:t>
      </w:r>
      <w:proofErr w:type="spellEnd"/>
      <w:r>
        <w:rPr>
          <w:rFonts w:ascii="Times New Roman" w:hAnsi="Times New Roman"/>
        </w:rPr>
        <w:t xml:space="preserve"> (</w:t>
      </w:r>
      <w:r w:rsidRPr="001124D0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 = 0.046) were higher than those in sham-irradiated mice. </w:t>
      </w:r>
      <w:r w:rsidRPr="00357A91">
        <w:rPr>
          <w:rFonts w:ascii="Times New Roman" w:hAnsi="Times New Roman"/>
          <w:i/>
        </w:rPr>
        <w:t xml:space="preserve">N </w:t>
      </w:r>
      <w:r>
        <w:rPr>
          <w:rFonts w:ascii="Times New Roman" w:hAnsi="Times New Roman"/>
        </w:rPr>
        <w:t>= 16 mice/dose. *</w:t>
      </w:r>
      <w:proofErr w:type="gramStart"/>
      <w:r w:rsidRPr="00EE5AB8">
        <w:rPr>
          <w:rFonts w:ascii="Times New Roman" w:hAnsi="Times New Roman"/>
          <w:i/>
        </w:rPr>
        <w:t>p</w:t>
      </w:r>
      <w:proofErr w:type="gramEnd"/>
      <w:r w:rsidRPr="00EE5AB8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&lt; 0.05 versus sham-irradiation.</w:t>
      </w:r>
    </w:p>
    <w:p w14:paraId="3DE97162" w14:textId="77777777" w:rsidR="00BA3345" w:rsidRDefault="00BA3345" w:rsidP="00EE5AB8">
      <w:pPr>
        <w:spacing w:line="480" w:lineRule="auto"/>
        <w:rPr>
          <w:rFonts w:ascii="Times New Roman" w:hAnsi="Times New Roman"/>
        </w:rPr>
      </w:pPr>
    </w:p>
    <w:p w14:paraId="2C2DEC04" w14:textId="4B166F3D" w:rsidR="00006B08" w:rsidRPr="00453E3A" w:rsidRDefault="00453E3A" w:rsidP="00006B08">
      <w:pPr>
        <w:spacing w:line="480" w:lineRule="auto"/>
        <w:rPr>
          <w:rFonts w:ascii="Times New Roman" w:hAnsi="Times New Roman"/>
        </w:rPr>
      </w:pPr>
      <w:proofErr w:type="gramStart"/>
      <w:r w:rsidRPr="00453E3A">
        <w:rPr>
          <w:rFonts w:ascii="Times New Roman" w:hAnsi="Times New Roman"/>
        </w:rPr>
        <w:t xml:space="preserve">Suppl. Fig. </w:t>
      </w:r>
      <w:r w:rsidRPr="00453E3A">
        <w:rPr>
          <w:rFonts w:ascii="Times New Roman" w:hAnsi="Times New Roman"/>
          <w:highlight w:val="yellow"/>
        </w:rPr>
        <w:t>2</w:t>
      </w:r>
      <w:r w:rsidR="00A81EB1" w:rsidRPr="00453E3A">
        <w:rPr>
          <w:rFonts w:ascii="Times New Roman" w:hAnsi="Times New Roman"/>
          <w:highlight w:val="yellow"/>
        </w:rPr>
        <w:t>A</w:t>
      </w:r>
      <w:r w:rsidR="00006B08" w:rsidRPr="00453E3A">
        <w:rPr>
          <w:rFonts w:ascii="Times New Roman" w:hAnsi="Times New Roman"/>
        </w:rPr>
        <w:t>.</w:t>
      </w:r>
      <w:proofErr w:type="gramEnd"/>
      <w:r w:rsidR="00006B08" w:rsidRPr="00453E3A">
        <w:rPr>
          <w:rFonts w:ascii="Times New Roman" w:hAnsi="Times New Roman"/>
        </w:rPr>
        <w:t xml:space="preserve"> Significantly regulated </w:t>
      </w:r>
      <w:proofErr w:type="spellStart"/>
      <w:r w:rsidR="00006B08" w:rsidRPr="00453E3A">
        <w:rPr>
          <w:rFonts w:ascii="Times New Roman" w:hAnsi="Times New Roman"/>
        </w:rPr>
        <w:t>Kegg</w:t>
      </w:r>
      <w:proofErr w:type="spellEnd"/>
      <w:r w:rsidR="00006B08" w:rsidRPr="00453E3A">
        <w:rPr>
          <w:rFonts w:ascii="Times New Roman" w:hAnsi="Times New Roman"/>
        </w:rPr>
        <w:t xml:space="preserve"> pathway data for the decreased RNA transcription condition for the 0.1 </w:t>
      </w:r>
      <w:proofErr w:type="spellStart"/>
      <w:r w:rsidR="00006B08" w:rsidRPr="00453E3A">
        <w:rPr>
          <w:rFonts w:ascii="Times New Roman" w:hAnsi="Times New Roman"/>
        </w:rPr>
        <w:t>Gy</w:t>
      </w:r>
      <w:proofErr w:type="spellEnd"/>
      <w:r w:rsidR="00006B08" w:rsidRPr="00453E3A">
        <w:rPr>
          <w:rFonts w:ascii="Times New Roman" w:hAnsi="Times New Roman"/>
        </w:rPr>
        <w:t xml:space="preserve"> dose are illustrated for Alzheimer’s disease</w:t>
      </w:r>
      <w:r w:rsidR="000737E1" w:rsidRPr="00453E3A">
        <w:rPr>
          <w:rFonts w:ascii="Times New Roman" w:hAnsi="Times New Roman"/>
        </w:rPr>
        <w:t xml:space="preserve"> (AD)</w:t>
      </w:r>
      <w:r w:rsidR="00006B08" w:rsidRPr="00453E3A">
        <w:rPr>
          <w:rFonts w:ascii="Times New Roman" w:hAnsi="Times New Roman"/>
        </w:rPr>
        <w:t>.</w:t>
      </w:r>
      <w:r w:rsidR="000737E1" w:rsidRPr="00453E3A">
        <w:rPr>
          <w:rFonts w:ascii="Times New Roman" w:hAnsi="Times New Roman"/>
        </w:rPr>
        <w:t xml:space="preserve"> Key molecules in AD identified included Amyloid Precursor Protein (APP), </w:t>
      </w:r>
      <w:r w:rsidR="000737E1" w:rsidRPr="00453E3A">
        <w:rPr>
          <w:rFonts w:ascii="Symbol" w:hAnsi="Symbol"/>
        </w:rPr>
        <w:t></w:t>
      </w:r>
      <w:r w:rsidR="000737E1" w:rsidRPr="00453E3A">
        <w:rPr>
          <w:rFonts w:ascii="Times New Roman" w:hAnsi="Times New Roman"/>
        </w:rPr>
        <w:t>-</w:t>
      </w:r>
      <w:proofErr w:type="spellStart"/>
      <w:r w:rsidR="000737E1" w:rsidRPr="00453E3A">
        <w:rPr>
          <w:rFonts w:ascii="Times New Roman" w:hAnsi="Times New Roman"/>
        </w:rPr>
        <w:t>Secretase</w:t>
      </w:r>
      <w:proofErr w:type="spellEnd"/>
      <w:r w:rsidR="000737E1" w:rsidRPr="00453E3A">
        <w:rPr>
          <w:rFonts w:ascii="Times New Roman" w:hAnsi="Times New Roman"/>
        </w:rPr>
        <w:t xml:space="preserve"> (BACE), </w:t>
      </w:r>
      <w:proofErr w:type="spellStart"/>
      <w:r w:rsidR="000737E1" w:rsidRPr="00453E3A">
        <w:rPr>
          <w:rFonts w:ascii="Times New Roman" w:hAnsi="Times New Roman"/>
        </w:rPr>
        <w:t>presenilin</w:t>
      </w:r>
      <w:proofErr w:type="spellEnd"/>
      <w:r w:rsidR="000737E1" w:rsidRPr="00453E3A">
        <w:rPr>
          <w:rFonts w:ascii="Times New Roman" w:hAnsi="Times New Roman"/>
        </w:rPr>
        <w:t xml:space="preserve"> (PSEN), insulin-degrading enzyme (IDE), and </w:t>
      </w:r>
      <w:proofErr w:type="spellStart"/>
      <w:r w:rsidR="000737E1" w:rsidRPr="00453E3A">
        <w:rPr>
          <w:rFonts w:ascii="Times New Roman" w:hAnsi="Times New Roman"/>
        </w:rPr>
        <w:t>apolipoprotein</w:t>
      </w:r>
      <w:proofErr w:type="spellEnd"/>
      <w:r w:rsidR="000737E1" w:rsidRPr="00453E3A">
        <w:rPr>
          <w:rFonts w:ascii="Times New Roman" w:hAnsi="Times New Roman"/>
        </w:rPr>
        <w:t xml:space="preserve"> E (</w:t>
      </w:r>
      <w:proofErr w:type="spellStart"/>
      <w:r w:rsidR="000737E1" w:rsidRPr="00453E3A">
        <w:rPr>
          <w:rFonts w:ascii="Times New Roman" w:hAnsi="Times New Roman"/>
        </w:rPr>
        <w:t>apoE</w:t>
      </w:r>
      <w:proofErr w:type="spellEnd"/>
      <w:r w:rsidR="000737E1" w:rsidRPr="00453E3A">
        <w:rPr>
          <w:rFonts w:ascii="Times New Roman" w:hAnsi="Times New Roman"/>
        </w:rPr>
        <w:t>).</w:t>
      </w:r>
    </w:p>
    <w:p w14:paraId="78C41510" w14:textId="77777777" w:rsidR="00006B08" w:rsidRDefault="00006B08" w:rsidP="00006B0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5690F2F" w14:textId="0DB842DF" w:rsidR="00006B08" w:rsidRPr="00453E3A" w:rsidRDefault="00453E3A" w:rsidP="00006B08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453E3A">
        <w:rPr>
          <w:rFonts w:ascii="Times New Roman" w:hAnsi="Times New Roman"/>
        </w:rPr>
        <w:t xml:space="preserve">Suppl. Fig. </w:t>
      </w:r>
      <w:r w:rsidRPr="00453E3A">
        <w:rPr>
          <w:rFonts w:ascii="Times New Roman" w:hAnsi="Times New Roman"/>
          <w:highlight w:val="yellow"/>
        </w:rPr>
        <w:t>3</w:t>
      </w:r>
      <w:r w:rsidR="00006B08" w:rsidRPr="00453E3A">
        <w:rPr>
          <w:rFonts w:ascii="Times New Roman" w:hAnsi="Times New Roman"/>
          <w:highlight w:val="yellow"/>
        </w:rPr>
        <w:t>.</w:t>
      </w:r>
      <w:r w:rsidR="00006B08" w:rsidRPr="00453E3A">
        <w:rPr>
          <w:rFonts w:ascii="Times New Roman" w:hAnsi="Times New Roman"/>
        </w:rPr>
        <w:t xml:space="preserve"> Significantly regulated </w:t>
      </w:r>
      <w:proofErr w:type="spellStart"/>
      <w:r w:rsidR="00006B08" w:rsidRPr="00453E3A">
        <w:rPr>
          <w:rFonts w:ascii="Times New Roman" w:hAnsi="Times New Roman"/>
        </w:rPr>
        <w:t>Kegg</w:t>
      </w:r>
      <w:proofErr w:type="spellEnd"/>
      <w:r w:rsidR="00006B08" w:rsidRPr="00453E3A">
        <w:rPr>
          <w:rFonts w:ascii="Times New Roman" w:hAnsi="Times New Roman"/>
        </w:rPr>
        <w:t xml:space="preserve"> pathway data for the decreased RNA transcription condition for the 0.1 </w:t>
      </w:r>
      <w:proofErr w:type="spellStart"/>
      <w:r w:rsidR="00006B08" w:rsidRPr="00453E3A">
        <w:rPr>
          <w:rFonts w:ascii="Times New Roman" w:hAnsi="Times New Roman"/>
        </w:rPr>
        <w:t>Gy</w:t>
      </w:r>
      <w:proofErr w:type="spellEnd"/>
      <w:r w:rsidR="00006B08" w:rsidRPr="00453E3A">
        <w:rPr>
          <w:rFonts w:ascii="Times New Roman" w:hAnsi="Times New Roman"/>
        </w:rPr>
        <w:t xml:space="preserve"> dose are illustrated for Parkinson’s disease</w:t>
      </w:r>
      <w:r w:rsidR="000737E1" w:rsidRPr="00453E3A">
        <w:rPr>
          <w:rFonts w:ascii="Times New Roman" w:hAnsi="Times New Roman"/>
        </w:rPr>
        <w:t xml:space="preserve"> (PD)</w:t>
      </w:r>
      <w:r w:rsidR="00006B08" w:rsidRPr="00453E3A">
        <w:rPr>
          <w:rFonts w:ascii="Times New Roman" w:hAnsi="Times New Roman"/>
        </w:rPr>
        <w:t>.</w:t>
      </w:r>
      <w:r w:rsidR="000737E1" w:rsidRPr="00453E3A">
        <w:rPr>
          <w:rFonts w:ascii="Times New Roman" w:hAnsi="Times New Roman"/>
        </w:rPr>
        <w:t xml:space="preserve"> Key molecules in PD identified included the dopamine transporter (DAT), </w:t>
      </w:r>
      <w:proofErr w:type="spellStart"/>
      <w:r w:rsidR="000737E1" w:rsidRPr="00453E3A">
        <w:rPr>
          <w:rFonts w:ascii="Times New Roman" w:hAnsi="Times New Roman"/>
        </w:rPr>
        <w:t>Parkin</w:t>
      </w:r>
      <w:proofErr w:type="spellEnd"/>
      <w:r w:rsidR="000737E1" w:rsidRPr="00453E3A">
        <w:rPr>
          <w:rFonts w:ascii="Times New Roman" w:hAnsi="Times New Roman"/>
        </w:rPr>
        <w:t xml:space="preserve">, </w:t>
      </w:r>
      <w:r w:rsidR="000737E1" w:rsidRPr="00453E3A">
        <w:rPr>
          <w:rFonts w:ascii="Times New Roman" w:hAnsi="Times New Roman"/>
        </w:rPr>
        <w:lastRenderedPageBreak/>
        <w:t xml:space="preserve">tyrosine hydroxylase (TH), and molecules </w:t>
      </w:r>
      <w:bookmarkStart w:id="0" w:name="_GoBack"/>
      <w:bookmarkEnd w:id="0"/>
      <w:r w:rsidR="000737E1" w:rsidRPr="00453E3A">
        <w:rPr>
          <w:rFonts w:ascii="Times New Roman" w:hAnsi="Times New Roman"/>
        </w:rPr>
        <w:t>playing a role in mitochondrial pathways.</w:t>
      </w:r>
      <w:r w:rsidR="00006B08" w:rsidRPr="00453E3A">
        <w:rPr>
          <w:rFonts w:ascii="Times New Roman" w:hAnsi="Times New Roman"/>
        </w:rPr>
        <w:t xml:space="preserve"> </w:t>
      </w:r>
    </w:p>
    <w:p w14:paraId="7A784806" w14:textId="77777777" w:rsidR="00006B08" w:rsidRDefault="00006B08" w:rsidP="00006B08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73701918" w14:textId="5F1C2C31" w:rsidR="00006B08" w:rsidRPr="00453E3A" w:rsidRDefault="00453E3A" w:rsidP="00006B08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453E3A">
        <w:rPr>
          <w:rFonts w:ascii="Times New Roman" w:hAnsi="Times New Roman"/>
          <w:highlight w:val="yellow"/>
        </w:rPr>
        <w:t>Suppl. Fig. 4</w:t>
      </w:r>
      <w:r w:rsidR="00006B08" w:rsidRPr="00453E3A">
        <w:rPr>
          <w:rFonts w:ascii="Times New Roman" w:hAnsi="Times New Roman"/>
          <w:highlight w:val="yellow"/>
        </w:rPr>
        <w:t xml:space="preserve">. Significantly regulated </w:t>
      </w:r>
      <w:proofErr w:type="spellStart"/>
      <w:r w:rsidR="00006B08" w:rsidRPr="00453E3A">
        <w:rPr>
          <w:rFonts w:ascii="Times New Roman" w:hAnsi="Times New Roman"/>
          <w:highlight w:val="yellow"/>
        </w:rPr>
        <w:t>Kegg</w:t>
      </w:r>
      <w:proofErr w:type="spellEnd"/>
      <w:r w:rsidR="00006B08" w:rsidRPr="00453E3A">
        <w:rPr>
          <w:rFonts w:ascii="Times New Roman" w:hAnsi="Times New Roman"/>
          <w:highlight w:val="yellow"/>
        </w:rPr>
        <w:t xml:space="preserve"> pathway data for the decreased RNA transcription condition for the 0.1 </w:t>
      </w:r>
      <w:proofErr w:type="spellStart"/>
      <w:r w:rsidR="00006B08" w:rsidRPr="00453E3A">
        <w:rPr>
          <w:rFonts w:ascii="Times New Roman" w:hAnsi="Times New Roman"/>
          <w:highlight w:val="yellow"/>
        </w:rPr>
        <w:t>Gy</w:t>
      </w:r>
      <w:proofErr w:type="spellEnd"/>
      <w:r w:rsidR="00006B08" w:rsidRPr="00453E3A">
        <w:rPr>
          <w:rFonts w:ascii="Times New Roman" w:hAnsi="Times New Roman"/>
          <w:highlight w:val="yellow"/>
        </w:rPr>
        <w:t xml:space="preserve"> dose are illustrated for oxidative phosphorylation. </w:t>
      </w:r>
      <w:r w:rsidR="00BA3345" w:rsidRPr="00453E3A">
        <w:rPr>
          <w:rFonts w:ascii="Times New Roman" w:hAnsi="Times New Roman"/>
          <w:highlight w:val="yellow"/>
        </w:rPr>
        <w:t>Key molecules identified included NADH dehydrogenase, Cytochrome c oxidase, and F-type ATPase.</w:t>
      </w:r>
      <w:r w:rsidR="00BA3345" w:rsidRPr="00453E3A">
        <w:rPr>
          <w:rFonts w:ascii="Times New Roman" w:hAnsi="Times New Roman"/>
        </w:rPr>
        <w:t xml:space="preserve"> </w:t>
      </w:r>
    </w:p>
    <w:p w14:paraId="282A03CC" w14:textId="032B17D1" w:rsidR="00A81EB1" w:rsidRDefault="00A81EB1" w:rsidP="00A81EB1">
      <w:pPr>
        <w:spacing w:line="480" w:lineRule="auto"/>
        <w:rPr>
          <w:rFonts w:ascii="Times New Roman" w:hAnsi="Times New Roman"/>
        </w:rPr>
      </w:pPr>
    </w:p>
    <w:p w14:paraId="6EE0729D" w14:textId="43FD62FE" w:rsidR="00EB3931" w:rsidRDefault="00EB3931">
      <w:pPr>
        <w:spacing w:after="0"/>
        <w:rPr>
          <w:b/>
        </w:rPr>
      </w:pPr>
      <w:r>
        <w:rPr>
          <w:b/>
        </w:rPr>
        <w:br w:type="page"/>
      </w:r>
    </w:p>
    <w:p w14:paraId="6ACB7F8A" w14:textId="043FF5E8" w:rsidR="00A81EB1" w:rsidRDefault="00EB2F24" w:rsidP="00EE5AB8">
      <w:pPr>
        <w:spacing w:line="48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 xml:space="preserve">Supplementary </w:t>
      </w:r>
      <w:r w:rsidR="00E84C03" w:rsidRPr="00E84C03">
        <w:rPr>
          <w:rFonts w:ascii="Times New Roman" w:hAnsi="Times New Roman"/>
          <w:b/>
        </w:rPr>
        <w:t>Table 1.</w:t>
      </w:r>
      <w:proofErr w:type="gramEnd"/>
      <w:r w:rsidR="00E84C03">
        <w:rPr>
          <w:rFonts w:ascii="Times New Roman" w:hAnsi="Times New Roman"/>
          <w:b/>
        </w:rPr>
        <w:t xml:space="preserve"> </w:t>
      </w:r>
      <w:proofErr w:type="gramStart"/>
      <w:r w:rsidR="00E84C03">
        <w:rPr>
          <w:rFonts w:ascii="Times New Roman" w:hAnsi="Times New Roman"/>
        </w:rPr>
        <w:t xml:space="preserve">The percentage of Arc-positive neurons in the dentate </w:t>
      </w:r>
      <w:proofErr w:type="spellStart"/>
      <w:r w:rsidR="009D45DC">
        <w:rPr>
          <w:rFonts w:ascii="Times New Roman" w:hAnsi="Times New Roman"/>
        </w:rPr>
        <w:t>gyrus</w:t>
      </w:r>
      <w:proofErr w:type="spellEnd"/>
      <w:r w:rsidR="00E84C03">
        <w:rPr>
          <w:rFonts w:ascii="Times New Roman" w:hAnsi="Times New Roman"/>
        </w:rPr>
        <w:t xml:space="preserve"> at the 2-week time point</w:t>
      </w:r>
      <w:r w:rsidR="009D45DC" w:rsidRPr="009D45DC">
        <w:rPr>
          <w:rFonts w:ascii="Times New Roman" w:hAnsi="Times New Roman"/>
          <w:vertAlign w:val="superscript"/>
        </w:rPr>
        <w:t>1</w:t>
      </w:r>
      <w:r w:rsidR="00E84C03">
        <w:rPr>
          <w:rFonts w:ascii="Times New Roman" w:hAnsi="Times New Roman"/>
        </w:rPr>
        <w:t>.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9D45DC" w14:paraId="33356FE6" w14:textId="77777777" w:rsidTr="007970B8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07CD830" w14:textId="6A419FF0" w:rsidR="009D45DC" w:rsidRPr="009D45DC" w:rsidRDefault="009D45DC" w:rsidP="009D45D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Dose (</w:t>
            </w:r>
            <w:proofErr w:type="spellStart"/>
            <w:r w:rsidRPr="009D45DC">
              <w:rPr>
                <w:rFonts w:ascii="Times New Roman" w:hAnsi="Times New Roman"/>
              </w:rPr>
              <w:t>Gy</w:t>
            </w:r>
            <w:proofErr w:type="spellEnd"/>
            <w:r w:rsidRPr="009D45DC">
              <w:rPr>
                <w:rFonts w:ascii="Times New Roman" w:hAnsi="Times New Roman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07E563F" w14:textId="1974A840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Enclosed Blade; same environment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9BF7A31" w14:textId="1C9DC2F6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Enclosed Blade; different environments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1BF7255" w14:textId="2B675679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Free Blade; same environment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14:paraId="1891FA21" w14:textId="366D34C7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Free Blade; different environments</w:t>
            </w:r>
          </w:p>
        </w:tc>
      </w:tr>
      <w:tr w:rsidR="009D45DC" w14:paraId="6105FD28" w14:textId="77777777" w:rsidTr="007970B8">
        <w:tc>
          <w:tcPr>
            <w:tcW w:w="1771" w:type="dxa"/>
            <w:tcBorders>
              <w:top w:val="single" w:sz="4" w:space="0" w:color="auto"/>
            </w:tcBorders>
          </w:tcPr>
          <w:p w14:paraId="24128EF7" w14:textId="72A1AE66" w:rsidR="009D45DC" w:rsidRPr="009D45DC" w:rsidRDefault="009D45DC" w:rsidP="009D45D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77036D59" w14:textId="75EDED7E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1.54 ± 0.17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5986E472" w14:textId="33700215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1.79 ± 0.21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26F6BFA9" w14:textId="458572AE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1.25 ± 0.18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63236C7E" w14:textId="43FF5B01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1.53 ± 0.20</w:t>
            </w:r>
          </w:p>
        </w:tc>
      </w:tr>
      <w:tr w:rsidR="009D45DC" w14:paraId="53285202" w14:textId="77777777" w:rsidTr="007970B8">
        <w:tc>
          <w:tcPr>
            <w:tcW w:w="1771" w:type="dxa"/>
          </w:tcPr>
          <w:p w14:paraId="3DCDCA23" w14:textId="3FAC74B1" w:rsidR="009D45DC" w:rsidRPr="009D45DC" w:rsidRDefault="009D45DC" w:rsidP="009D45D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0.1</w:t>
            </w:r>
          </w:p>
        </w:tc>
        <w:tc>
          <w:tcPr>
            <w:tcW w:w="1771" w:type="dxa"/>
          </w:tcPr>
          <w:p w14:paraId="1AD07C0E" w14:textId="52900F43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1.57 ± 0.09</w:t>
            </w:r>
          </w:p>
        </w:tc>
        <w:tc>
          <w:tcPr>
            <w:tcW w:w="1771" w:type="dxa"/>
          </w:tcPr>
          <w:p w14:paraId="4B33E8AC" w14:textId="38CB89D6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1.36 ± 0.21</w:t>
            </w:r>
          </w:p>
        </w:tc>
        <w:tc>
          <w:tcPr>
            <w:tcW w:w="1771" w:type="dxa"/>
          </w:tcPr>
          <w:p w14:paraId="2171E22E" w14:textId="0FB5A88A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1.36 ± 0.15</w:t>
            </w:r>
          </w:p>
        </w:tc>
        <w:tc>
          <w:tcPr>
            <w:tcW w:w="1772" w:type="dxa"/>
          </w:tcPr>
          <w:p w14:paraId="28FED46E" w14:textId="5744A330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0.93 ± 0.23</w:t>
            </w:r>
          </w:p>
        </w:tc>
      </w:tr>
      <w:tr w:rsidR="009D45DC" w14:paraId="16CD4D34" w14:textId="77777777" w:rsidTr="007970B8">
        <w:tc>
          <w:tcPr>
            <w:tcW w:w="1771" w:type="dxa"/>
          </w:tcPr>
          <w:p w14:paraId="4CDEEC98" w14:textId="56058B08" w:rsidR="009D45DC" w:rsidRPr="009D45DC" w:rsidRDefault="009D45DC" w:rsidP="009D45D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0.2</w:t>
            </w:r>
          </w:p>
        </w:tc>
        <w:tc>
          <w:tcPr>
            <w:tcW w:w="1771" w:type="dxa"/>
          </w:tcPr>
          <w:p w14:paraId="1F276334" w14:textId="0FCCDEB7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1.71 ± 0.30</w:t>
            </w:r>
          </w:p>
        </w:tc>
        <w:tc>
          <w:tcPr>
            <w:tcW w:w="1771" w:type="dxa"/>
          </w:tcPr>
          <w:p w14:paraId="45158F84" w14:textId="4CA5C513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1.54 ± 0.25</w:t>
            </w:r>
          </w:p>
        </w:tc>
        <w:tc>
          <w:tcPr>
            <w:tcW w:w="1771" w:type="dxa"/>
          </w:tcPr>
          <w:p w14:paraId="672F9BAF" w14:textId="2DD7B51A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0.99 ± 0.24</w:t>
            </w:r>
          </w:p>
        </w:tc>
        <w:tc>
          <w:tcPr>
            <w:tcW w:w="1772" w:type="dxa"/>
          </w:tcPr>
          <w:p w14:paraId="28747586" w14:textId="3BC4885E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1.12 ± 0.27</w:t>
            </w:r>
          </w:p>
        </w:tc>
      </w:tr>
      <w:tr w:rsidR="009D45DC" w14:paraId="66050946" w14:textId="77777777" w:rsidTr="007970B8">
        <w:tc>
          <w:tcPr>
            <w:tcW w:w="1771" w:type="dxa"/>
            <w:tcBorders>
              <w:bottom w:val="single" w:sz="4" w:space="0" w:color="auto"/>
            </w:tcBorders>
          </w:tcPr>
          <w:p w14:paraId="5D178E38" w14:textId="2DB39EDA" w:rsidR="009D45DC" w:rsidRPr="009D45DC" w:rsidRDefault="009D45DC" w:rsidP="009D45DC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0.4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6BB7DB60" w14:textId="63447878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1.64 ± 0.15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0767D456" w14:textId="7F56912A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1.46 ± 0.23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35498E6E" w14:textId="65DD3C17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1.44 ± 0.16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61E9EBB9" w14:textId="3B0A1FFB" w:rsidR="009D45DC" w:rsidRPr="009D45DC" w:rsidRDefault="009D45DC" w:rsidP="00EE5AB8">
            <w:pPr>
              <w:spacing w:line="480" w:lineRule="auto"/>
              <w:rPr>
                <w:rFonts w:ascii="Times New Roman" w:hAnsi="Times New Roman"/>
              </w:rPr>
            </w:pPr>
            <w:r w:rsidRPr="009D45DC">
              <w:rPr>
                <w:rFonts w:ascii="Times New Roman" w:hAnsi="Times New Roman"/>
              </w:rPr>
              <w:t>1.32 ± 0.25</w:t>
            </w:r>
          </w:p>
        </w:tc>
      </w:tr>
    </w:tbl>
    <w:p w14:paraId="05E0E3A1" w14:textId="77777777" w:rsidR="009D45DC" w:rsidRDefault="009D45DC" w:rsidP="00EE5AB8">
      <w:pPr>
        <w:spacing w:line="480" w:lineRule="auto"/>
        <w:rPr>
          <w:rFonts w:ascii="Times New Roman" w:hAnsi="Times New Roman"/>
          <w:b/>
        </w:rPr>
      </w:pPr>
    </w:p>
    <w:p w14:paraId="1B8C9498" w14:textId="7B2D4E20" w:rsidR="007970B8" w:rsidRDefault="007970B8" w:rsidP="007970B8">
      <w:pPr>
        <w:spacing w:line="480" w:lineRule="auto"/>
        <w:rPr>
          <w:rFonts w:ascii="Times New Roman" w:hAnsi="Times New Roman"/>
        </w:rPr>
      </w:pPr>
      <w:r w:rsidRPr="007970B8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i/>
        </w:rPr>
        <w:t xml:space="preserve"> </w:t>
      </w:r>
      <w:r w:rsidRPr="00C462C6">
        <w:rPr>
          <w:rFonts w:ascii="Times New Roman" w:hAnsi="Times New Roman"/>
          <w:i/>
        </w:rPr>
        <w:t>N</w:t>
      </w:r>
      <w:r>
        <w:rPr>
          <w:rFonts w:ascii="Times New Roman" w:hAnsi="Times New Roman"/>
        </w:rPr>
        <w:t xml:space="preserve"> = 5-8 mice/dose/environment. </w:t>
      </w:r>
    </w:p>
    <w:p w14:paraId="65D0EFCE" w14:textId="77777777" w:rsidR="007970B8" w:rsidRPr="00E84C03" w:rsidRDefault="007970B8" w:rsidP="00EE5AB8">
      <w:pPr>
        <w:spacing w:line="480" w:lineRule="auto"/>
        <w:rPr>
          <w:rFonts w:ascii="Times New Roman" w:hAnsi="Times New Roman"/>
          <w:b/>
        </w:rPr>
      </w:pPr>
    </w:p>
    <w:sectPr w:rsidR="007970B8" w:rsidRPr="00E84C03" w:rsidSect="00AA76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oNotTrackMove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B0"/>
    <w:rsid w:val="00006B08"/>
    <w:rsid w:val="000737E1"/>
    <w:rsid w:val="001E26E8"/>
    <w:rsid w:val="002301D5"/>
    <w:rsid w:val="003322B0"/>
    <w:rsid w:val="003C019D"/>
    <w:rsid w:val="00453E3A"/>
    <w:rsid w:val="007970B8"/>
    <w:rsid w:val="008B16FF"/>
    <w:rsid w:val="009D45DC"/>
    <w:rsid w:val="00A81EB1"/>
    <w:rsid w:val="00AA761E"/>
    <w:rsid w:val="00BA3345"/>
    <w:rsid w:val="00E84C03"/>
    <w:rsid w:val="00EB2F24"/>
    <w:rsid w:val="00EB3931"/>
    <w:rsid w:val="00EE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6B8A0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2B0"/>
    <w:pPr>
      <w:spacing w:after="200"/>
    </w:pPr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3322B0"/>
    <w:rPr>
      <w:sz w:val="18"/>
      <w:szCs w:val="18"/>
    </w:rPr>
  </w:style>
  <w:style w:type="paragraph" w:styleId="CommentText">
    <w:name w:val="annotation text"/>
    <w:basedOn w:val="Normal"/>
    <w:link w:val="CommentTextChar"/>
    <w:rsid w:val="003322B0"/>
  </w:style>
  <w:style w:type="character" w:customStyle="1" w:styleId="CommentTextChar">
    <w:name w:val="Comment Text Char"/>
    <w:basedOn w:val="DefaultParagraphFont"/>
    <w:link w:val="CommentText"/>
    <w:rsid w:val="003322B0"/>
    <w:rPr>
      <w:rFonts w:ascii="Cambria" w:eastAsia="Cambria" w:hAnsi="Cambria" w:cs="Times New Roman"/>
    </w:rPr>
  </w:style>
  <w:style w:type="table" w:styleId="TableGrid">
    <w:name w:val="Table Grid"/>
    <w:basedOn w:val="TableNormal"/>
    <w:uiPriority w:val="59"/>
    <w:rsid w:val="009D45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2B0"/>
    <w:pPr>
      <w:spacing w:after="200"/>
    </w:pPr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3322B0"/>
    <w:rPr>
      <w:sz w:val="18"/>
      <w:szCs w:val="18"/>
    </w:rPr>
  </w:style>
  <w:style w:type="paragraph" w:styleId="CommentText">
    <w:name w:val="annotation text"/>
    <w:basedOn w:val="Normal"/>
    <w:link w:val="CommentTextChar"/>
    <w:rsid w:val="003322B0"/>
  </w:style>
  <w:style w:type="character" w:customStyle="1" w:styleId="CommentTextChar">
    <w:name w:val="Comment Text Char"/>
    <w:basedOn w:val="DefaultParagraphFont"/>
    <w:link w:val="CommentText"/>
    <w:rsid w:val="003322B0"/>
    <w:rPr>
      <w:rFonts w:ascii="Cambria" w:eastAsia="Cambria" w:hAnsi="Cambria" w:cs="Times New Roman"/>
    </w:rPr>
  </w:style>
  <w:style w:type="table" w:styleId="TableGrid">
    <w:name w:val="Table Grid"/>
    <w:basedOn w:val="TableNormal"/>
    <w:uiPriority w:val="59"/>
    <w:rsid w:val="009D45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342</Words>
  <Characters>1953</Characters>
  <Application>Microsoft Macintosh Word</Application>
  <DocSecurity>0</DocSecurity>
  <Lines>16</Lines>
  <Paragraphs>4</Paragraphs>
  <ScaleCrop>false</ScaleCrop>
  <Company>OHSU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Raber</dc:creator>
  <cp:keywords/>
  <dc:description/>
  <cp:lastModifiedBy>Jacob Raber</cp:lastModifiedBy>
  <cp:revision>2</cp:revision>
  <dcterms:created xsi:type="dcterms:W3CDTF">2016-09-02T00:39:00Z</dcterms:created>
  <dcterms:modified xsi:type="dcterms:W3CDTF">2016-09-02T00:39:00Z</dcterms:modified>
</cp:coreProperties>
</file>