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C3A" w:rsidRPr="00F80896" w:rsidRDefault="00895C3A" w:rsidP="00895C3A">
      <w:pPr>
        <w:rPr>
          <w:rFonts w:ascii="Times New Roman" w:hAnsi="Times New Roman" w:cs="Times New Roman"/>
        </w:rPr>
      </w:pPr>
    </w:p>
    <w:tbl>
      <w:tblPr>
        <w:tblW w:w="8892" w:type="dxa"/>
        <w:tblInd w:w="108" w:type="dxa"/>
        <w:tblLayout w:type="fixed"/>
        <w:tblLook w:val="04A0"/>
      </w:tblPr>
      <w:tblGrid>
        <w:gridCol w:w="1692"/>
        <w:gridCol w:w="6120"/>
        <w:gridCol w:w="1080"/>
      </w:tblGrid>
      <w:tr w:rsidR="00895C3A" w:rsidRPr="00F80896" w:rsidTr="001C2D0A">
        <w:trPr>
          <w:trHeight w:val="900"/>
        </w:trPr>
        <w:tc>
          <w:tcPr>
            <w:tcW w:w="88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95C3A" w:rsidRPr="00EC2809" w:rsidRDefault="00895C3A" w:rsidP="001C2D0A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EC28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Table </w:t>
            </w:r>
            <w:r w:rsidR="000B3A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>S</w:t>
            </w:r>
            <w:r w:rsidRPr="00EC2809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1. </w:t>
            </w:r>
            <w:r w:rsidRPr="00EC2809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>Differentially expressed genes at -7 days from parturitionwith fold change (FC) ≤ −3 or ≥ +3 in liver of animals with BCS 4 fed either 125 (B4F125) compared with 75 (B4F75) % of requirement for the last 3 weeks before parturition.</w:t>
            </w:r>
          </w:p>
        </w:tc>
        <w:bookmarkStart w:id="0" w:name="_GoBack"/>
        <w:bookmarkEnd w:id="0"/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  <w:t>Gene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  <w:t>Description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  <w:t>FC at -7 d</w:t>
            </w:r>
          </w:p>
        </w:tc>
      </w:tr>
      <w:tr w:rsidR="00895C3A" w:rsidRPr="00F80896" w:rsidTr="001C2D0A">
        <w:trPr>
          <w:trHeight w:val="300"/>
        </w:trPr>
        <w:tc>
          <w:tcPr>
            <w:tcW w:w="889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it-IT"/>
              </w:rPr>
              <w:t>Upregulated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LOC788413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olfactory receptor, family 10, subfamily C, member 1-like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11,16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PTPRU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protein tyrosine phosphatase, receptor type, 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4,81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KIAA1045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KIAA1045 ortholog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4,66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OBSCN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obscurin, cytoskeletal calmodulin and titin-interacting RhoGEF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4,45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ARHGAP21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Rho GTPase activating protein 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4,35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AGR2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anterior gradient homolog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4,25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ZNF445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zinc finger protein 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4,21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LOC100137795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uncharacterized LOC100137795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4,20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SPATA2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spermatogenesis associated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4,00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KIAA0319L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KIAA0319-like ortholog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3,87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DCP1A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DCP1 decapping enzyme homolog 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3,84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GTF2A1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general transcription factor IIA, 1, 19/37kDa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3,81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ANKRD34B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ankyrin repeat domain 34B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3,78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PTPN4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protein tyrosine phosphatase, non-receptor type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3,77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RNPEP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arginyl aminopeptidase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3,39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PLCL2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phospholipase C-like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3,34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BDA20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major allergen BDA20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3,25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C25H16orf45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chromosome 25 open reading frame, human C16orf45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3,08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MBD1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methyl-CpG binding domain protein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3,02</w:t>
            </w:r>
          </w:p>
        </w:tc>
      </w:tr>
      <w:tr w:rsidR="00895C3A" w:rsidRPr="00F80896" w:rsidTr="001C2D0A">
        <w:trPr>
          <w:trHeight w:val="300"/>
        </w:trPr>
        <w:tc>
          <w:tcPr>
            <w:tcW w:w="889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it-IT"/>
              </w:rPr>
              <w:t>Downregulated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MAU2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MAU2 chromatid cohesion factor homolog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-7,61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ZNF236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zinc finger protein 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-7,49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LRRC49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leucine rich repeat containing 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-5,34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AQP6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aquaporin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-4,85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CACNB2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calcium channel, voltage-dependent, beta 2 subunit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-4,56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LOC789904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ribosomal protein L7a-like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-4,30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FGF11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fibroblast growth factor 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-3,97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SSPO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SCO-spondin homolog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-3,95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LRRTM3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leucine rich repeat transmembrane neuronal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-3,59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CDH7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cadherin 7, type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-3,59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LOC524560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olfactory receptor, family 10, subfamily H, member 1-like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-3,50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SASH3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SAM and SH3 domain containing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-3,49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enhancer of zeste homolog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-3,39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C2CD4D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C2 calcium-dependent domain containing 4D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-3,36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lastRenderedPageBreak/>
              <w:t>KCNG3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potassium voltage-gated channel, subfamily G, member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-3,31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PTH2R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parathyroid hormone 2 receptor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-3,19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KCTD1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potassium channel tetramerization domain containing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-3,11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HIATL1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hippocampus abundant transcript-like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-3,11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RHOF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ras homolog gene family, member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-3,05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PDLIM7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PDZ and LIM domain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-3,03</w:t>
            </w:r>
          </w:p>
        </w:tc>
      </w:tr>
      <w:tr w:rsidR="00895C3A" w:rsidRPr="00F80896" w:rsidTr="001C2D0A">
        <w:trPr>
          <w:trHeight w:val="300"/>
        </w:trPr>
        <w:tc>
          <w:tcPr>
            <w:tcW w:w="1692" w:type="dxa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MS4A18</w:t>
            </w:r>
          </w:p>
        </w:tc>
        <w:tc>
          <w:tcPr>
            <w:tcW w:w="6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membrane-spanning 4-domains, subfamily A, member 18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-3,03</w:t>
            </w:r>
          </w:p>
        </w:tc>
      </w:tr>
      <w:tr w:rsidR="00895C3A" w:rsidRPr="00F80896" w:rsidTr="001C2D0A">
        <w:trPr>
          <w:trHeight w:val="320"/>
        </w:trPr>
        <w:tc>
          <w:tcPr>
            <w:tcW w:w="169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t-IT"/>
              </w:rPr>
              <w:t>WDR87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WD repeat domain 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895C3A" w:rsidRPr="00F80896" w:rsidRDefault="00895C3A" w:rsidP="001C2D0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F808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-3,01</w:t>
            </w:r>
          </w:p>
        </w:tc>
      </w:tr>
    </w:tbl>
    <w:p w:rsidR="00E24C41" w:rsidRDefault="00E24C41"/>
    <w:sectPr w:rsidR="00E24C41" w:rsidSect="00C336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docVars>
    <w:docVar w:name="Total_Editing_Time" w:val="1"/>
  </w:docVars>
  <w:rsids>
    <w:rsidRoot w:val="00895C3A"/>
    <w:rsid w:val="000B3AEB"/>
    <w:rsid w:val="001625B7"/>
    <w:rsid w:val="00895C3A"/>
    <w:rsid w:val="00C3361B"/>
    <w:rsid w:val="00E24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1952</Characters>
  <Application>Microsoft Office Word</Application>
  <DocSecurity>0</DocSecurity>
  <Lines>139</Lines>
  <Paragraphs>152</Paragraphs>
  <ScaleCrop>false</ScaleCrop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Vailati Riboni</dc:creator>
  <cp:keywords/>
  <dc:description/>
  <cp:lastModifiedBy>JMYANOC</cp:lastModifiedBy>
  <cp:revision>2</cp:revision>
  <dcterms:created xsi:type="dcterms:W3CDTF">2016-08-23T17:31:00Z</dcterms:created>
  <dcterms:modified xsi:type="dcterms:W3CDTF">2016-10-25T02:18:00Z</dcterms:modified>
</cp:coreProperties>
</file>