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23A" w:rsidRDefault="003D5C9A" w:rsidP="00FC023A">
      <w:pPr>
        <w:pStyle w:val="1"/>
        <w:spacing w:after="0" w:line="48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Additional file 15: </w:t>
      </w:r>
      <w:bookmarkStart w:id="0" w:name="_GoBack"/>
      <w:bookmarkEnd w:id="0"/>
      <w:r w:rsidR="00FC023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Table </w:t>
      </w:r>
      <w:r w:rsidR="007A2EF1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</w:t>
      </w:r>
      <w:r w:rsidR="00FC023A">
        <w:rPr>
          <w:rFonts w:ascii="Times New Roman" w:hAnsi="Times New Roman" w:cs="Times New Roman"/>
          <w:b/>
          <w:color w:val="00000A"/>
          <w:sz w:val="24"/>
          <w:szCs w:val="24"/>
        </w:rPr>
        <w:t>4</w:t>
      </w:r>
      <w:r w:rsidR="00FC023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.</w:t>
      </w:r>
      <w:r w:rsidR="00FC023A">
        <w:rPr>
          <w:rFonts w:ascii="Times New Roman" w:hAnsi="Times New Roman" w:cs="Times New Roman"/>
          <w:color w:val="00000A"/>
          <w:sz w:val="24"/>
          <w:szCs w:val="24"/>
        </w:rPr>
        <w:t xml:space="preserve"> Number of identified peptides at 1% FDR from the human splice graph database (‘SGT</w:t>
      </w:r>
      <w:r w:rsidR="00FC023A">
        <w:rPr>
          <w:rFonts w:ascii="Times New Roman" w:hAnsi="Times New Roman" w:cs="Times New Roman"/>
          <w:color w:val="00000A"/>
          <w:sz w:val="24"/>
          <w:szCs w:val="24"/>
          <w:vertAlign w:val="subscript"/>
        </w:rPr>
        <w:t>h</w:t>
      </w:r>
      <w:r w:rsidR="00FC023A">
        <w:rPr>
          <w:rFonts w:ascii="Times New Roman" w:hAnsi="Times New Roman" w:cs="Times New Roman"/>
          <w:color w:val="00000A"/>
          <w:sz w:val="24"/>
          <w:szCs w:val="24"/>
        </w:rPr>
        <w:t xml:space="preserve"> + SGD</w:t>
      </w:r>
      <w:r w:rsidR="00FC023A">
        <w:rPr>
          <w:rFonts w:ascii="Times New Roman" w:hAnsi="Times New Roman" w:cs="Times New Roman"/>
          <w:color w:val="00000A"/>
          <w:sz w:val="24"/>
          <w:szCs w:val="24"/>
          <w:vertAlign w:val="subscript"/>
        </w:rPr>
        <w:t>h</w:t>
      </w:r>
      <w:r w:rsidR="00FC023A">
        <w:rPr>
          <w:rFonts w:ascii="Times New Roman" w:hAnsi="Times New Roman" w:cs="Times New Roman"/>
          <w:color w:val="00000A"/>
          <w:sz w:val="24"/>
          <w:szCs w:val="24"/>
        </w:rPr>
        <w:t>’). TD: the target-decoy search strategy. SepTD: TD with separate filtering of known and novel peptides. 2-stage: two-stage FDR method.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9" w:type="dxa"/>
          <w:right w:w="99" w:type="dxa"/>
        </w:tblCellMar>
        <w:tblLook w:val="04A0" w:firstRow="1" w:lastRow="0" w:firstColumn="1" w:lastColumn="0" w:noHBand="0" w:noVBand="1"/>
      </w:tblPr>
      <w:tblGrid>
        <w:gridCol w:w="1510"/>
        <w:gridCol w:w="1152"/>
        <w:gridCol w:w="939"/>
        <w:gridCol w:w="1115"/>
        <w:gridCol w:w="1136"/>
        <w:gridCol w:w="1091"/>
        <w:gridCol w:w="1115"/>
        <w:gridCol w:w="1146"/>
      </w:tblGrid>
      <w:tr w:rsidR="00FC023A" w:rsidTr="00830631">
        <w:trPr>
          <w:trHeight w:val="335"/>
          <w:jc w:val="center"/>
        </w:trPr>
        <w:tc>
          <w:tcPr>
            <w:tcW w:w="272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SGT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  <w:lang w:eastAsia="zh-CN"/>
              </w:rPr>
              <w:t>h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+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SGD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  <w:lang w:eastAsia="zh-CN"/>
              </w:rPr>
              <w:t>h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239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X!Tandem</w:t>
            </w:r>
          </w:p>
        </w:tc>
        <w:tc>
          <w:tcPr>
            <w:tcW w:w="3395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Comet</w:t>
            </w:r>
          </w:p>
        </w:tc>
      </w:tr>
      <w:tr w:rsidR="00FC023A" w:rsidTr="00830631">
        <w:trPr>
          <w:trHeight w:val="335"/>
          <w:jc w:val="center"/>
        </w:trPr>
        <w:tc>
          <w:tcPr>
            <w:tcW w:w="272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SepTD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2-stage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TD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SepTD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2-stage</w:t>
            </w:r>
          </w:p>
        </w:tc>
      </w:tr>
      <w:tr w:rsidR="00FC023A" w:rsidTr="00830631">
        <w:trPr>
          <w:trHeight w:val="335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Charge 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2+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8,034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8,957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11,700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12,143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12,817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14,731 </w:t>
            </w:r>
          </w:p>
        </w:tc>
      </w:tr>
      <w:tr w:rsidR="00FC023A" w:rsidTr="00830631">
        <w:trPr>
          <w:trHeight w:val="33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Known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7,966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8,940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11,676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12,062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12,807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14,728 </w:t>
            </w:r>
          </w:p>
        </w:tc>
      </w:tr>
      <w:tr w:rsidR="00FC023A" w:rsidTr="00830631">
        <w:trPr>
          <w:trHeight w:val="33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Novel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68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17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24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81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10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FC023A" w:rsidTr="00830631">
        <w:trPr>
          <w:trHeight w:val="335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Charge 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3+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3,467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3,840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5,848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5,303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5,586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7,358 </w:t>
            </w:r>
          </w:p>
        </w:tc>
      </w:tr>
      <w:tr w:rsidR="00FC023A" w:rsidTr="00830631">
        <w:trPr>
          <w:trHeight w:val="33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Known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3,433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3,836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5,819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5,270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5,582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7,357 </w:t>
            </w:r>
          </w:p>
        </w:tc>
      </w:tr>
      <w:tr w:rsidR="00FC023A" w:rsidTr="00830631">
        <w:trPr>
          <w:trHeight w:val="33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Novel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34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4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29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33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 xml:space="preserve">4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C023A" w:rsidRDefault="00FC023A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FC023A" w:rsidRDefault="00FC023A" w:rsidP="00FC023A">
      <w:pPr>
        <w:pStyle w:val="1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6AB9" w:rsidRDefault="003D5C9A"/>
    <w:sectPr w:rsidR="00376AB9" w:rsidSect="008059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"/>
  </w:docVars>
  <w:rsids>
    <w:rsidRoot w:val="00FC023A"/>
    <w:rsid w:val="003D5C9A"/>
    <w:rsid w:val="00651A2A"/>
    <w:rsid w:val="007A2EF1"/>
    <w:rsid w:val="008059D3"/>
    <w:rsid w:val="00DE380A"/>
    <w:rsid w:val="00FC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23A"/>
    <w:pPr>
      <w:widowControl w:val="0"/>
      <w:suppressAutoHyphens/>
      <w:jc w:val="left"/>
    </w:pPr>
    <w:rPr>
      <w:rFonts w:ascii="Arial" w:eastAsia="SimSun" w:hAnsi="Arial" w:cs="Arial"/>
      <w:color w:val="000000"/>
      <w:kern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FC023A"/>
  </w:style>
  <w:style w:type="paragraph" w:customStyle="1" w:styleId="1">
    <w:name w:val="표준1"/>
    <w:link w:val="1Char"/>
    <w:rsid w:val="00FC023A"/>
    <w:pPr>
      <w:suppressAutoHyphens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23A"/>
    <w:pPr>
      <w:widowControl w:val="0"/>
      <w:suppressAutoHyphens/>
      <w:jc w:val="left"/>
    </w:pPr>
    <w:rPr>
      <w:rFonts w:ascii="Arial" w:eastAsia="SimSun" w:hAnsi="Arial" w:cs="Arial"/>
      <w:color w:val="000000"/>
      <w:kern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FC023A"/>
  </w:style>
  <w:style w:type="paragraph" w:customStyle="1" w:styleId="1">
    <w:name w:val="표준1"/>
    <w:link w:val="1Char"/>
    <w:rsid w:val="00FC023A"/>
    <w:pPr>
      <w:suppressAutoHyphens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KMJ</dc:creator>
  <cp:lastModifiedBy>Balindan, Danica Joy</cp:lastModifiedBy>
  <cp:revision>3</cp:revision>
  <dcterms:created xsi:type="dcterms:W3CDTF">2016-10-14T07:11:00Z</dcterms:created>
  <dcterms:modified xsi:type="dcterms:W3CDTF">2016-11-22T14:37:00Z</dcterms:modified>
</cp:coreProperties>
</file>