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69" w:rsidRDefault="00FC114F" w:rsidP="003E2B69">
      <w:pPr>
        <w:pStyle w:val="1"/>
        <w:spacing w:after="0" w:line="480" w:lineRule="auto"/>
        <w:rPr>
          <w:noProof/>
          <w:lang w:eastAsia="en-US"/>
        </w:rPr>
      </w:pPr>
      <w:r>
        <w:rPr>
          <w:noProof/>
          <w:lang w:eastAsia="en-US"/>
        </w:rPr>
        <w:t>Additional file 7: Figure S5</w:t>
      </w:r>
      <w:bookmarkStart w:id="0" w:name="_GoBack"/>
      <w:bookmarkEnd w:id="0"/>
    </w:p>
    <w:p w:rsidR="00FC114F" w:rsidRPr="003E2B69" w:rsidRDefault="00FC114F" w:rsidP="003E2B69">
      <w:pPr>
        <w:pStyle w:val="1"/>
        <w:spacing w:after="0" w:line="480" w:lineRule="auto"/>
      </w:pPr>
      <w:r>
        <w:rPr>
          <w:noProof/>
          <w:lang w:eastAsia="en-US"/>
        </w:rPr>
        <w:drawing>
          <wp:inline distT="0" distB="0" distL="0" distR="0">
            <wp:extent cx="5724525" cy="5610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B69" w:rsidRPr="003E2B69" w:rsidRDefault="003E2B69" w:rsidP="003E2B69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E2B69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DC442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E2B69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3E2B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E2B69">
        <w:rPr>
          <w:rFonts w:ascii="Times New Roman" w:hAnsi="Times New Roman" w:cs="Times New Roman"/>
          <w:sz w:val="24"/>
          <w:szCs w:val="24"/>
        </w:rPr>
        <w:t>Peptide identification results from search against simulated proteogenomic databases for human (1T</w:t>
      </w:r>
      <w:r w:rsidRPr="003E2B69">
        <w:rPr>
          <w:rFonts w:ascii="Times New Roman" w:hAnsi="Times New Roman" w:cs="Times New Roman"/>
          <w:i/>
          <w:sz w:val="24"/>
          <w:szCs w:val="24"/>
        </w:rPr>
        <w:t>n</w:t>
      </w:r>
      <w:r w:rsidRPr="003E2B69">
        <w:rPr>
          <w:rFonts w:ascii="Times New Roman" w:hAnsi="Times New Roman" w:cs="Times New Roman"/>
          <w:sz w:val="24"/>
          <w:szCs w:val="24"/>
        </w:rPr>
        <w:t>D</w:t>
      </w:r>
      <w:r w:rsidRPr="003E2B69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3E2B69">
        <w:rPr>
          <w:rFonts w:ascii="Times New Roman" w:hAnsi="Times New Roman" w:cs="Times New Roman"/>
          <w:sz w:val="24"/>
          <w:szCs w:val="24"/>
        </w:rPr>
        <w:t>) using X!Tandem (</w:t>
      </w:r>
      <w:r w:rsidRPr="003E2B69">
        <w:rPr>
          <w:rFonts w:ascii="Times New Roman" w:hAnsi="Times New Roman" w:cs="Times New Roman"/>
          <w:i/>
          <w:sz w:val="24"/>
          <w:szCs w:val="24"/>
        </w:rPr>
        <w:t>n</w:t>
      </w:r>
      <w:r w:rsidRPr="003E2B69">
        <w:rPr>
          <w:rFonts w:ascii="Times New Roman" w:hAnsi="Times New Roman" w:cs="Times New Roman"/>
          <w:sz w:val="24"/>
          <w:szCs w:val="24"/>
        </w:rPr>
        <w:t xml:space="preserve"> = 0, 1, 2, and 5). The number of peptides with charge 3+ at 1% FDR is shown. The six search-result validation methods were used. TD: target-decoy search strategy (a). BP: TD with a refined scoring-metric calculated by the self-boosted Percolator (c). MB: mixture model-based method (e). SepTD (b), SepBP (d), and SepMB (f) denote separate filtering of known and simulated novel peptides with TD, BP, and </w:t>
      </w:r>
      <w:r w:rsidRPr="003E2B69">
        <w:rPr>
          <w:rFonts w:ascii="Times New Roman" w:hAnsi="Times New Roman" w:cs="Times New Roman"/>
          <w:sz w:val="24"/>
          <w:szCs w:val="24"/>
        </w:rPr>
        <w:lastRenderedPageBreak/>
        <w:t xml:space="preserve">MB, respectively. The blue bars and numbers in </w:t>
      </w:r>
      <w:r w:rsidRPr="003E2B69">
        <w:rPr>
          <w:rFonts w:ascii="Times New Roman" w:hAnsi="Times New Roman" w:cs="Times New Roman" w:hint="eastAsia"/>
          <w:sz w:val="24"/>
          <w:szCs w:val="24"/>
        </w:rPr>
        <w:t>white</w:t>
      </w:r>
      <w:r w:rsidRPr="003E2B69">
        <w:rPr>
          <w:rFonts w:ascii="Times New Roman" w:hAnsi="Times New Roman" w:cs="Times New Roman"/>
          <w:sz w:val="24"/>
          <w:szCs w:val="24"/>
        </w:rPr>
        <w:t xml:space="preserve"> denote the number of known peptides. The red bars and numbers in red denote the number of simulated novel peptides.</w:t>
      </w:r>
    </w:p>
    <w:p w:rsidR="00376AB9" w:rsidRPr="003E2B69" w:rsidRDefault="00FC114F"/>
    <w:sectPr w:rsidR="00376AB9" w:rsidRPr="003E2B69" w:rsidSect="00AC0F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3E2B69"/>
    <w:rsid w:val="003E2B69"/>
    <w:rsid w:val="00651A2A"/>
    <w:rsid w:val="00AC0F6E"/>
    <w:rsid w:val="00DC4429"/>
    <w:rsid w:val="00DE380A"/>
    <w:rsid w:val="00FC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F6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3E2B69"/>
  </w:style>
  <w:style w:type="paragraph" w:customStyle="1" w:styleId="1">
    <w:name w:val="표준1"/>
    <w:link w:val="1Char"/>
    <w:rsid w:val="003E2B69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6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3E2B69"/>
  </w:style>
  <w:style w:type="paragraph" w:customStyle="1" w:styleId="1">
    <w:name w:val="표준1"/>
    <w:link w:val="1Char"/>
    <w:rsid w:val="003E2B69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3E2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2016-10-14T06:57:00Z</dcterms:created>
  <dcterms:modified xsi:type="dcterms:W3CDTF">2016-11-22T14:27:00Z</dcterms:modified>
</cp:coreProperties>
</file>