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A8C" w:rsidRPr="00D9188A" w:rsidRDefault="000A577A" w:rsidP="00AB6FE4">
      <w:pPr>
        <w:rPr>
          <w:b/>
        </w:rPr>
      </w:pPr>
      <w:r>
        <w:rPr>
          <w:b/>
        </w:rPr>
        <w:t>Additional file 4:</w:t>
      </w:r>
      <w:r w:rsidR="007F3A8C" w:rsidRPr="00D9188A">
        <w:rPr>
          <w:b/>
        </w:rPr>
        <w:t xml:space="preserve"> </w:t>
      </w:r>
      <w:r w:rsidRPr="00D9188A">
        <w:rPr>
          <w:b/>
        </w:rPr>
        <w:t>F</w:t>
      </w:r>
      <w:r w:rsidR="007F3A8C" w:rsidRPr="00D9188A">
        <w:rPr>
          <w:b/>
        </w:rPr>
        <w:t xml:space="preserve">ile </w:t>
      </w:r>
      <w:proofErr w:type="spellStart"/>
      <w:r w:rsidR="00870D18" w:rsidRPr="00D9188A">
        <w:rPr>
          <w:b/>
        </w:rPr>
        <w:t>S</w:t>
      </w:r>
      <w:r w:rsidR="007F3A8C" w:rsidRPr="00D9188A">
        <w:rPr>
          <w:b/>
        </w:rPr>
        <w:t>1</w:t>
      </w:r>
      <w:proofErr w:type="spellEnd"/>
    </w:p>
    <w:p w:rsidR="007F3A8C" w:rsidRPr="00D9188A" w:rsidRDefault="007F3A8C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  <w:r w:rsidRPr="00D9188A">
        <w:rPr>
          <w:b/>
        </w:rPr>
        <w:t xml:space="preserve">Coverage with ribosomal footprints correlates </w:t>
      </w:r>
      <w:r w:rsidR="00D9188A" w:rsidRPr="00D9188A">
        <w:rPr>
          <w:b/>
        </w:rPr>
        <w:t>only after binning</w:t>
      </w:r>
      <w:r w:rsidRPr="00D9188A">
        <w:rPr>
          <w:b/>
        </w:rPr>
        <w:t xml:space="preserve"> to the Shine-</w:t>
      </w:r>
      <w:proofErr w:type="spellStart"/>
      <w:r w:rsidRPr="00D9188A">
        <w:rPr>
          <w:b/>
        </w:rPr>
        <w:t>Dalgarno</w:t>
      </w:r>
      <w:proofErr w:type="spellEnd"/>
      <w:r w:rsidRPr="00D9188A">
        <w:rPr>
          <w:b/>
        </w:rPr>
        <w:t xml:space="preserve"> sequence</w:t>
      </w:r>
    </w:p>
    <w:p w:rsidR="00AB6FE4" w:rsidRPr="00D9188A" w:rsidRDefault="00AB6FE4" w:rsidP="00AB6FE4">
      <w:pPr>
        <w:rPr>
          <w:rFonts w:eastAsia="Calibri"/>
          <w:iCs/>
        </w:rPr>
      </w:pPr>
      <w:r w:rsidRPr="00D9188A">
        <w:rPr>
          <w:rFonts w:eastAsia="Calibri"/>
          <w:iCs/>
        </w:rPr>
        <w:t>It could be reasoned that a strong Shine-</w:t>
      </w:r>
      <w:proofErr w:type="spellStart"/>
      <w:r w:rsidRPr="00D9188A">
        <w:rPr>
          <w:rFonts w:eastAsia="Calibri"/>
          <w:iCs/>
        </w:rPr>
        <w:t>Dalgarno</w:t>
      </w:r>
      <w:proofErr w:type="spellEnd"/>
      <w:r w:rsidRPr="00D9188A">
        <w:rPr>
          <w:rFonts w:eastAsia="Calibri"/>
          <w:iCs/>
        </w:rPr>
        <w:t xml:space="preserve"> sequence (i.e., matching the 3’-end of the </w:t>
      </w:r>
      <w:proofErr w:type="spellStart"/>
      <w:r w:rsidRPr="00D9188A">
        <w:rPr>
          <w:rFonts w:eastAsia="Calibri"/>
          <w:iCs/>
        </w:rPr>
        <w:t>rRNA</w:t>
      </w:r>
      <w:proofErr w:type="spellEnd"/>
      <w:r w:rsidRPr="00D9188A">
        <w:rPr>
          <w:rFonts w:eastAsia="Calibri"/>
          <w:iCs/>
        </w:rPr>
        <w:t xml:space="preserve"> and of proper distance to the start </w:t>
      </w:r>
      <w:proofErr w:type="spellStart"/>
      <w:r w:rsidRPr="00D9188A">
        <w:rPr>
          <w:rFonts w:eastAsia="Calibri"/>
          <w:iCs/>
        </w:rPr>
        <w:t>codon</w:t>
      </w:r>
      <w:proofErr w:type="spellEnd"/>
      <w:r w:rsidRPr="00D9188A">
        <w:rPr>
          <w:rFonts w:eastAsia="Calibri"/>
          <w:iCs/>
        </w:rPr>
        <w:t xml:space="preserve">) correlates to increased </w:t>
      </w:r>
      <w:r w:rsidR="00D9188A">
        <w:rPr>
          <w:rFonts w:eastAsia="Calibri"/>
          <w:iCs/>
        </w:rPr>
        <w:t>translatability</w:t>
      </w:r>
      <w:r w:rsidRPr="00D9188A">
        <w:rPr>
          <w:rFonts w:eastAsia="Calibri"/>
          <w:iCs/>
        </w:rPr>
        <w:t xml:space="preserve">, </w:t>
      </w:r>
      <w:proofErr w:type="spellStart"/>
      <w:r w:rsidRPr="00D9188A">
        <w:rPr>
          <w:rFonts w:eastAsia="Calibri"/>
          <w:iCs/>
        </w:rPr>
        <w:t>i.e</w:t>
      </w:r>
      <w:proofErr w:type="spellEnd"/>
      <w:r w:rsidRPr="00D9188A">
        <w:rPr>
          <w:rFonts w:eastAsia="Calibri"/>
          <w:iCs/>
        </w:rPr>
        <w:t xml:space="preserve">, higher </w:t>
      </w:r>
      <w:proofErr w:type="spellStart"/>
      <w:r w:rsidRPr="00D9188A">
        <w:rPr>
          <w:rFonts w:eastAsia="Calibri"/>
          <w:iCs/>
        </w:rPr>
        <w:t>RCVs</w:t>
      </w:r>
      <w:proofErr w:type="spellEnd"/>
      <w:r w:rsidRPr="00D9188A">
        <w:rPr>
          <w:rFonts w:eastAsia="Calibri"/>
          <w:iCs/>
        </w:rPr>
        <w:t>. A global comparison of the Shine-</w:t>
      </w:r>
      <w:proofErr w:type="spellStart"/>
      <w:r w:rsidR="00D9188A" w:rsidRPr="00D9188A">
        <w:rPr>
          <w:rFonts w:eastAsia="Calibri"/>
          <w:iCs/>
        </w:rPr>
        <w:t>Dalgarno</w:t>
      </w:r>
      <w:proofErr w:type="spellEnd"/>
      <w:r w:rsidRPr="00D9188A">
        <w:rPr>
          <w:rFonts w:eastAsia="Calibri"/>
          <w:iCs/>
        </w:rPr>
        <w:t xml:space="preserve"> sequence score for each gene to its </w:t>
      </w:r>
      <w:proofErr w:type="spellStart"/>
      <w:r w:rsidRPr="00D9188A">
        <w:rPr>
          <w:rFonts w:eastAsia="Calibri"/>
          <w:iCs/>
        </w:rPr>
        <w:t>RCV</w:t>
      </w:r>
      <w:proofErr w:type="spellEnd"/>
      <w:r w:rsidRPr="00D9188A">
        <w:rPr>
          <w:rFonts w:eastAsia="Calibri"/>
          <w:iCs/>
        </w:rPr>
        <w:t xml:space="preserve"> showed virtually no correlation (Pearson correlation R = 0.2; data not shown). However, we binned all annotated genes according to the classification of </w:t>
      </w:r>
      <w:r w:rsidR="00081942" w:rsidRPr="00D9188A">
        <w:rPr>
          <w:rFonts w:eastAsia="Calibri"/>
          <w:iCs/>
        </w:rPr>
        <w:fldChar w:fldCharType="begin"/>
      </w:r>
      <w:r w:rsidRPr="00D9188A">
        <w:rPr>
          <w:rFonts w:eastAsia="Calibri"/>
          <w:iCs/>
        </w:rPr>
        <w:instrText xml:space="preserve"> ADDIN EN.CITE &lt;EndNote&gt;&lt;Cite AuthorYear="1"&gt;&lt;Author&gt;Hyatt&lt;/Author&gt;&lt;Year&gt;2010&lt;/Year&gt;&lt;RecNum&gt;3760&lt;/RecNum&gt;&lt;DisplayText&gt;Hyatt et al. (2010)&lt;/DisplayText&gt;&lt;record&gt;&lt;rec-number&gt;3760&lt;/rec-number&gt;&lt;foreign-keys&gt;&lt;key app="EN" db-id="p2dderprsw9t5de5vxovzxw0dzv5e9p9220w"&gt;3760&lt;/key&gt;&lt;/foreign-keys&gt;&lt;ref-type name="Journal Article"&gt;17&lt;/ref-type&gt;&lt;contributors&gt;&lt;authors&gt;&lt;author&gt;Hyatt, D.&lt;/author&gt;&lt;author&gt;Chen, G. L.&lt;/author&gt;&lt;author&gt;Locascio, P. F.&lt;/author&gt;&lt;author&gt;Land, M. L.&lt;/author&gt;&lt;author&gt;Larimer, F. W.&lt;/author&gt;&lt;author&gt;Hauser, L. J.&lt;/author&gt;&lt;/authors&gt;&lt;/contributors&gt;&lt;auth-address&gt;Computational Biology and Bioinformatics Group, Oak Ridge National Laboratory, Oak Ridge, TN 37831, USA. hyattpd@ornl.gov&lt;/auth-address&gt;&lt;titles&gt;&lt;title&gt;Prodigal: prokaryotic gene recognition and translation initiation site identification&lt;/title&gt;&lt;secondary-title&gt;BMC Bioinformatics&lt;/secondary-title&gt;&lt;alt-title&gt;BMC bioinformatics&lt;/alt-title&gt;&lt;/titles&gt;&lt;periodical&gt;&lt;full-title&gt;BMC Bioinformatics&lt;/full-title&gt;&lt;abbr-1&gt;BMC Bioinformatics&lt;/abbr-1&gt;&lt;/periodical&gt;&lt;alt-periodical&gt;&lt;full-title&gt;BMC Bioinformatics&lt;/full-title&gt;&lt;abbr-1&gt;BMC Bioinformatics&lt;/abbr-1&gt;&lt;/alt-periodical&gt;&lt;pages&gt;119&lt;/pages&gt;&lt;volume&gt;11&lt;/volume&gt;&lt;keywords&gt;&lt;keyword&gt;Algorithms&lt;/keyword&gt;&lt;keyword&gt;Databases, Genetic&lt;/keyword&gt;&lt;keyword&gt;Genome, Bacterial&lt;/keyword&gt;&lt;keyword&gt;Peptide Chain Initiation, Translational/*genetics&lt;/keyword&gt;&lt;keyword&gt;Prokaryotic Cells&lt;/keyword&gt;&lt;keyword&gt;*Software&lt;/keyword&gt;&lt;/keywords&gt;&lt;dates&gt;&lt;year&gt;2010&lt;/year&gt;&lt;/dates&gt;&lt;isbn&gt;1471-2105 (Electronic)&amp;#xD;1471-2105 (Linking)&lt;/isbn&gt;&lt;accession-num&gt;20211023&lt;/accession-num&gt;&lt;urls&gt;&lt;related-urls&gt;&lt;url&gt;http://www.ncbi.nlm.nih.gov/pubmed/20211023&lt;/url&gt;&lt;/related-urls&gt;&lt;/urls&gt;&lt;custom2&gt;2848648&lt;/custom2&gt;&lt;electronic-resource-num&gt;10.1186/1471-2105-11-119&lt;/electronic-resource-num&gt;&lt;/record&gt;&lt;/Cite&gt;&lt;/EndNote&gt;</w:instrText>
      </w:r>
      <w:r w:rsidR="00081942" w:rsidRPr="00D9188A">
        <w:rPr>
          <w:rFonts w:eastAsia="Calibri"/>
          <w:iCs/>
        </w:rPr>
        <w:fldChar w:fldCharType="separate"/>
      </w:r>
      <w:hyperlink w:anchor="_ENREF_35" w:tooltip="Hyatt, 2010 #3760" w:history="1">
        <w:r w:rsidRPr="00D9188A">
          <w:rPr>
            <w:rFonts w:eastAsia="Calibri"/>
            <w:iCs/>
            <w:noProof/>
          </w:rPr>
          <w:t>Hyatt et al. (2010</w:t>
        </w:r>
      </w:hyperlink>
      <w:r w:rsidRPr="00D9188A">
        <w:rPr>
          <w:rFonts w:eastAsia="Calibri"/>
          <w:iCs/>
          <w:noProof/>
        </w:rPr>
        <w:t>)</w:t>
      </w:r>
      <w:r w:rsidR="00081942" w:rsidRPr="00D9188A">
        <w:rPr>
          <w:rFonts w:eastAsia="Calibri"/>
          <w:iCs/>
        </w:rPr>
        <w:fldChar w:fldCharType="end"/>
      </w:r>
      <w:r w:rsidRPr="00D9188A">
        <w:rPr>
          <w:rFonts w:eastAsia="Calibri"/>
          <w:iCs/>
        </w:rPr>
        <w:t xml:space="preserve"> used f</w:t>
      </w:r>
      <w:r w:rsidR="009268E2" w:rsidRPr="00D9188A">
        <w:rPr>
          <w:rFonts w:eastAsia="Calibri"/>
          <w:iCs/>
        </w:rPr>
        <w:t>or PRODIGAL, a prokaryotic</w:t>
      </w:r>
      <w:r w:rsidRPr="00D9188A">
        <w:rPr>
          <w:rFonts w:eastAsia="Calibri"/>
          <w:iCs/>
        </w:rPr>
        <w:t xml:space="preserve"> gene </w:t>
      </w:r>
      <w:bookmarkStart w:id="0" w:name="_GoBack"/>
      <w:bookmarkEnd w:id="0"/>
      <w:r w:rsidRPr="00D9188A">
        <w:rPr>
          <w:rFonts w:eastAsia="Calibri"/>
          <w:iCs/>
        </w:rPr>
        <w:t xml:space="preserve">annotation tool (see Table </w:t>
      </w:r>
      <w:proofErr w:type="spellStart"/>
      <w:r w:rsidR="003C7E78" w:rsidRPr="00D9188A">
        <w:rPr>
          <w:rFonts w:eastAsia="Calibri"/>
          <w:iCs/>
        </w:rPr>
        <w:t>S5</w:t>
      </w:r>
      <w:proofErr w:type="spellEnd"/>
      <w:r w:rsidR="009268E2" w:rsidRPr="00D9188A">
        <w:rPr>
          <w:rFonts w:eastAsia="Calibri"/>
          <w:iCs/>
        </w:rPr>
        <w:t xml:space="preserve"> below</w:t>
      </w:r>
      <w:r w:rsidRPr="00D9188A">
        <w:rPr>
          <w:rFonts w:eastAsia="Calibri"/>
          <w:iCs/>
        </w:rPr>
        <w:t xml:space="preserve">). For instance, the lowest PRODIGAL bin </w:t>
      </w:r>
      <w:proofErr w:type="spellStart"/>
      <w:r w:rsidR="009268E2" w:rsidRPr="00D9188A">
        <w:rPr>
          <w:rFonts w:eastAsia="Calibri"/>
          <w:iCs/>
        </w:rPr>
        <w:t>S0</w:t>
      </w:r>
      <w:proofErr w:type="spellEnd"/>
      <w:r w:rsidR="009268E2" w:rsidRPr="00D9188A">
        <w:rPr>
          <w:rFonts w:eastAsia="Calibri"/>
          <w:iCs/>
        </w:rPr>
        <w:t xml:space="preserve"> </w:t>
      </w:r>
      <w:r w:rsidRPr="00D9188A">
        <w:rPr>
          <w:rFonts w:eastAsia="Calibri"/>
          <w:iCs/>
        </w:rPr>
        <w:t>contains genes with no Shine-</w:t>
      </w:r>
      <w:proofErr w:type="spellStart"/>
      <w:r w:rsidRPr="00D9188A">
        <w:rPr>
          <w:rFonts w:eastAsia="Calibri"/>
          <w:iCs/>
        </w:rPr>
        <w:t>Dalgarno</w:t>
      </w:r>
      <w:proofErr w:type="spellEnd"/>
      <w:r w:rsidRPr="00D9188A">
        <w:rPr>
          <w:rFonts w:eastAsia="Calibri"/>
          <w:iCs/>
        </w:rPr>
        <w:t xml:space="preserve"> sequence </w:t>
      </w:r>
      <w:r w:rsidR="009268E2" w:rsidRPr="00D9188A">
        <w:rPr>
          <w:rFonts w:eastAsia="Calibri"/>
          <w:iCs/>
        </w:rPr>
        <w:t>detectable</w:t>
      </w:r>
      <w:r w:rsidRPr="00D9188A">
        <w:rPr>
          <w:rFonts w:eastAsia="Calibri"/>
          <w:iCs/>
        </w:rPr>
        <w:t xml:space="preserve">, whereas the highest bin </w:t>
      </w:r>
      <w:proofErr w:type="spellStart"/>
      <w:r w:rsidR="009268E2" w:rsidRPr="00D9188A">
        <w:rPr>
          <w:rFonts w:eastAsia="Calibri"/>
          <w:iCs/>
        </w:rPr>
        <w:t>S27</w:t>
      </w:r>
      <w:proofErr w:type="spellEnd"/>
      <w:r w:rsidR="009268E2" w:rsidRPr="00D9188A">
        <w:rPr>
          <w:rFonts w:eastAsia="Calibri"/>
          <w:iCs/>
        </w:rPr>
        <w:t xml:space="preserve"> </w:t>
      </w:r>
      <w:r w:rsidRPr="00D9188A">
        <w:rPr>
          <w:rFonts w:eastAsia="Calibri"/>
          <w:iCs/>
        </w:rPr>
        <w:t xml:space="preserve">contains genes with </w:t>
      </w:r>
      <w:proofErr w:type="spellStart"/>
      <w:r w:rsidRPr="00D9188A">
        <w:rPr>
          <w:rFonts w:eastAsia="Calibri"/>
          <w:iCs/>
        </w:rPr>
        <w:t>AGGAGG</w:t>
      </w:r>
      <w:proofErr w:type="spellEnd"/>
      <w:r w:rsidRPr="00D9188A">
        <w:rPr>
          <w:rFonts w:eastAsia="Calibri"/>
          <w:iCs/>
        </w:rPr>
        <w:t xml:space="preserve"> in the optimal start </w:t>
      </w:r>
      <w:proofErr w:type="spellStart"/>
      <w:r w:rsidRPr="00D9188A">
        <w:rPr>
          <w:rFonts w:eastAsia="Calibri"/>
          <w:iCs/>
        </w:rPr>
        <w:t>codon</w:t>
      </w:r>
      <w:proofErr w:type="spellEnd"/>
      <w:r w:rsidRPr="00D9188A">
        <w:rPr>
          <w:rFonts w:eastAsia="Calibri"/>
          <w:iCs/>
        </w:rPr>
        <w:t xml:space="preserve"> distance of between 5 to 10 </w:t>
      </w:r>
      <w:proofErr w:type="spellStart"/>
      <w:r w:rsidRPr="00D9188A">
        <w:rPr>
          <w:rFonts w:eastAsia="Calibri"/>
          <w:iCs/>
        </w:rPr>
        <w:t>bp</w:t>
      </w:r>
      <w:proofErr w:type="spellEnd"/>
      <w:r w:rsidRPr="00D9188A">
        <w:rPr>
          <w:rFonts w:eastAsia="Calibri"/>
          <w:iCs/>
        </w:rPr>
        <w:t xml:space="preserve"> </w:t>
      </w:r>
      <w:r w:rsidR="009268E2" w:rsidRPr="00D9188A">
        <w:rPr>
          <w:rFonts w:eastAsia="Calibri"/>
          <w:iCs/>
        </w:rPr>
        <w:t xml:space="preserve">for </w:t>
      </w:r>
      <w:r w:rsidR="007E2309" w:rsidRPr="00D9188A">
        <w:rPr>
          <w:rFonts w:eastAsia="Calibri"/>
          <w:i/>
          <w:iCs/>
        </w:rPr>
        <w:t>E. coli</w:t>
      </w:r>
      <w:r w:rsidRPr="00D9188A">
        <w:rPr>
          <w:rFonts w:eastAsia="Calibri"/>
          <w:iCs/>
        </w:rPr>
        <w:t xml:space="preserve">. Despite binning, each bin contains genes with an </w:t>
      </w:r>
      <w:proofErr w:type="spellStart"/>
      <w:r w:rsidRPr="00D9188A">
        <w:rPr>
          <w:rFonts w:eastAsia="Calibri"/>
          <w:iCs/>
        </w:rPr>
        <w:t>RCV</w:t>
      </w:r>
      <w:proofErr w:type="spellEnd"/>
      <w:r w:rsidRPr="00D9188A">
        <w:rPr>
          <w:rFonts w:eastAsia="Calibri"/>
          <w:iCs/>
        </w:rPr>
        <w:t xml:space="preserve"> between zero and </w:t>
      </w:r>
      <w:r w:rsidR="007E2309" w:rsidRPr="00D9188A">
        <w:rPr>
          <w:rFonts w:eastAsia="Calibri"/>
          <w:iCs/>
        </w:rPr>
        <w:t>≥</w:t>
      </w:r>
      <w:r w:rsidRPr="00D9188A">
        <w:rPr>
          <w:rFonts w:eastAsia="Calibri"/>
          <w:iCs/>
        </w:rPr>
        <w:t xml:space="preserve">10 with </w:t>
      </w:r>
      <w:r w:rsidR="007E2309" w:rsidRPr="00D9188A">
        <w:rPr>
          <w:rFonts w:eastAsia="Calibri"/>
          <w:iCs/>
        </w:rPr>
        <w:t xml:space="preserve">at first </w:t>
      </w:r>
      <w:r w:rsidRPr="00D9188A">
        <w:rPr>
          <w:rFonts w:eastAsia="Calibri"/>
          <w:iCs/>
        </w:rPr>
        <w:t>no discernable correlation (</w:t>
      </w:r>
      <w:r w:rsidR="003C7E78" w:rsidRPr="00D9188A">
        <w:rPr>
          <w:rFonts w:eastAsia="Calibri"/>
          <w:iCs/>
        </w:rPr>
        <w:t xml:space="preserve">Figure </w:t>
      </w:r>
      <w:proofErr w:type="spellStart"/>
      <w:r w:rsidR="003C7E78" w:rsidRPr="00D9188A">
        <w:rPr>
          <w:rFonts w:eastAsia="Calibri"/>
          <w:iCs/>
        </w:rPr>
        <w:t>S3</w:t>
      </w:r>
      <w:proofErr w:type="spellEnd"/>
      <w:r w:rsidR="007E2309" w:rsidRPr="00D9188A">
        <w:rPr>
          <w:rFonts w:eastAsia="Calibri"/>
          <w:iCs/>
        </w:rPr>
        <w:t xml:space="preserve"> below</w:t>
      </w:r>
      <w:r w:rsidRPr="00D9188A">
        <w:rPr>
          <w:rFonts w:eastAsia="Calibri"/>
          <w:iCs/>
        </w:rPr>
        <w:t>). But surprisingly, both the mean and the me</w:t>
      </w:r>
      <w:r w:rsidR="007E2309" w:rsidRPr="00D9188A">
        <w:rPr>
          <w:rFonts w:eastAsia="Calibri"/>
          <w:iCs/>
        </w:rPr>
        <w:t xml:space="preserve">dian </w:t>
      </w:r>
      <w:proofErr w:type="spellStart"/>
      <w:r w:rsidR="007E2309" w:rsidRPr="00D9188A">
        <w:rPr>
          <w:rFonts w:eastAsia="Calibri"/>
          <w:iCs/>
        </w:rPr>
        <w:t>RCV</w:t>
      </w:r>
      <w:proofErr w:type="spellEnd"/>
      <w:r w:rsidR="007E2309" w:rsidRPr="00D9188A">
        <w:rPr>
          <w:rFonts w:eastAsia="Calibri"/>
          <w:iCs/>
        </w:rPr>
        <w:t xml:space="preserve"> of each bin, correlate</w:t>
      </w:r>
      <w:r w:rsidRPr="00D9188A">
        <w:rPr>
          <w:rFonts w:eastAsia="Calibri"/>
          <w:iCs/>
        </w:rPr>
        <w:t xml:space="preserve"> quite well with the increasing </w:t>
      </w:r>
      <w:proofErr w:type="spellStart"/>
      <w:r w:rsidRPr="00D9188A">
        <w:rPr>
          <w:rFonts w:eastAsia="Calibri"/>
          <w:iCs/>
        </w:rPr>
        <w:t>bin</w:t>
      </w:r>
      <w:proofErr w:type="spellEnd"/>
      <w:r w:rsidRPr="00D9188A">
        <w:rPr>
          <w:rFonts w:eastAsia="Calibri"/>
          <w:iCs/>
        </w:rPr>
        <w:t xml:space="preserve"> number (R = 0.84 and R = 0.87, respectively). Thus, on a global scale the possession of an optimal Shine-</w:t>
      </w:r>
      <w:proofErr w:type="spellStart"/>
      <w:r w:rsidRPr="00D9188A">
        <w:rPr>
          <w:rFonts w:eastAsia="Calibri"/>
          <w:iCs/>
        </w:rPr>
        <w:t>Dalgarno</w:t>
      </w:r>
      <w:proofErr w:type="spellEnd"/>
      <w:r w:rsidRPr="00D9188A">
        <w:rPr>
          <w:rFonts w:eastAsia="Calibri"/>
          <w:iCs/>
        </w:rPr>
        <w:t xml:space="preserve"> sequence in proper distance to the start </w:t>
      </w:r>
      <w:proofErr w:type="spellStart"/>
      <w:r w:rsidRPr="00D9188A">
        <w:rPr>
          <w:rFonts w:eastAsia="Calibri"/>
          <w:iCs/>
        </w:rPr>
        <w:t>codon</w:t>
      </w:r>
      <w:proofErr w:type="spellEnd"/>
      <w:r w:rsidRPr="00D9188A">
        <w:rPr>
          <w:rFonts w:eastAsia="Calibri"/>
          <w:iCs/>
        </w:rPr>
        <w:t xml:space="preserve"> </w:t>
      </w:r>
      <w:r w:rsidR="007E2309" w:rsidRPr="00D9188A">
        <w:rPr>
          <w:rFonts w:eastAsia="Calibri"/>
          <w:iCs/>
        </w:rPr>
        <w:t>seem</w:t>
      </w:r>
      <w:r w:rsidRPr="00D9188A">
        <w:rPr>
          <w:rFonts w:eastAsia="Calibri"/>
          <w:iCs/>
        </w:rPr>
        <w:t xml:space="preserve"> to </w:t>
      </w:r>
      <w:r w:rsidR="007E2309" w:rsidRPr="00D9188A">
        <w:rPr>
          <w:rFonts w:eastAsia="Calibri"/>
          <w:iCs/>
        </w:rPr>
        <w:t xml:space="preserve">correlate to </w:t>
      </w:r>
      <w:r w:rsidRPr="00D9188A">
        <w:rPr>
          <w:rFonts w:eastAsia="Calibri"/>
          <w:iCs/>
        </w:rPr>
        <w:t xml:space="preserve">the </w:t>
      </w:r>
      <w:proofErr w:type="spellStart"/>
      <w:r w:rsidRPr="00D9188A">
        <w:rPr>
          <w:rFonts w:eastAsia="Calibri"/>
          <w:iCs/>
        </w:rPr>
        <w:t>RCV</w:t>
      </w:r>
      <w:proofErr w:type="spellEnd"/>
      <w:r w:rsidRPr="00D9188A">
        <w:rPr>
          <w:rFonts w:eastAsia="Calibri"/>
          <w:iCs/>
        </w:rPr>
        <w:t xml:space="preserve">, hence increasing the </w:t>
      </w:r>
      <w:r w:rsidR="00D9188A" w:rsidRPr="00D9188A">
        <w:rPr>
          <w:rFonts w:eastAsia="Calibri"/>
          <w:iCs/>
        </w:rPr>
        <w:t xml:space="preserve">translatability </w:t>
      </w:r>
      <w:r w:rsidRPr="00D9188A">
        <w:rPr>
          <w:rFonts w:eastAsia="Calibri"/>
          <w:iCs/>
        </w:rPr>
        <w:t xml:space="preserve">of the mRNAs. However, post-translational controls seem to override this </w:t>
      </w:r>
      <w:r w:rsidR="007E2309" w:rsidRPr="00D9188A">
        <w:rPr>
          <w:rFonts w:eastAsia="Calibri"/>
          <w:iCs/>
        </w:rPr>
        <w:t xml:space="preserve">(weak) </w:t>
      </w:r>
      <w:r w:rsidRPr="00D9188A">
        <w:rPr>
          <w:rFonts w:eastAsia="Calibri"/>
          <w:iCs/>
        </w:rPr>
        <w:t xml:space="preserve">global signal for single genes, since all bins, including the low ones, have genes with high </w:t>
      </w:r>
      <w:proofErr w:type="spellStart"/>
      <w:r w:rsidRPr="00D9188A">
        <w:rPr>
          <w:rFonts w:eastAsia="Calibri"/>
          <w:iCs/>
        </w:rPr>
        <w:t>RCV</w:t>
      </w:r>
      <w:proofErr w:type="spellEnd"/>
      <w:r w:rsidRPr="00D9188A">
        <w:rPr>
          <w:rFonts w:eastAsia="Calibri"/>
          <w:iCs/>
        </w:rPr>
        <w:t xml:space="preserve"> and all bins, including the high ones, have genes with an </w:t>
      </w:r>
      <w:proofErr w:type="spellStart"/>
      <w:r w:rsidRPr="00D9188A">
        <w:rPr>
          <w:rFonts w:eastAsia="Calibri"/>
          <w:iCs/>
        </w:rPr>
        <w:t>RCV</w:t>
      </w:r>
      <w:proofErr w:type="spellEnd"/>
      <w:r w:rsidRPr="00D9188A">
        <w:rPr>
          <w:rFonts w:eastAsia="Calibri"/>
          <w:iCs/>
        </w:rPr>
        <w:t xml:space="preserve"> of zero (Figure</w:t>
      </w:r>
      <w:r w:rsidR="003C7E78" w:rsidRPr="00D9188A">
        <w:rPr>
          <w:rFonts w:eastAsia="Calibri"/>
          <w:iCs/>
        </w:rPr>
        <w:t xml:space="preserve"> </w:t>
      </w:r>
      <w:proofErr w:type="spellStart"/>
      <w:r w:rsidR="003C7E78" w:rsidRPr="00D9188A">
        <w:rPr>
          <w:rFonts w:eastAsia="Calibri"/>
          <w:iCs/>
        </w:rPr>
        <w:t>S3</w:t>
      </w:r>
      <w:proofErr w:type="spellEnd"/>
      <w:r w:rsidR="007E2309" w:rsidRPr="00D9188A">
        <w:rPr>
          <w:rFonts w:eastAsia="Calibri"/>
          <w:iCs/>
        </w:rPr>
        <w:t xml:space="preserve"> below</w:t>
      </w:r>
      <w:r w:rsidRPr="00D9188A">
        <w:rPr>
          <w:rFonts w:eastAsia="Calibri"/>
          <w:iCs/>
        </w:rPr>
        <w:t xml:space="preserve">). </w:t>
      </w:r>
    </w:p>
    <w:p w:rsidR="00706422" w:rsidRPr="00D9188A" w:rsidRDefault="00706422"/>
    <w:p w:rsidR="00AB6FE4" w:rsidRPr="00D9188A" w:rsidRDefault="003C7E78" w:rsidP="00AB6FE4">
      <w:pPr>
        <w:rPr>
          <w:b/>
        </w:rPr>
      </w:pPr>
      <w:r w:rsidRPr="00D9188A">
        <w:rPr>
          <w:b/>
        </w:rPr>
        <w:t xml:space="preserve">Table </w:t>
      </w:r>
      <w:proofErr w:type="spellStart"/>
      <w:r w:rsidRPr="00D9188A">
        <w:rPr>
          <w:b/>
        </w:rPr>
        <w:t>S5</w:t>
      </w:r>
      <w:proofErr w:type="spellEnd"/>
      <w:r w:rsidR="00AB6FE4" w:rsidRPr="00D9188A">
        <w:rPr>
          <w:b/>
        </w:rPr>
        <w:t>. Shine-</w:t>
      </w:r>
      <w:proofErr w:type="spellStart"/>
      <w:r w:rsidR="00AB6FE4" w:rsidRPr="00D9188A">
        <w:rPr>
          <w:b/>
        </w:rPr>
        <w:t>Dalgarno</w:t>
      </w:r>
      <w:proofErr w:type="spellEnd"/>
      <w:r w:rsidR="00AB6FE4" w:rsidRPr="00D9188A">
        <w:rPr>
          <w:b/>
        </w:rPr>
        <w:t xml:space="preserve"> </w:t>
      </w:r>
      <w:proofErr w:type="spellStart"/>
      <w:r w:rsidR="00AB6FE4" w:rsidRPr="00D9188A">
        <w:rPr>
          <w:b/>
        </w:rPr>
        <w:t>RBS</w:t>
      </w:r>
      <w:proofErr w:type="spellEnd"/>
      <w:r w:rsidR="00AB6FE4" w:rsidRPr="00D9188A">
        <w:rPr>
          <w:b/>
        </w:rPr>
        <w:t xml:space="preserve"> Motifs in Prodigal according to </w:t>
      </w:r>
      <w:r w:rsidR="00081942" w:rsidRPr="00D9188A">
        <w:rPr>
          <w:b/>
        </w:rPr>
        <w:fldChar w:fldCharType="begin"/>
      </w:r>
      <w:r w:rsidR="00AB6FE4" w:rsidRPr="00D9188A">
        <w:rPr>
          <w:b/>
        </w:rPr>
        <w:instrText xml:space="preserve"> ADDIN EN.CITE &lt;EndNote&gt;&lt;Cite AuthorYear="1"&gt;&lt;Author&gt;Hyatt&lt;/Author&gt;&lt;Year&gt;2010&lt;/Year&gt;&lt;RecNum&gt;3760&lt;/RecNum&gt;&lt;DisplayText&gt;Hyatt&lt;style face="italic"&gt; et al.&lt;/style&gt; (2010)&lt;/DisplayText&gt;&lt;record&gt;&lt;rec-number&gt;3760&lt;/rec-number&gt;&lt;foreign-keys&gt;&lt;key app="EN" db-id="p2dderprsw9t5de5vxovzxw0dzv5e9p9220w"&gt;3760&lt;/key&gt;&lt;/foreign-keys&gt;&lt;ref-type name="Journal Article"&gt;17&lt;/ref-type&gt;&lt;contributors&gt;&lt;authors&gt;&lt;author&gt;Hyatt, D.&lt;/author&gt;&lt;author&gt;Chen, G. L.&lt;/author&gt;&lt;author&gt;Locascio, P. F.&lt;/author&gt;&lt;author&gt;Land, M. L.&lt;/author&gt;&lt;author&gt;Larimer, F. W.&lt;/author&gt;&lt;author&gt;Hauser, L. J.&lt;/author&gt;&lt;/authors&gt;&lt;/contributors&gt;&lt;auth-address&gt;Computational Biology and Bioinformatics Group, Oak Ridge National Laboratory, Oak Ridge, TN 37831, USA. hyattpd@ornl.gov&lt;/auth-address&gt;&lt;titles&gt;&lt;title&gt;Prodigal: prokaryotic gene recognition and translation initiation site identification&lt;/title&gt;&lt;secondary-title&gt;BMC Bioinformatics&lt;/secondary-title&gt;&lt;alt-title&gt;BMC bioinformatics&lt;/alt-title&gt;&lt;/titles&gt;&lt;periodical&gt;&lt;full-title&gt;BMC Bioinformatics&lt;/full-title&gt;&lt;abbr-1&gt;BMC Bioinformatics&lt;/abbr-1&gt;&lt;/periodical&gt;&lt;alt-periodical&gt;&lt;full-title&gt;BMC Bioinformatics&lt;/full-title&gt;&lt;abbr-1&gt;BMC Bioinformatics&lt;/abbr-1&gt;&lt;/alt-periodical&gt;&lt;pages&gt;119&lt;/pages&gt;&lt;volume&gt;11&lt;/volume&gt;&lt;keywords&gt;&lt;keyword&gt;Algorithms&lt;/keyword&gt;&lt;keyword&gt;Databases, Genetic&lt;/keyword&gt;&lt;keyword&gt;Genome, Bacterial&lt;/keyword&gt;&lt;keyword&gt;Peptide Chain Initiation, Translational/*genetics&lt;/keyword&gt;&lt;keyword&gt;Prokaryotic Cells&lt;/keyword&gt;&lt;keyword&gt;*Software&lt;/keyword&gt;&lt;/keywords&gt;&lt;dates&gt;&lt;year&gt;2010&lt;/year&gt;&lt;/dates&gt;&lt;isbn&gt;1471-2105 (Electronic)&amp;#xD;1471-2105 (Linking)&lt;/isbn&gt;&lt;accession-num&gt;20211023&lt;/accession-num&gt;&lt;urls&gt;&lt;related-urls&gt;&lt;url&gt;http://www.ncbi.nlm.nih.gov/pubmed/20211023&lt;/url&gt;&lt;/related-urls&gt;&lt;/urls&gt;&lt;custom2&gt;2848648&lt;/custom2&gt;&lt;electronic-resource-num&gt;10.1186/1471-2105-11-119&lt;/electronic-resource-num&gt;&lt;/record&gt;&lt;/Cite&gt;&lt;/EndNote&gt;</w:instrText>
      </w:r>
      <w:r w:rsidR="00081942" w:rsidRPr="00D9188A">
        <w:rPr>
          <w:b/>
        </w:rPr>
        <w:fldChar w:fldCharType="separate"/>
      </w:r>
      <w:hyperlink w:anchor="_ENREF_1" w:tooltip="Hyatt, 2010 #3760" w:history="1">
        <w:r w:rsidR="00AB6FE4" w:rsidRPr="00D9188A">
          <w:rPr>
            <w:b/>
            <w:noProof/>
          </w:rPr>
          <w:t>Hyatt</w:t>
        </w:r>
        <w:r w:rsidR="00AB6FE4" w:rsidRPr="00D9188A">
          <w:rPr>
            <w:b/>
            <w:i/>
            <w:noProof/>
          </w:rPr>
          <w:t xml:space="preserve"> et al.</w:t>
        </w:r>
        <w:r w:rsidR="00AB6FE4" w:rsidRPr="00D9188A">
          <w:rPr>
            <w:b/>
            <w:noProof/>
          </w:rPr>
          <w:t xml:space="preserve"> (2010</w:t>
        </w:r>
      </w:hyperlink>
      <w:r w:rsidR="00AB6FE4" w:rsidRPr="00D9188A">
        <w:rPr>
          <w:b/>
          <w:noProof/>
        </w:rPr>
        <w:t>)</w:t>
      </w:r>
      <w:r w:rsidR="00081942" w:rsidRPr="00D9188A">
        <w:rPr>
          <w:b/>
        </w:rPr>
        <w:fldChar w:fldCharType="end"/>
      </w:r>
    </w:p>
    <w:tbl>
      <w:tblPr>
        <w:tblW w:w="566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05"/>
        <w:gridCol w:w="3760"/>
        <w:gridCol w:w="1200"/>
      </w:tblGrid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de-DE"/>
              </w:rPr>
            </w:pPr>
            <w:r w:rsidRPr="00D9188A">
              <w:rPr>
                <w:rFonts w:ascii="Calibri" w:eastAsia="Times New Roman" w:hAnsi="Calibri" w:cs="AdvOTce3d9a73"/>
                <w:b/>
                <w:bCs/>
                <w:lang w:eastAsia="de-DE"/>
              </w:rPr>
              <w:t>Bin #</w:t>
            </w:r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Times New Roman"/>
                <w:b/>
                <w:bCs/>
                <w:lang w:eastAsia="de-DE"/>
              </w:rPr>
              <w:t>RBS</w:t>
            </w:r>
            <w:proofErr w:type="spellEnd"/>
            <w:r w:rsidRPr="00D9188A">
              <w:rPr>
                <w:rFonts w:ascii="Calibri" w:eastAsia="Times New Roman" w:hAnsi="Calibri" w:cs="Times New Roman"/>
                <w:b/>
                <w:bCs/>
                <w:lang w:eastAsia="de-DE"/>
              </w:rPr>
              <w:t xml:space="preserve"> Motif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Times New Roman"/>
                <w:b/>
                <w:bCs/>
                <w:lang w:eastAsia="de-DE"/>
              </w:rPr>
              <w:t>RBS</w:t>
            </w:r>
            <w:proofErr w:type="spellEnd"/>
            <w:r w:rsidRPr="00D9188A">
              <w:rPr>
                <w:rFonts w:ascii="Calibri" w:eastAsia="Times New Roman" w:hAnsi="Calibri" w:cs="Times New Roman"/>
                <w:b/>
                <w:bCs/>
                <w:lang w:eastAsia="de-DE"/>
              </w:rPr>
              <w:t xml:space="preserve"> Spacer</w:t>
            </w:r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S0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Times New Roman"/>
                <w:lang w:eastAsia="de-DE"/>
              </w:rPr>
              <w:t>None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Times New Roman"/>
                <w:lang w:eastAsia="de-DE"/>
              </w:rPr>
              <w:t>None</w:t>
            </w:r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GAG,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3-4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S2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GAG,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AGxAG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GGxGG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13-15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S3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GAGG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AGxAGG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AGGxGG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13-15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S4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AGxAG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11-12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S5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AGxAG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3-4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S6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GAG,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11-12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S7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GGxGG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11-12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S8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GGxGG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3-4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S9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AGxAG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5-10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S10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GGAGG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13-15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S11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3-4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S12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11-12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S13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GAG,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5-10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S14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GGxGG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5-10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S15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5-10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S16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5-10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S17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AGxAGG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AGGxGG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11-12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S18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AGxAGG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AGGxGG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3-4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lastRenderedPageBreak/>
              <w:t>S19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AGxAGG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AGGxGG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5-10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S20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AGGAG</w:t>
            </w:r>
            <w:proofErr w:type="spellEnd"/>
            <w:r w:rsidRPr="00D9188A">
              <w:rPr>
                <w:rFonts w:ascii="Calibri" w:eastAsia="Times New Roman" w:hAnsi="Calibri" w:cs="AdvOT0d9ab1db.I"/>
                <w:lang w:eastAsia="de-DE"/>
              </w:rPr>
              <w:t xml:space="preserve">, </w:t>
            </w: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11-12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S21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3-4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S22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5-10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S23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3-4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S24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GGAGG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5-10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S25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11-12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D9188A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S26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AdvOT0d9ab1db.I"/>
                <w:lang w:eastAsia="de-DE"/>
              </w:rPr>
              <w:t>AGGAGG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AdvOT07517017"/>
                <w:lang w:eastAsia="de-DE"/>
              </w:rPr>
              <w:t xml:space="preserve">3-4 </w:t>
            </w:r>
            <w:proofErr w:type="spellStart"/>
            <w:r w:rsidRPr="00D9188A">
              <w:rPr>
                <w:rFonts w:ascii="Calibri" w:eastAsia="Times New Roman" w:hAnsi="Calibri" w:cs="AdvOT07517017"/>
                <w:lang w:eastAsia="de-DE"/>
              </w:rPr>
              <w:t>bp</w:t>
            </w:r>
            <w:proofErr w:type="spellEnd"/>
          </w:p>
        </w:tc>
      </w:tr>
      <w:tr w:rsidR="00AB6FE4" w:rsidRPr="00D9188A" w:rsidTr="009F6034">
        <w:trPr>
          <w:trHeight w:val="300"/>
        </w:trPr>
        <w:tc>
          <w:tcPr>
            <w:tcW w:w="705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9F6034">
            <w:pPr>
              <w:spacing w:line="240" w:lineRule="auto"/>
              <w:jc w:val="center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Times New Roman"/>
                <w:lang w:eastAsia="de-DE"/>
              </w:rPr>
              <w:t>S27</w:t>
            </w:r>
            <w:proofErr w:type="spellEnd"/>
          </w:p>
        </w:tc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proofErr w:type="spellStart"/>
            <w:r w:rsidRPr="00D9188A">
              <w:rPr>
                <w:rFonts w:ascii="Calibri" w:eastAsia="Times New Roman" w:hAnsi="Calibri" w:cs="Times New Roman"/>
                <w:lang w:eastAsia="de-DE"/>
              </w:rPr>
              <w:t>AGGAGG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FE4" w:rsidRPr="00D9188A" w:rsidRDefault="00AB6FE4" w:rsidP="00A94D99">
            <w:pPr>
              <w:spacing w:line="240" w:lineRule="auto"/>
              <w:rPr>
                <w:rFonts w:ascii="Calibri" w:eastAsia="Times New Roman" w:hAnsi="Calibri" w:cs="Times New Roman"/>
                <w:lang w:eastAsia="de-DE"/>
              </w:rPr>
            </w:pPr>
            <w:r w:rsidRPr="00D9188A">
              <w:rPr>
                <w:rFonts w:ascii="Calibri" w:eastAsia="Times New Roman" w:hAnsi="Calibri" w:cs="Times New Roman"/>
                <w:lang w:eastAsia="de-DE"/>
              </w:rPr>
              <w:t xml:space="preserve">5-10 </w:t>
            </w:r>
            <w:proofErr w:type="spellStart"/>
            <w:r w:rsidRPr="00D9188A">
              <w:rPr>
                <w:rFonts w:ascii="Calibri" w:eastAsia="Times New Roman" w:hAnsi="Calibri" w:cs="Times New Roman"/>
                <w:lang w:eastAsia="de-DE"/>
              </w:rPr>
              <w:t>bp</w:t>
            </w:r>
            <w:proofErr w:type="spellEnd"/>
          </w:p>
        </w:tc>
      </w:tr>
    </w:tbl>
    <w:p w:rsidR="00AB6FE4" w:rsidRPr="00D9188A" w:rsidRDefault="00AB6FE4"/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AB6FE4" w:rsidRPr="00D9188A" w:rsidRDefault="00AB6FE4" w:rsidP="00AB6FE4">
      <w:pPr>
        <w:rPr>
          <w:b/>
        </w:rPr>
      </w:pPr>
    </w:p>
    <w:p w:rsidR="004472E2" w:rsidRPr="00D9188A" w:rsidRDefault="004472E2" w:rsidP="00AB6FE4">
      <w:pPr>
        <w:rPr>
          <w:b/>
        </w:rPr>
      </w:pPr>
    </w:p>
    <w:p w:rsidR="004472E2" w:rsidRPr="00D9188A" w:rsidRDefault="004472E2" w:rsidP="00AB6FE4">
      <w:pPr>
        <w:rPr>
          <w:b/>
        </w:rPr>
      </w:pPr>
    </w:p>
    <w:p w:rsidR="007E2309" w:rsidRPr="00D9188A" w:rsidRDefault="007E2309" w:rsidP="00AB6FE4">
      <w:pPr>
        <w:rPr>
          <w:b/>
        </w:rPr>
      </w:pPr>
    </w:p>
    <w:p w:rsidR="007E2309" w:rsidRPr="00D9188A" w:rsidRDefault="007E2309" w:rsidP="00AB6FE4">
      <w:pPr>
        <w:rPr>
          <w:b/>
        </w:rPr>
      </w:pPr>
    </w:p>
    <w:p w:rsidR="007E2309" w:rsidRPr="00D9188A" w:rsidRDefault="007E2309" w:rsidP="00AB6FE4">
      <w:pPr>
        <w:rPr>
          <w:b/>
        </w:rPr>
      </w:pPr>
    </w:p>
    <w:p w:rsidR="007E2309" w:rsidRPr="00D9188A" w:rsidRDefault="007E2309" w:rsidP="00AB6FE4">
      <w:pPr>
        <w:rPr>
          <w:b/>
        </w:rPr>
      </w:pPr>
    </w:p>
    <w:p w:rsidR="004472E2" w:rsidRPr="00D9188A" w:rsidRDefault="003C7E78" w:rsidP="00AB6FE4">
      <w:r w:rsidRPr="00D9188A">
        <w:rPr>
          <w:b/>
        </w:rPr>
        <w:t xml:space="preserve">Figure </w:t>
      </w:r>
      <w:proofErr w:type="spellStart"/>
      <w:r w:rsidRPr="00D9188A">
        <w:rPr>
          <w:b/>
        </w:rPr>
        <w:t>S3</w:t>
      </w:r>
      <w:proofErr w:type="spellEnd"/>
      <w:r w:rsidR="00AB6FE4" w:rsidRPr="00D9188A">
        <w:rPr>
          <w:b/>
        </w:rPr>
        <w:t xml:space="preserve"> (overleaf)</w:t>
      </w:r>
      <w:r w:rsidRPr="00D9188A">
        <w:rPr>
          <w:b/>
        </w:rPr>
        <w:t>.</w:t>
      </w:r>
      <w:r w:rsidR="00AB6FE4" w:rsidRPr="00D9188A">
        <w:t xml:space="preserve"> Correlation between the </w:t>
      </w:r>
      <w:proofErr w:type="spellStart"/>
      <w:r w:rsidR="00AB6FE4" w:rsidRPr="00D9188A">
        <w:t>RCVs</w:t>
      </w:r>
      <w:proofErr w:type="spellEnd"/>
      <w:r w:rsidR="00AB6FE4" w:rsidRPr="00D9188A">
        <w:t xml:space="preserve"> (Y-axis) of all annotated genes and their category of the Shine-</w:t>
      </w:r>
      <w:proofErr w:type="spellStart"/>
      <w:r w:rsidR="00AB6FE4" w:rsidRPr="00D9188A">
        <w:t>Dalgarno</w:t>
      </w:r>
      <w:proofErr w:type="spellEnd"/>
      <w:r w:rsidR="00AB6FE4" w:rsidRPr="00D9188A">
        <w:t xml:space="preserve"> sequence</w:t>
      </w:r>
      <w:r w:rsidRPr="00D9188A">
        <w:t xml:space="preserve"> bins</w:t>
      </w:r>
      <w:r w:rsidR="00AB6FE4" w:rsidRPr="00D9188A">
        <w:t xml:space="preserve"> (</w:t>
      </w:r>
      <w:proofErr w:type="spellStart"/>
      <w:r w:rsidR="00AB6FE4" w:rsidRPr="00D9188A">
        <w:t>S0</w:t>
      </w:r>
      <w:proofErr w:type="spellEnd"/>
      <w:r w:rsidR="00AB6FE4" w:rsidRPr="00D9188A">
        <w:t xml:space="preserve"> to </w:t>
      </w:r>
      <w:proofErr w:type="spellStart"/>
      <w:r w:rsidR="00AB6FE4" w:rsidRPr="00D9188A">
        <w:t>S27</w:t>
      </w:r>
      <w:proofErr w:type="spellEnd"/>
      <w:r w:rsidRPr="00D9188A">
        <w:t xml:space="preserve"> as indicated, compare to Table </w:t>
      </w:r>
      <w:proofErr w:type="spellStart"/>
      <w:r w:rsidRPr="00D9188A">
        <w:t>S5</w:t>
      </w:r>
      <w:proofErr w:type="spellEnd"/>
      <w:r w:rsidR="00AB6FE4" w:rsidRPr="00D9188A">
        <w:t xml:space="preserve">). Bins with zero members are omitted and bins with less than 100 genes were combined. </w:t>
      </w:r>
    </w:p>
    <w:p w:rsidR="004472E2" w:rsidRPr="00D9188A" w:rsidRDefault="00AB6FE4" w:rsidP="00AB6FE4">
      <w:r w:rsidRPr="00D9188A">
        <w:rPr>
          <w:b/>
        </w:rPr>
        <w:t>Upper panel</w:t>
      </w:r>
      <w:r w:rsidRPr="00D9188A">
        <w:t xml:space="preserve">, grey boxes comprise 50% of the genes in each </w:t>
      </w:r>
      <w:proofErr w:type="spellStart"/>
      <w:r w:rsidRPr="00D9188A">
        <w:t>bin</w:t>
      </w:r>
      <w:proofErr w:type="spellEnd"/>
      <w:r w:rsidRPr="00D9188A">
        <w:t xml:space="preserve"> centered </w:t>
      </w:r>
      <w:proofErr w:type="gramStart"/>
      <w:r w:rsidRPr="00D9188A">
        <w:t>around</w:t>
      </w:r>
      <w:proofErr w:type="gramEnd"/>
      <w:r w:rsidRPr="00D9188A">
        <w:t xml:space="preserve"> the median. Genes </w:t>
      </w:r>
      <w:proofErr w:type="spellStart"/>
      <w:r w:rsidRPr="00D9188A">
        <w:t>ouside</w:t>
      </w:r>
      <w:proofErr w:type="spellEnd"/>
      <w:r w:rsidRPr="00D9188A">
        <w:t xml:space="preserve"> the boxes are shown individually (</w:t>
      </w:r>
      <w:r w:rsidRPr="00D9188A">
        <w:sym w:font="Wingdings 2" w:char="F0AF"/>
      </w:r>
      <w:r w:rsidRPr="00D9188A">
        <w:t xml:space="preserve">). The mean and median are indicated </w:t>
      </w:r>
      <w:r w:rsidR="004472E2" w:rsidRPr="00D9188A">
        <w:t>by blue and red diamonds. Each a</w:t>
      </w:r>
      <w:r w:rsidR="003C7E78" w:rsidRPr="00D9188A">
        <w:t xml:space="preserve"> </w:t>
      </w:r>
      <w:proofErr w:type="spellStart"/>
      <w:r w:rsidR="003C7E78" w:rsidRPr="00D9188A">
        <w:t>trendline</w:t>
      </w:r>
      <w:proofErr w:type="spellEnd"/>
      <w:r w:rsidR="003C7E78" w:rsidRPr="00D9188A">
        <w:t xml:space="preserve"> is shown in the respective color. </w:t>
      </w:r>
    </w:p>
    <w:p w:rsidR="007E2309" w:rsidRPr="00D9188A" w:rsidRDefault="004472E2" w:rsidP="00AB6FE4">
      <w:pPr>
        <w:rPr>
          <w:rFonts w:eastAsia="Calibri"/>
          <w:iCs/>
        </w:rPr>
      </w:pPr>
      <w:r w:rsidRPr="00D9188A">
        <w:rPr>
          <w:b/>
        </w:rPr>
        <w:t>Lower panel</w:t>
      </w:r>
      <w:r w:rsidRPr="00D9188A">
        <w:t xml:space="preserve">, only the boxes comprising 50% of the genes in each </w:t>
      </w:r>
      <w:proofErr w:type="spellStart"/>
      <w:r w:rsidRPr="00D9188A">
        <w:t>bin</w:t>
      </w:r>
      <w:proofErr w:type="spellEnd"/>
      <w:r w:rsidRPr="00D9188A">
        <w:t xml:space="preserve"> centered </w:t>
      </w:r>
      <w:proofErr w:type="gramStart"/>
      <w:r w:rsidRPr="00D9188A">
        <w:t>around</w:t>
      </w:r>
      <w:proofErr w:type="gramEnd"/>
      <w:r w:rsidRPr="00D9188A">
        <w:t xml:space="preserve"> the median are shown for convenience. </w:t>
      </w:r>
      <w:r w:rsidR="003C7E78" w:rsidRPr="00D9188A">
        <w:t xml:space="preserve">Interestingly, mean and median correlate </w:t>
      </w:r>
      <w:r w:rsidRPr="00D9188A">
        <w:t xml:space="preserve">quite </w:t>
      </w:r>
      <w:r w:rsidR="003C7E78" w:rsidRPr="00D9188A">
        <w:t xml:space="preserve">well </w:t>
      </w:r>
      <w:r w:rsidRPr="00D9188A">
        <w:t xml:space="preserve">to the increasing </w:t>
      </w:r>
      <w:proofErr w:type="spellStart"/>
      <w:r w:rsidRPr="00D9188A">
        <w:t>bin</w:t>
      </w:r>
      <w:proofErr w:type="spellEnd"/>
      <w:r w:rsidRPr="00D9188A">
        <w:t xml:space="preserve"> number (</w:t>
      </w:r>
      <w:r w:rsidRPr="00D9188A">
        <w:rPr>
          <w:rFonts w:eastAsia="Calibri"/>
          <w:iCs/>
        </w:rPr>
        <w:t>R = 0.84 and R = 0.87, respectively), but note the small increa</w:t>
      </w:r>
      <w:r w:rsidR="009F6034" w:rsidRPr="00D9188A">
        <w:rPr>
          <w:rFonts w:eastAsia="Calibri"/>
          <w:iCs/>
        </w:rPr>
        <w:t xml:space="preserve">se of the </w:t>
      </w:r>
      <w:proofErr w:type="spellStart"/>
      <w:r w:rsidR="009F6034" w:rsidRPr="00D9188A">
        <w:rPr>
          <w:rFonts w:eastAsia="Calibri"/>
          <w:iCs/>
        </w:rPr>
        <w:t>RCV</w:t>
      </w:r>
      <w:proofErr w:type="spellEnd"/>
      <w:r w:rsidR="009F6034" w:rsidRPr="00D9188A">
        <w:rPr>
          <w:rFonts w:eastAsia="Calibri"/>
          <w:iCs/>
        </w:rPr>
        <w:t xml:space="preserve"> for those values and the large over</w:t>
      </w:r>
      <w:r w:rsidR="007E2309" w:rsidRPr="00D9188A">
        <w:rPr>
          <w:rFonts w:eastAsia="Calibri"/>
          <w:iCs/>
        </w:rPr>
        <w:t xml:space="preserve">lap in </w:t>
      </w:r>
      <w:proofErr w:type="spellStart"/>
      <w:r w:rsidR="007E2309" w:rsidRPr="00D9188A">
        <w:rPr>
          <w:rFonts w:eastAsia="Calibri"/>
          <w:iCs/>
        </w:rPr>
        <w:t>RCV</w:t>
      </w:r>
      <w:proofErr w:type="spellEnd"/>
      <w:r w:rsidR="007E2309" w:rsidRPr="00D9188A">
        <w:rPr>
          <w:rFonts w:eastAsia="Calibri"/>
          <w:iCs/>
        </w:rPr>
        <w:t xml:space="preserve"> values for the bins.</w:t>
      </w:r>
    </w:p>
    <w:p w:rsidR="00AB6FE4" w:rsidRPr="00D9188A" w:rsidRDefault="007E2309" w:rsidP="007E2309">
      <w:pPr>
        <w:spacing w:after="200" w:line="276" w:lineRule="auto"/>
        <w:jc w:val="left"/>
        <w:rPr>
          <w:rFonts w:eastAsia="Calibri"/>
          <w:iCs/>
        </w:rPr>
      </w:pPr>
      <w:r w:rsidRPr="00D9188A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-323850</wp:posOffset>
            </wp:positionV>
            <wp:extent cx="5554345" cy="9302115"/>
            <wp:effectExtent l="0" t="0" r="825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lie1.TI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981" t="1777" r="7819"/>
                    <a:stretch/>
                  </pic:blipFill>
                  <pic:spPr bwMode="auto">
                    <a:xfrm>
                      <a:off x="0" y="0"/>
                      <a:ext cx="5554345" cy="9302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3C7E78" w:rsidRPr="00D9188A" w:rsidRDefault="003C7E78" w:rsidP="00AB6FE4"/>
    <w:p w:rsidR="00AB6FE4" w:rsidRPr="00D9188A" w:rsidRDefault="00AB6FE4" w:rsidP="004472E2"/>
    <w:p w:rsidR="009173A4" w:rsidRPr="00D9188A" w:rsidRDefault="009173A4"/>
    <w:sectPr w:rsidR="009173A4" w:rsidRPr="00D9188A" w:rsidSect="000819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ce3d9a7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075170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0d9ab1db.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B6FE4"/>
    <w:rsid w:val="00081942"/>
    <w:rsid w:val="000A577A"/>
    <w:rsid w:val="000E06ED"/>
    <w:rsid w:val="003C7E78"/>
    <w:rsid w:val="004472E2"/>
    <w:rsid w:val="00485881"/>
    <w:rsid w:val="004B166C"/>
    <w:rsid w:val="00706422"/>
    <w:rsid w:val="007E2309"/>
    <w:rsid w:val="007F3A8C"/>
    <w:rsid w:val="00870D18"/>
    <w:rsid w:val="009173A4"/>
    <w:rsid w:val="009268E2"/>
    <w:rsid w:val="009F6034"/>
    <w:rsid w:val="00AB6FE4"/>
    <w:rsid w:val="00D9188A"/>
    <w:rsid w:val="00E20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E4"/>
    <w:pPr>
      <w:spacing w:after="0" w:line="360" w:lineRule="auto"/>
      <w:jc w:val="both"/>
    </w:pPr>
    <w:rPr>
      <w:rFonts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B6F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F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FE4"/>
    <w:rPr>
      <w:rFonts w:cs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FE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FE4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B6FE4"/>
    <w:pPr>
      <w:spacing w:after="0" w:line="360" w:lineRule="auto"/>
      <w:jc w:val="both"/>
    </w:pPr>
    <w:rPr>
      <w:rFonts w:cs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AB6F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B6FE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B6FE4"/>
    <w:rPr>
      <w:rFonts w:cs="Arial"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FE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FE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Neuhaus</dc:creator>
  <cp:lastModifiedBy>LOMANDAM</cp:lastModifiedBy>
  <cp:revision>4</cp:revision>
  <dcterms:created xsi:type="dcterms:W3CDTF">2015-10-01T08:44:00Z</dcterms:created>
  <dcterms:modified xsi:type="dcterms:W3CDTF">2017-02-14T09:36:00Z</dcterms:modified>
</cp:coreProperties>
</file>