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6D5" w:rsidRPr="004F36D5" w:rsidRDefault="004F36D5" w:rsidP="004F36D5">
      <w:pPr>
        <w:spacing w:line="276" w:lineRule="auto"/>
        <w:rPr>
          <w:b/>
          <w:sz w:val="20"/>
          <w:szCs w:val="20"/>
          <w:lang w:val="en-GB"/>
        </w:rPr>
      </w:pPr>
      <w:r w:rsidRPr="004F36D5">
        <w:rPr>
          <w:rFonts w:eastAsiaTheme="majorEastAsia"/>
          <w:b/>
          <w:sz w:val="20"/>
          <w:szCs w:val="20"/>
          <w:lang w:val="en-US"/>
        </w:rPr>
        <w:t xml:space="preserve">Supplementary Table 3: </w:t>
      </w:r>
      <w:r w:rsidRPr="004F36D5">
        <w:rPr>
          <w:b/>
          <w:sz w:val="20"/>
          <w:szCs w:val="20"/>
          <w:lang w:val="en-US"/>
        </w:rPr>
        <w:t xml:space="preserve">Overview on pharmacokinetic parameters of </w:t>
      </w:r>
      <w:r w:rsidRPr="004F36D5">
        <w:rPr>
          <w:b/>
          <w:sz w:val="20"/>
          <w:szCs w:val="20"/>
          <w:lang w:val="en-GB"/>
        </w:rPr>
        <w:t xml:space="preserve">rec </w:t>
      </w:r>
      <w:proofErr w:type="spellStart"/>
      <w:r w:rsidRPr="004F36D5">
        <w:rPr>
          <w:b/>
          <w:sz w:val="20"/>
          <w:szCs w:val="20"/>
          <w:lang w:val="en-GB"/>
        </w:rPr>
        <w:t>chIFN</w:t>
      </w:r>
      <w:proofErr w:type="spellEnd"/>
      <w:r w:rsidRPr="004F36D5">
        <w:rPr>
          <w:b/>
          <w:sz w:val="20"/>
          <w:szCs w:val="20"/>
          <w:lang w:val="en-GB"/>
        </w:rPr>
        <w:t>α in LSL chickens</w:t>
      </w:r>
    </w:p>
    <w:p w:rsidR="004F36D5" w:rsidRPr="004F36D5" w:rsidRDefault="004F36D5" w:rsidP="004F36D5">
      <w:pPr>
        <w:spacing w:line="276" w:lineRule="auto"/>
        <w:rPr>
          <w:sz w:val="20"/>
          <w:szCs w:val="20"/>
          <w:lang w:val="en-US"/>
        </w:rPr>
      </w:pPr>
      <w:r w:rsidRPr="004F36D5">
        <w:rPr>
          <w:sz w:val="20"/>
          <w:szCs w:val="20"/>
          <w:lang w:val="en-US"/>
        </w:rPr>
        <w:t xml:space="preserve">Six weeks old LSL chickens received a single </w:t>
      </w:r>
      <w:proofErr w:type="spellStart"/>
      <w:r w:rsidRPr="004F36D5">
        <w:rPr>
          <w:sz w:val="20"/>
          <w:szCs w:val="20"/>
          <w:lang w:val="en-US"/>
        </w:rPr>
        <w:t>i.v.</w:t>
      </w:r>
      <w:proofErr w:type="spellEnd"/>
      <w:r w:rsidRPr="004F36D5">
        <w:rPr>
          <w:sz w:val="20"/>
          <w:szCs w:val="20"/>
          <w:lang w:val="en-US"/>
        </w:rPr>
        <w:t xml:space="preserve"> injection of 1x10</w:t>
      </w:r>
      <w:r w:rsidRPr="004F36D5">
        <w:rPr>
          <w:sz w:val="20"/>
          <w:szCs w:val="20"/>
          <w:vertAlign w:val="superscript"/>
          <w:lang w:val="en-US"/>
        </w:rPr>
        <w:t>7</w:t>
      </w:r>
      <w:r w:rsidRPr="004F36D5">
        <w:rPr>
          <w:sz w:val="20"/>
          <w:szCs w:val="20"/>
          <w:lang w:val="en-US"/>
        </w:rPr>
        <w:t xml:space="preserve"> Units for the biggest bird (animal 3) and a direct proportional weight adjusted dose for all others. Plasma samples were collected between 5 and </w:t>
      </w:r>
      <w:r w:rsidRPr="004F36D5">
        <w:rPr>
          <w:sz w:val="20"/>
          <w:szCs w:val="20"/>
          <w:lang w:val="en-US"/>
        </w:rPr>
        <w:t>480</w:t>
      </w:r>
      <w:r w:rsidRPr="004F36D5">
        <w:rPr>
          <w:sz w:val="20"/>
          <w:szCs w:val="20"/>
          <w:lang w:val="en-US"/>
        </w:rPr>
        <w:t xml:space="preserve"> min after dosing and </w:t>
      </w:r>
      <w:proofErr w:type="spellStart"/>
      <w:r w:rsidRPr="004F36D5">
        <w:rPr>
          <w:sz w:val="20"/>
          <w:szCs w:val="20"/>
          <w:lang w:val="en-US"/>
        </w:rPr>
        <w:t>chIFN</w:t>
      </w:r>
      <w:proofErr w:type="spellEnd"/>
      <w:r w:rsidRPr="004F36D5">
        <w:rPr>
          <w:sz w:val="20"/>
          <w:szCs w:val="20"/>
        </w:rPr>
        <w:t>α</w:t>
      </w:r>
      <w:r w:rsidRPr="004F36D5">
        <w:rPr>
          <w:sz w:val="20"/>
          <w:szCs w:val="20"/>
          <w:lang w:val="en-US"/>
        </w:rPr>
        <w:t xml:space="preserve"> levels were determined using a reporter-assay for chicken type I IFN. Pharmacokinetic parameters were calculated by Non Compartmental Analysis using Microsoft Excel®. Exposure assessment for determining Cl was performed using the linear-trapezoidal rule.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7"/>
        <w:gridCol w:w="776"/>
        <w:gridCol w:w="1056"/>
        <w:gridCol w:w="1056"/>
        <w:gridCol w:w="1056"/>
        <w:gridCol w:w="945"/>
        <w:gridCol w:w="1166"/>
        <w:gridCol w:w="1056"/>
        <w:gridCol w:w="1054"/>
      </w:tblGrid>
      <w:tr w:rsidR="004F36D5" w:rsidRPr="003340C5" w:rsidTr="004F36D5">
        <w:trPr>
          <w:trHeight w:val="255"/>
        </w:trPr>
        <w:tc>
          <w:tcPr>
            <w:tcW w:w="568" w:type="pc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4F36D5" w:rsidRPr="004F36D5" w:rsidRDefault="004F36D5" w:rsidP="002806A4">
            <w:pPr>
              <w:widowControl/>
              <w:spacing w:before="240" w:line="240" w:lineRule="auto"/>
              <w:jc w:val="center"/>
              <w:rPr>
                <w:rFonts w:eastAsia="Times New Roman"/>
                <w:sz w:val="20"/>
                <w:szCs w:val="20"/>
                <w:lang w:val="en-US" w:eastAsia="de-DE"/>
              </w:rPr>
            </w:pPr>
            <w:bookmarkStart w:id="0" w:name="_GoBack"/>
            <w:bookmarkEnd w:id="0"/>
          </w:p>
        </w:tc>
        <w:tc>
          <w:tcPr>
            <w:tcW w:w="421" w:type="pct"/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before="24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de-DE"/>
              </w:rPr>
            </w:pPr>
            <w:proofErr w:type="spellStart"/>
            <w:r>
              <w:rPr>
                <w:rFonts w:eastAsia="Times New Roman"/>
                <w:b/>
                <w:sz w:val="18"/>
                <w:szCs w:val="18"/>
                <w:lang w:eastAsia="de-DE"/>
              </w:rPr>
              <w:t>Weight</w:t>
            </w:r>
            <w:proofErr w:type="spellEnd"/>
            <w:r w:rsidRPr="00795E9A">
              <w:rPr>
                <w:rFonts w:eastAsia="Times New Roman"/>
                <w:b/>
                <w:sz w:val="18"/>
                <w:szCs w:val="18"/>
                <w:lang w:eastAsia="de-DE"/>
              </w:rPr>
              <w:t xml:space="preserve"> [kg]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before="24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de-DE"/>
              </w:rPr>
            </w:pPr>
            <w:r w:rsidRPr="00795E9A">
              <w:rPr>
                <w:rFonts w:eastAsia="Times New Roman"/>
                <w:b/>
                <w:sz w:val="18"/>
                <w:szCs w:val="18"/>
                <w:lang w:eastAsia="de-DE"/>
              </w:rPr>
              <w:t>IFN-α [U]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before="24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b/>
                <w:sz w:val="18"/>
                <w:szCs w:val="18"/>
                <w:lang w:eastAsia="de-DE"/>
              </w:rPr>
              <w:t>Dose</w:t>
            </w:r>
            <w:r w:rsidRPr="00795E9A">
              <w:rPr>
                <w:rFonts w:eastAsia="Times New Roman"/>
                <w:b/>
                <w:sz w:val="18"/>
                <w:szCs w:val="18"/>
                <w:lang w:eastAsia="de-DE"/>
              </w:rPr>
              <w:t xml:space="preserve"> [U/kg]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before="24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de-DE"/>
              </w:rPr>
            </w:pPr>
            <w:proofErr w:type="spellStart"/>
            <w:r w:rsidRPr="00795E9A">
              <w:rPr>
                <w:rFonts w:eastAsia="Times New Roman"/>
                <w:b/>
                <w:sz w:val="18"/>
                <w:szCs w:val="18"/>
                <w:lang w:eastAsia="de-DE"/>
              </w:rPr>
              <w:t>C</w:t>
            </w:r>
            <w:r w:rsidRPr="00795E9A">
              <w:rPr>
                <w:rFonts w:eastAsia="Times New Roman"/>
                <w:b/>
                <w:sz w:val="18"/>
                <w:szCs w:val="18"/>
                <w:vertAlign w:val="subscript"/>
                <w:lang w:eastAsia="de-DE"/>
              </w:rPr>
              <w:t>max</w:t>
            </w:r>
            <w:proofErr w:type="spellEnd"/>
            <w:r>
              <w:rPr>
                <w:rFonts w:eastAsia="Times New Roman"/>
                <w:b/>
                <w:sz w:val="18"/>
                <w:szCs w:val="18"/>
                <w:lang w:eastAsia="de-DE"/>
              </w:rPr>
              <w:t xml:space="preserve"> [U/ml</w:t>
            </w:r>
            <w:r w:rsidRPr="00795E9A">
              <w:rPr>
                <w:rFonts w:eastAsia="Times New Roman"/>
                <w:b/>
                <w:sz w:val="18"/>
                <w:szCs w:val="18"/>
                <w:lang w:eastAsia="de-DE"/>
              </w:rPr>
              <w:t>]</w:t>
            </w:r>
          </w:p>
        </w:tc>
        <w:tc>
          <w:tcPr>
            <w:tcW w:w="513" w:type="pct"/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before="24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de-DE"/>
              </w:rPr>
            </w:pPr>
            <w:proofErr w:type="spellStart"/>
            <w:r w:rsidRPr="00795E9A">
              <w:rPr>
                <w:rFonts w:eastAsia="Times New Roman"/>
                <w:b/>
                <w:sz w:val="18"/>
                <w:szCs w:val="18"/>
                <w:lang w:eastAsia="de-DE"/>
              </w:rPr>
              <w:t>T</w:t>
            </w:r>
            <w:r w:rsidRPr="00795E9A">
              <w:rPr>
                <w:rFonts w:eastAsia="Times New Roman"/>
                <w:b/>
                <w:sz w:val="18"/>
                <w:szCs w:val="18"/>
                <w:vertAlign w:val="subscript"/>
                <w:lang w:eastAsia="de-DE"/>
              </w:rPr>
              <w:t>max</w:t>
            </w:r>
            <w:proofErr w:type="spellEnd"/>
            <w:r w:rsidRPr="00795E9A">
              <w:rPr>
                <w:rFonts w:eastAsia="Times New Roman"/>
                <w:b/>
                <w:sz w:val="18"/>
                <w:szCs w:val="18"/>
                <w:lang w:eastAsia="de-DE"/>
              </w:rPr>
              <w:t xml:space="preserve"> </w:t>
            </w:r>
            <w:r w:rsidRPr="00795E9A">
              <w:rPr>
                <w:rFonts w:eastAsia="Times New Roman"/>
                <w:b/>
                <w:sz w:val="18"/>
                <w:szCs w:val="18"/>
                <w:lang w:eastAsia="de-DE"/>
              </w:rPr>
              <w:br/>
              <w:t>[min]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before="24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de-DE"/>
              </w:rPr>
            </w:pPr>
            <w:r w:rsidRPr="00795E9A">
              <w:rPr>
                <w:rFonts w:eastAsia="Times New Roman"/>
                <w:b/>
                <w:sz w:val="18"/>
                <w:szCs w:val="18"/>
                <w:lang w:eastAsia="de-DE"/>
              </w:rPr>
              <w:t>Cl</w:t>
            </w:r>
            <w:r>
              <w:rPr>
                <w:rFonts w:eastAsia="Times New Roman"/>
                <w:b/>
                <w:sz w:val="18"/>
                <w:szCs w:val="18"/>
                <w:lang w:eastAsia="de-DE"/>
              </w:rPr>
              <w:t xml:space="preserve"> </w:t>
            </w:r>
            <w:r>
              <w:rPr>
                <w:rFonts w:eastAsia="Times New Roman"/>
                <w:b/>
                <w:sz w:val="18"/>
                <w:szCs w:val="18"/>
                <w:lang w:eastAsia="de-DE"/>
              </w:rPr>
              <w:br/>
              <w:t>[ml/(</w:t>
            </w:r>
            <w:proofErr w:type="spellStart"/>
            <w:r>
              <w:rPr>
                <w:rFonts w:eastAsia="Times New Roman"/>
                <w:b/>
                <w:sz w:val="18"/>
                <w:szCs w:val="18"/>
                <w:lang w:eastAsia="de-DE"/>
              </w:rPr>
              <w:t>hx</w:t>
            </w:r>
            <w:r w:rsidRPr="00795E9A">
              <w:rPr>
                <w:rFonts w:eastAsia="Times New Roman"/>
                <w:b/>
                <w:sz w:val="18"/>
                <w:szCs w:val="18"/>
                <w:lang w:eastAsia="de-DE"/>
              </w:rPr>
              <w:t>kg</w:t>
            </w:r>
            <w:proofErr w:type="spellEnd"/>
            <w:r w:rsidRPr="00795E9A">
              <w:rPr>
                <w:rFonts w:eastAsia="Times New Roman"/>
                <w:b/>
                <w:sz w:val="18"/>
                <w:szCs w:val="18"/>
                <w:lang w:eastAsia="de-DE"/>
              </w:rPr>
              <w:t>)]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before="24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de-DE"/>
              </w:rPr>
            </w:pPr>
            <w:proofErr w:type="spellStart"/>
            <w:r>
              <w:rPr>
                <w:rFonts w:eastAsia="Times New Roman"/>
                <w:b/>
                <w:sz w:val="18"/>
                <w:szCs w:val="18"/>
                <w:lang w:eastAsia="de-DE"/>
              </w:rPr>
              <w:t>Vz</w:t>
            </w:r>
            <w:proofErr w:type="spellEnd"/>
            <w:r>
              <w:rPr>
                <w:rFonts w:eastAsia="Times New Roman"/>
                <w:b/>
                <w:sz w:val="18"/>
                <w:szCs w:val="18"/>
                <w:lang w:eastAsia="de-DE"/>
              </w:rPr>
              <w:t xml:space="preserve"> </w:t>
            </w:r>
            <w:r>
              <w:rPr>
                <w:rFonts w:eastAsia="Times New Roman"/>
                <w:b/>
                <w:sz w:val="18"/>
                <w:szCs w:val="18"/>
                <w:lang w:eastAsia="de-DE"/>
              </w:rPr>
              <w:br/>
              <w:t>[l</w:t>
            </w:r>
            <w:r w:rsidRPr="00795E9A">
              <w:rPr>
                <w:rFonts w:eastAsia="Times New Roman"/>
                <w:b/>
                <w:sz w:val="18"/>
                <w:szCs w:val="18"/>
                <w:lang w:eastAsia="de-DE"/>
              </w:rPr>
              <w:t>/kg]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:rsidR="004F36D5" w:rsidRPr="00897EF8" w:rsidRDefault="004F36D5" w:rsidP="002806A4">
            <w:pPr>
              <w:widowControl/>
              <w:spacing w:before="240" w:line="240" w:lineRule="auto"/>
              <w:jc w:val="center"/>
              <w:rPr>
                <w:rFonts w:eastAsia="Times New Roman"/>
                <w:b/>
                <w:sz w:val="18"/>
                <w:szCs w:val="18"/>
                <w:vertAlign w:val="subscript"/>
                <w:lang w:eastAsia="de-DE"/>
              </w:rPr>
            </w:pPr>
            <w:r w:rsidRPr="00795E9A">
              <w:rPr>
                <w:rFonts w:eastAsia="Times New Roman"/>
                <w:b/>
                <w:sz w:val="18"/>
                <w:szCs w:val="18"/>
                <w:lang w:eastAsia="de-DE"/>
              </w:rPr>
              <w:t>T</w:t>
            </w:r>
            <w:r w:rsidRPr="00897EF8">
              <w:rPr>
                <w:rFonts w:eastAsia="Times New Roman"/>
                <w:b/>
                <w:sz w:val="18"/>
                <w:szCs w:val="18"/>
                <w:vertAlign w:val="subscript"/>
                <w:lang w:eastAsia="de-DE"/>
              </w:rPr>
              <w:t xml:space="preserve">1/2 </w:t>
            </w:r>
          </w:p>
          <w:p w:rsidR="004F36D5" w:rsidRPr="00795E9A" w:rsidRDefault="004F36D5" w:rsidP="002806A4">
            <w:pPr>
              <w:widowControl/>
              <w:spacing w:before="24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de-DE"/>
              </w:rPr>
            </w:pPr>
            <w:r w:rsidRPr="00795E9A">
              <w:rPr>
                <w:rFonts w:eastAsia="Times New Roman"/>
                <w:b/>
                <w:sz w:val="18"/>
                <w:szCs w:val="18"/>
                <w:lang w:eastAsia="de-DE"/>
              </w:rPr>
              <w:t>[min]</w:t>
            </w:r>
          </w:p>
        </w:tc>
      </w:tr>
      <w:tr w:rsidR="004F36D5" w:rsidRPr="003340C5" w:rsidTr="004F36D5">
        <w:trPr>
          <w:trHeight w:val="255"/>
        </w:trPr>
        <w:tc>
          <w:tcPr>
            <w:tcW w:w="5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  <w:lang w:eastAsia="de-DE"/>
              </w:rPr>
              <w:t>Animal</w:t>
            </w:r>
            <w:proofErr w:type="spellEnd"/>
            <w:r w:rsidRPr="00795E9A">
              <w:rPr>
                <w:rFonts w:eastAsia="Times New Roman"/>
                <w:b/>
                <w:sz w:val="20"/>
                <w:szCs w:val="20"/>
                <w:lang w:eastAsia="de-DE"/>
              </w:rPr>
              <w:t xml:space="preserve"> 1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de-DE"/>
              </w:rPr>
            </w:pPr>
            <w:r w:rsidRPr="00795E9A">
              <w:rPr>
                <w:rFonts w:eastAsia="Times New Roman"/>
                <w:sz w:val="18"/>
                <w:szCs w:val="18"/>
                <w:lang w:eastAsia="de-DE"/>
              </w:rPr>
              <w:t>0.615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vertAlign w:val="superscript"/>
                <w:lang w:eastAsia="de-DE"/>
              </w:rPr>
            </w:pPr>
            <w:r w:rsidRPr="00795E9A">
              <w:rPr>
                <w:rFonts w:eastAsia="Times New Roman"/>
                <w:sz w:val="18"/>
                <w:szCs w:val="18"/>
                <w:lang w:eastAsia="de-DE"/>
              </w:rPr>
              <w:t>0,83x10</w:t>
            </w:r>
            <w:r w:rsidRPr="00795E9A">
              <w:rPr>
                <w:rFonts w:eastAsia="Times New Roman"/>
                <w:sz w:val="18"/>
                <w:szCs w:val="18"/>
                <w:vertAlign w:val="superscript"/>
                <w:lang w:eastAsia="de-DE"/>
              </w:rPr>
              <w:t>7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vertAlign w:val="superscript"/>
                <w:lang w:eastAsia="de-DE"/>
              </w:rPr>
            </w:pPr>
            <w:r w:rsidRPr="00795E9A">
              <w:rPr>
                <w:rFonts w:eastAsia="Times New Roman"/>
                <w:sz w:val="18"/>
                <w:szCs w:val="18"/>
                <w:lang w:eastAsia="de-DE"/>
              </w:rPr>
              <w:t>1,34x10</w:t>
            </w:r>
            <w:r w:rsidRPr="00795E9A">
              <w:rPr>
                <w:rFonts w:eastAsia="Times New Roman"/>
                <w:sz w:val="18"/>
                <w:szCs w:val="18"/>
                <w:vertAlign w:val="superscript"/>
                <w:lang w:eastAsia="de-DE"/>
              </w:rPr>
              <w:t>7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de-DE"/>
              </w:rPr>
            </w:pPr>
            <w:r w:rsidRPr="00795E9A">
              <w:rPr>
                <w:rFonts w:eastAsia="Times New Roman"/>
                <w:sz w:val="18"/>
                <w:szCs w:val="18"/>
                <w:lang w:eastAsia="de-DE"/>
              </w:rPr>
              <w:t>18447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de-DE"/>
              </w:rPr>
            </w:pPr>
            <w:r w:rsidRPr="00795E9A">
              <w:rPr>
                <w:rFonts w:eastAsia="Times New Roman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6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de-DE"/>
              </w:rPr>
            </w:pPr>
            <w:r w:rsidRPr="00795E9A">
              <w:rPr>
                <w:rFonts w:eastAsia="Times New Roman"/>
                <w:sz w:val="18"/>
                <w:szCs w:val="18"/>
                <w:lang w:eastAsia="de-DE"/>
              </w:rPr>
              <w:t>3288.60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de-DE"/>
              </w:rPr>
            </w:pPr>
            <w:r w:rsidRPr="00795E9A">
              <w:rPr>
                <w:rFonts w:eastAsia="Times New Roman"/>
                <w:sz w:val="18"/>
                <w:szCs w:val="18"/>
                <w:lang w:eastAsia="de-DE"/>
              </w:rPr>
              <w:t>3.08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F36D5" w:rsidRPr="00795E9A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de-DE"/>
              </w:rPr>
            </w:pPr>
            <w:r w:rsidRPr="00795E9A">
              <w:rPr>
                <w:rFonts w:eastAsia="Times New Roman"/>
                <w:sz w:val="18"/>
                <w:szCs w:val="18"/>
                <w:lang w:eastAsia="de-DE"/>
              </w:rPr>
              <w:t>38.99</w:t>
            </w:r>
          </w:p>
        </w:tc>
      </w:tr>
      <w:tr w:rsidR="004F36D5" w:rsidRPr="00F90C94" w:rsidTr="004F36D5">
        <w:trPr>
          <w:trHeight w:val="255"/>
        </w:trPr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  <w:lang w:eastAsia="de-DE"/>
              </w:rPr>
              <w:t>Animal</w:t>
            </w:r>
            <w:proofErr w:type="spellEnd"/>
            <w:r w:rsidRPr="00F90C94">
              <w:rPr>
                <w:rFonts w:eastAsia="Times New Roman"/>
                <w:b/>
                <w:sz w:val="20"/>
                <w:szCs w:val="20"/>
                <w:lang w:eastAsia="de-DE"/>
              </w:rPr>
              <w:t xml:space="preserve"> 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0.689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vertAlign w:val="superscript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0,93x10</w:t>
            </w:r>
            <w:r w:rsidRPr="00F90C94">
              <w:rPr>
                <w:rFonts w:eastAsia="Times New Roman"/>
                <w:sz w:val="20"/>
                <w:szCs w:val="20"/>
                <w:vertAlign w:val="superscript"/>
                <w:lang w:eastAsia="de-DE"/>
              </w:rPr>
              <w:t>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vertAlign w:val="superscript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1,35x10</w:t>
            </w:r>
            <w:r w:rsidRPr="00F90C94">
              <w:rPr>
                <w:rFonts w:eastAsia="Times New Roman"/>
                <w:sz w:val="20"/>
                <w:szCs w:val="20"/>
                <w:vertAlign w:val="superscript"/>
                <w:lang w:eastAsia="de-DE"/>
              </w:rPr>
              <w:t>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14510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4028.20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3.30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34.06</w:t>
            </w:r>
          </w:p>
        </w:tc>
      </w:tr>
      <w:tr w:rsidR="004F36D5" w:rsidRPr="00F90C94" w:rsidTr="004F36D5">
        <w:trPr>
          <w:trHeight w:val="255"/>
        </w:trPr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  <w:lang w:eastAsia="de-DE"/>
              </w:rPr>
              <w:t>Animal</w:t>
            </w:r>
            <w:proofErr w:type="spellEnd"/>
            <w:r w:rsidRPr="00F90C94">
              <w:rPr>
                <w:rFonts w:eastAsia="Times New Roman"/>
                <w:b/>
                <w:sz w:val="20"/>
                <w:szCs w:val="20"/>
                <w:lang w:eastAsia="de-DE"/>
              </w:rPr>
              <w:t xml:space="preserve"> 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0.744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vertAlign w:val="superscript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1x10</w:t>
            </w:r>
            <w:r w:rsidRPr="00F90C94">
              <w:rPr>
                <w:rFonts w:eastAsia="Times New Roman"/>
                <w:sz w:val="20"/>
                <w:szCs w:val="20"/>
                <w:vertAlign w:val="superscript"/>
                <w:lang w:eastAsia="de-DE"/>
              </w:rPr>
              <w:t>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vertAlign w:val="superscript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1,34x10</w:t>
            </w:r>
            <w:r w:rsidRPr="00F90C94">
              <w:rPr>
                <w:rFonts w:eastAsia="Times New Roman"/>
                <w:sz w:val="20"/>
                <w:szCs w:val="20"/>
                <w:vertAlign w:val="superscript"/>
                <w:lang w:eastAsia="de-DE"/>
              </w:rPr>
              <w:t>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16915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3747.82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3.21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widowControl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de-DE"/>
              </w:rPr>
            </w:pPr>
            <w:r w:rsidRPr="00F90C94">
              <w:rPr>
                <w:rFonts w:eastAsia="Times New Roman"/>
                <w:sz w:val="20"/>
                <w:szCs w:val="20"/>
                <w:lang w:eastAsia="de-DE"/>
              </w:rPr>
              <w:t>35.57</w:t>
            </w:r>
          </w:p>
        </w:tc>
      </w:tr>
      <w:tr w:rsidR="004F36D5" w:rsidRPr="00F90C94" w:rsidTr="004F36D5">
        <w:trPr>
          <w:trHeight w:val="255"/>
        </w:trPr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Mean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90C94">
              <w:rPr>
                <w:sz w:val="20"/>
                <w:szCs w:val="20"/>
              </w:rPr>
              <w:t>16624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90C94">
              <w:rPr>
                <w:sz w:val="20"/>
                <w:szCs w:val="20"/>
              </w:rPr>
              <w:t>5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90C94">
              <w:rPr>
                <w:sz w:val="20"/>
                <w:szCs w:val="20"/>
              </w:rPr>
              <w:t>3688.21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90C94">
              <w:rPr>
                <w:sz w:val="20"/>
                <w:szCs w:val="20"/>
              </w:rPr>
              <w:t>3.20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90C94">
              <w:rPr>
                <w:sz w:val="20"/>
                <w:szCs w:val="20"/>
              </w:rPr>
              <w:t>36.21</w:t>
            </w:r>
          </w:p>
        </w:tc>
      </w:tr>
      <w:tr w:rsidR="004F36D5" w:rsidRPr="00F90C94" w:rsidTr="004F36D5">
        <w:trPr>
          <w:trHeight w:val="255"/>
        </w:trPr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90C94">
              <w:rPr>
                <w:b/>
                <w:sz w:val="20"/>
                <w:szCs w:val="20"/>
              </w:rPr>
              <w:t>SD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90C94">
              <w:rPr>
                <w:sz w:val="20"/>
                <w:szCs w:val="20"/>
              </w:rPr>
              <w:t>1985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90C94">
              <w:rPr>
                <w:sz w:val="20"/>
                <w:szCs w:val="20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90C94">
              <w:rPr>
                <w:sz w:val="20"/>
                <w:szCs w:val="20"/>
              </w:rPr>
              <w:t>373.39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90C94">
              <w:rPr>
                <w:sz w:val="20"/>
                <w:szCs w:val="20"/>
              </w:rPr>
              <w:t>0.11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90C94">
              <w:rPr>
                <w:sz w:val="20"/>
                <w:szCs w:val="20"/>
              </w:rPr>
              <w:t>2.53</w:t>
            </w:r>
          </w:p>
        </w:tc>
      </w:tr>
      <w:tr w:rsidR="004F36D5" w:rsidRPr="00F90C94" w:rsidTr="004F36D5">
        <w:trPr>
          <w:trHeight w:val="255"/>
        </w:trPr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90C94">
              <w:rPr>
                <w:b/>
                <w:sz w:val="20"/>
                <w:szCs w:val="20"/>
              </w:rPr>
              <w:t>CV [%]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90C94">
              <w:rPr>
                <w:sz w:val="20"/>
                <w:szCs w:val="20"/>
              </w:rPr>
              <w:t>11.94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90C94">
              <w:rPr>
                <w:sz w:val="20"/>
                <w:szCs w:val="20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90C94">
              <w:rPr>
                <w:sz w:val="20"/>
                <w:szCs w:val="20"/>
              </w:rPr>
              <w:t>10.12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90C94">
              <w:rPr>
                <w:sz w:val="20"/>
                <w:szCs w:val="20"/>
              </w:rPr>
              <w:t>3.38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6D5" w:rsidRPr="00F90C94" w:rsidRDefault="004F36D5" w:rsidP="002806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90C94">
              <w:rPr>
                <w:sz w:val="20"/>
                <w:szCs w:val="20"/>
              </w:rPr>
              <w:t>7.00</w:t>
            </w:r>
          </w:p>
        </w:tc>
      </w:tr>
    </w:tbl>
    <w:p w:rsidR="005447CF" w:rsidRDefault="00897EF8">
      <w:pPr>
        <w:rPr>
          <w:sz w:val="16"/>
          <w:szCs w:val="16"/>
          <w:lang w:val="en-US"/>
        </w:rPr>
      </w:pPr>
      <w:proofErr w:type="spellStart"/>
      <w:r w:rsidRPr="00897EF8">
        <w:rPr>
          <w:rFonts w:eastAsiaTheme="majorEastAsia"/>
          <w:sz w:val="16"/>
          <w:szCs w:val="16"/>
          <w:lang w:val="en-US"/>
        </w:rPr>
        <w:t>C</w:t>
      </w:r>
      <w:r w:rsidRPr="00897EF8">
        <w:rPr>
          <w:rFonts w:eastAsiaTheme="majorEastAsia"/>
          <w:sz w:val="16"/>
          <w:szCs w:val="16"/>
          <w:vertAlign w:val="subscript"/>
          <w:lang w:val="en-US"/>
        </w:rPr>
        <w:t>max</w:t>
      </w:r>
      <w:proofErr w:type="spellEnd"/>
      <w:r w:rsidRPr="00897EF8">
        <w:rPr>
          <w:rFonts w:eastAsiaTheme="majorEastAsia"/>
          <w:sz w:val="16"/>
          <w:szCs w:val="16"/>
          <w:lang w:val="en-US"/>
        </w:rPr>
        <w:t xml:space="preserve">: maximum concentration; </w:t>
      </w:r>
      <w:proofErr w:type="spellStart"/>
      <w:r>
        <w:rPr>
          <w:rFonts w:eastAsiaTheme="majorEastAsia"/>
          <w:sz w:val="16"/>
          <w:szCs w:val="16"/>
          <w:lang w:val="en-US"/>
        </w:rPr>
        <w:t>T</w:t>
      </w:r>
      <w:r w:rsidRPr="00897EF8">
        <w:rPr>
          <w:rFonts w:eastAsiaTheme="majorEastAsia"/>
          <w:sz w:val="16"/>
          <w:szCs w:val="16"/>
          <w:vertAlign w:val="subscript"/>
          <w:lang w:val="en-US"/>
        </w:rPr>
        <w:t>max</w:t>
      </w:r>
      <w:proofErr w:type="spellEnd"/>
      <w:r w:rsidRPr="00897EF8">
        <w:rPr>
          <w:rFonts w:eastAsiaTheme="majorEastAsia"/>
          <w:sz w:val="16"/>
          <w:szCs w:val="16"/>
          <w:lang w:val="en-US"/>
        </w:rPr>
        <w:t>:</w:t>
      </w:r>
      <w:r>
        <w:rPr>
          <w:rFonts w:eastAsiaTheme="majorEastAsia"/>
          <w:sz w:val="16"/>
          <w:szCs w:val="16"/>
          <w:lang w:val="en-US"/>
        </w:rPr>
        <w:t xml:space="preserve"> time point of </w:t>
      </w:r>
      <w:r w:rsidRPr="00897EF8">
        <w:rPr>
          <w:rFonts w:eastAsiaTheme="majorEastAsia"/>
          <w:sz w:val="16"/>
          <w:szCs w:val="16"/>
          <w:lang w:val="en-US"/>
        </w:rPr>
        <w:t xml:space="preserve">maximum concentration; </w:t>
      </w:r>
      <w:r w:rsidRPr="00897EF8">
        <w:rPr>
          <w:color w:val="000000" w:themeColor="text1"/>
          <w:sz w:val="16"/>
          <w:szCs w:val="16"/>
          <w:lang w:val="en-US"/>
        </w:rPr>
        <w:t xml:space="preserve">Cl: clearance; </w:t>
      </w:r>
      <w:proofErr w:type="spellStart"/>
      <w:r w:rsidRPr="00897EF8">
        <w:rPr>
          <w:color w:val="000000" w:themeColor="text1"/>
          <w:sz w:val="16"/>
          <w:szCs w:val="16"/>
          <w:lang w:val="en-US"/>
        </w:rPr>
        <w:t>Vz</w:t>
      </w:r>
      <w:proofErr w:type="spellEnd"/>
      <w:r w:rsidRPr="00897EF8">
        <w:rPr>
          <w:color w:val="000000" w:themeColor="text1"/>
          <w:sz w:val="16"/>
          <w:szCs w:val="16"/>
          <w:lang w:val="en-US"/>
        </w:rPr>
        <w:t>: volume of distribution; T</w:t>
      </w:r>
      <w:r w:rsidRPr="00897EF8">
        <w:rPr>
          <w:color w:val="000000" w:themeColor="text1"/>
          <w:sz w:val="16"/>
          <w:szCs w:val="16"/>
          <w:vertAlign w:val="subscript"/>
          <w:lang w:val="en-US"/>
        </w:rPr>
        <w:t>1/2</w:t>
      </w:r>
      <w:r w:rsidRPr="00897EF8">
        <w:rPr>
          <w:color w:val="000000" w:themeColor="text1"/>
          <w:sz w:val="16"/>
          <w:szCs w:val="16"/>
          <w:lang w:val="en-US"/>
        </w:rPr>
        <w:t xml:space="preserve">: </w:t>
      </w:r>
      <w:r w:rsidRPr="00897EF8">
        <w:rPr>
          <w:sz w:val="16"/>
          <w:szCs w:val="16"/>
          <w:lang w:val="en-US"/>
        </w:rPr>
        <w:t>terminal elimination half-life</w:t>
      </w:r>
    </w:p>
    <w:p w:rsidR="004F36D5" w:rsidRDefault="004F36D5">
      <w:pPr>
        <w:rPr>
          <w:sz w:val="16"/>
          <w:szCs w:val="16"/>
          <w:lang w:val="en-US"/>
        </w:rPr>
      </w:pPr>
    </w:p>
    <w:p w:rsidR="004F36D5" w:rsidRPr="00897EF8" w:rsidRDefault="004F36D5">
      <w:pPr>
        <w:rPr>
          <w:lang w:val="en-US"/>
        </w:rPr>
      </w:pPr>
    </w:p>
    <w:sectPr w:rsidR="004F36D5" w:rsidRPr="00897E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E5C"/>
    <w:rsid w:val="004F36D5"/>
    <w:rsid w:val="00533E17"/>
    <w:rsid w:val="005447CF"/>
    <w:rsid w:val="00615853"/>
    <w:rsid w:val="00644E5C"/>
    <w:rsid w:val="008113CB"/>
    <w:rsid w:val="00897EF8"/>
    <w:rsid w:val="009325B4"/>
    <w:rsid w:val="00D9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44E5C"/>
    <w:pPr>
      <w:widowControl w:val="0"/>
      <w:spacing w:after="160" w:line="36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44E5C"/>
    <w:pPr>
      <w:widowControl w:val="0"/>
      <w:spacing w:after="160" w:line="36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982</Characters>
  <Application>Microsoft Office Word</Application>
  <DocSecurity>4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Tierärztliche Faklutät der LMU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Röll</dc:creator>
  <cp:lastModifiedBy>Sonja Haertle</cp:lastModifiedBy>
  <cp:revision>2</cp:revision>
  <dcterms:created xsi:type="dcterms:W3CDTF">2016-10-26T10:14:00Z</dcterms:created>
  <dcterms:modified xsi:type="dcterms:W3CDTF">2016-10-26T10:14:00Z</dcterms:modified>
</cp:coreProperties>
</file>