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0813C" w14:textId="4A2072B4" w:rsidR="003422D2" w:rsidRDefault="003422D2" w:rsidP="003422D2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S</w:t>
      </w:r>
      <w:r w:rsidR="009C52B8">
        <w:rPr>
          <w:rFonts w:ascii="Times New Roman" w:hAnsi="Times New Roman" w:cs="Times New Roman"/>
          <w:b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</w:rPr>
        <w:t>. Gene d</w:t>
      </w:r>
      <w:r w:rsidR="0016740A">
        <w:rPr>
          <w:rFonts w:ascii="Times New Roman" w:hAnsi="Times New Roman" w:cs="Times New Roman"/>
          <w:b/>
        </w:rPr>
        <w:t>escription summary for Figure S2</w:t>
      </w:r>
    </w:p>
    <w:p w14:paraId="6C3AAB91" w14:textId="77777777" w:rsidR="003422D2" w:rsidRDefault="003422D2" w:rsidP="003422D2">
      <w:pPr>
        <w:spacing w:line="480" w:lineRule="auto"/>
        <w:rPr>
          <w:rFonts w:ascii="Times New Roman" w:hAnsi="Times New Roman" w:cs="Times New Roman"/>
          <w:b/>
        </w:rPr>
      </w:pPr>
    </w:p>
    <w:tbl>
      <w:tblPr>
        <w:tblW w:w="6520" w:type="dxa"/>
        <w:tblInd w:w="93" w:type="dxa"/>
        <w:tblLook w:val="04A0" w:firstRow="1" w:lastRow="0" w:firstColumn="1" w:lastColumn="0" w:noHBand="0" w:noVBand="1"/>
      </w:tblPr>
      <w:tblGrid>
        <w:gridCol w:w="2436"/>
        <w:gridCol w:w="4084"/>
      </w:tblGrid>
      <w:tr w:rsidR="0016740A" w:rsidRPr="00056DAE" w14:paraId="47BC121F" w14:textId="77777777" w:rsidTr="0016740A">
        <w:trPr>
          <w:trHeight w:val="315"/>
        </w:trPr>
        <w:tc>
          <w:tcPr>
            <w:tcW w:w="24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4D28A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au2/TC ID</w:t>
            </w:r>
          </w:p>
        </w:tc>
        <w:tc>
          <w:tcPr>
            <w:tcW w:w="408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DAB28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Gene Description</w:t>
            </w:r>
          </w:p>
        </w:tc>
      </w:tr>
      <w:tr w:rsidR="0016740A" w:rsidRPr="00056DAE" w14:paraId="06D420D9" w14:textId="77777777" w:rsidTr="0016740A">
        <w:trPr>
          <w:trHeight w:val="315"/>
        </w:trPr>
        <w:tc>
          <w:tcPr>
            <w:tcW w:w="243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FFB04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au2.g2861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TC000516</w:t>
            </w:r>
          </w:p>
        </w:tc>
        <w:tc>
          <w:tcPr>
            <w:tcW w:w="408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D946F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lang w:eastAsia="en-GB"/>
              </w:rPr>
              <w:t>pathogenesis related protein 5</w:t>
            </w:r>
          </w:p>
        </w:tc>
      </w:tr>
      <w:tr w:rsidR="0016740A" w:rsidRPr="00056DAE" w14:paraId="427657AA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CD2FE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au2.g2852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TC000520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7098F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lang w:eastAsia="en-GB"/>
              </w:rPr>
              <w:t>Spätzle</w:t>
            </w:r>
          </w:p>
        </w:tc>
      </w:tr>
      <w:tr w:rsidR="0016740A" w:rsidRPr="00056DAE" w14:paraId="209FABC9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DEEBF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au2.g4616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TC003708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CF4FF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c-type lectin</w:t>
            </w:r>
          </w:p>
        </w:tc>
      </w:tr>
      <w:tr w:rsidR="0016740A" w:rsidRPr="00056DAE" w14:paraId="3844BA76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E0CFF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au2.g2049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TC004538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55758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lang w:eastAsia="en-GB"/>
              </w:rPr>
              <w:t>variable lymphocyte receptor </w:t>
            </w:r>
          </w:p>
        </w:tc>
      </w:tr>
      <w:tr w:rsidR="0016740A" w:rsidRPr="00056DAE" w14:paraId="5409B63E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2257F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au2.g2053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TC004541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550CE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lang w:eastAsia="en-GB"/>
              </w:rPr>
              <w:t>variable lymphocyte receptor </w:t>
            </w:r>
          </w:p>
        </w:tc>
      </w:tr>
      <w:tr w:rsidR="0016740A" w:rsidRPr="00056DAE" w14:paraId="76673D18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14656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au2.g12113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TC005375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4149B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lang w:eastAsia="en-GB"/>
              </w:rPr>
              <w:t>hexamerin (Hex4)</w:t>
            </w:r>
          </w:p>
        </w:tc>
      </w:tr>
      <w:tr w:rsidR="0016740A" w:rsidRPr="00056DAE" w14:paraId="2BC76B17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FCA29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au2.g11814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TC005550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B7E42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lang w:eastAsia="en-GB"/>
              </w:rPr>
              <w:t>phospholipase A2B</w:t>
            </w:r>
          </w:p>
        </w:tc>
      </w:tr>
      <w:tr w:rsidR="0016740A" w:rsidRPr="00056DAE" w14:paraId="40F1B3C5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42547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au2.g11524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TC005750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6D90D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lang w:eastAsia="en-GB"/>
              </w:rPr>
              <w:t>serine peptidase inhibitor 18</w:t>
            </w:r>
          </w:p>
        </w:tc>
      </w:tr>
      <w:tr w:rsidR="0016740A" w:rsidRPr="00056DAE" w14:paraId="6C3E04AF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A6390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au2.g11875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TC006607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A3A5E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lang w:eastAsia="en-GB"/>
              </w:rPr>
              <w:t>serine peptidase inhibitor 25</w:t>
            </w:r>
          </w:p>
        </w:tc>
      </w:tr>
      <w:tr w:rsidR="0016740A" w:rsidRPr="00056DAE" w14:paraId="5B38F495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693EE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au2.g9582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TC008674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5C9BC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lang w:eastAsia="en-GB"/>
              </w:rPr>
              <w:t>Csp18</w:t>
            </w:r>
          </w:p>
        </w:tc>
      </w:tr>
      <w:tr w:rsidR="0016740A" w:rsidRPr="00056DAE" w14:paraId="201C7E41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BD651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au2.g9574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TC008682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9A143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Csp10</w:t>
            </w:r>
          </w:p>
        </w:tc>
      </w:tr>
      <w:tr w:rsidR="0016740A" w:rsidRPr="00056DAE" w14:paraId="633AA02C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44135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au2.g4925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TC010351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64D92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lysozyme</w:t>
            </w:r>
          </w:p>
        </w:tc>
      </w:tr>
      <w:tr w:rsidR="0016740A" w:rsidRPr="00056DAE" w14:paraId="34ECAB7D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FA0CC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au2.g7166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TC010419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8A772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c-type lectin</w:t>
            </w:r>
          </w:p>
        </w:tc>
      </w:tr>
      <w:tr w:rsidR="0016740A" w:rsidRPr="00056DAE" w14:paraId="5D721594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BA38A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au2.g10816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TC011658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DC9C4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similar to Osiris, putative</w:t>
            </w:r>
          </w:p>
        </w:tc>
      </w:tr>
      <w:tr w:rsidR="0016740A" w:rsidRPr="00056DAE" w14:paraId="1E20C391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2C381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au2.g10813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TC011660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313F0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similar to osiris 7 </w:t>
            </w:r>
          </w:p>
        </w:tc>
      </w:tr>
      <w:tr w:rsidR="0016740A" w:rsidRPr="00056DAE" w14:paraId="6889F4DA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B625F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au2.g10812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TC011661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9C866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osiris-like protein</w:t>
            </w:r>
          </w:p>
        </w:tc>
      </w:tr>
      <w:tr w:rsidR="0016740A" w:rsidRPr="00056DAE" w14:paraId="2355F584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33C85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au2.g10590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TC011827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56E51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similar to Osiris 14</w:t>
            </w:r>
          </w:p>
        </w:tc>
      </w:tr>
      <w:tr w:rsidR="0016740A" w:rsidRPr="00056DAE" w14:paraId="40E58203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8857F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au2.g10588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TC012679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629FC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similar to Osiris, putative</w:t>
            </w:r>
          </w:p>
        </w:tc>
      </w:tr>
      <w:tr w:rsidR="0016740A" w:rsidRPr="00056DAE" w14:paraId="73A18E84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8249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au2.g10832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TC012820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7F227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similar to Osiris 18</w:t>
            </w:r>
          </w:p>
        </w:tc>
      </w:tr>
      <w:tr w:rsidR="0016740A" w:rsidRPr="00056DAE" w14:paraId="363A32E2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61AE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au2.g10833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TC012821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1046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osiris 19</w:t>
            </w:r>
          </w:p>
        </w:tc>
      </w:tr>
      <w:tr w:rsidR="0016740A" w:rsidRPr="00056DAE" w14:paraId="6D117760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EDFB1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au2.g7974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TC013059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8701A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hdd1 defense protein</w:t>
            </w:r>
          </w:p>
        </w:tc>
      </w:tr>
      <w:tr w:rsidR="0016740A" w:rsidRPr="00056DAE" w14:paraId="1FD805AB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D8739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au2.g275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TC015181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97E88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lang w:eastAsia="en-GB"/>
              </w:rPr>
              <w:t>phospholipase A2E</w:t>
            </w:r>
          </w:p>
        </w:tc>
      </w:tr>
      <w:tr w:rsidR="0016740A" w:rsidRPr="00056DAE" w14:paraId="73E1F5CA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37EE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au2.g11623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TC015224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71E3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lang w:eastAsia="en-GB"/>
              </w:rPr>
              <w:t>serine peptidase inhibitor 31</w:t>
            </w:r>
          </w:p>
        </w:tc>
      </w:tr>
      <w:tr w:rsidR="0016740A" w:rsidRPr="00056DAE" w14:paraId="00776042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F4EE7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au2.g8894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TC016368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2CBF7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lang w:eastAsia="en-GB"/>
              </w:rPr>
              <w:t>Spätzle 6</w:t>
            </w:r>
          </w:p>
        </w:tc>
      </w:tr>
      <w:tr w:rsidR="0016740A" w:rsidRPr="00056DAE" w14:paraId="51EC4C7B" w14:textId="77777777" w:rsidTr="0016740A">
        <w:trPr>
          <w:trHeight w:val="315"/>
        </w:trPr>
        <w:tc>
          <w:tcPr>
            <w:tcW w:w="24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B466D1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au2.g6856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A2701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TC030347</w:t>
            </w:r>
          </w:p>
        </w:tc>
        <w:tc>
          <w:tcPr>
            <w:tcW w:w="4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D95705" w14:textId="77777777" w:rsidR="0016740A" w:rsidRPr="00056DAE" w:rsidRDefault="0016740A" w:rsidP="0061070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56DAE">
              <w:rPr>
                <w:rFonts w:ascii="Times New Roman" w:eastAsia="Times New Roman" w:hAnsi="Times New Roman" w:cs="Times New Roman"/>
                <w:lang w:eastAsia="en-GB"/>
              </w:rPr>
              <w:t>odorant receptor 150 </w:t>
            </w:r>
          </w:p>
        </w:tc>
      </w:tr>
    </w:tbl>
    <w:p w14:paraId="713EF993" w14:textId="77777777" w:rsidR="00FE3DF0" w:rsidRDefault="009C52B8"/>
    <w:sectPr w:rsidR="00FE3DF0" w:rsidSect="004C3C9F">
      <w:pgSz w:w="11899" w:h="16838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2D2"/>
    <w:rsid w:val="0016740A"/>
    <w:rsid w:val="003422D2"/>
    <w:rsid w:val="0041163C"/>
    <w:rsid w:val="009C52B8"/>
    <w:rsid w:val="00B83EF2"/>
    <w:rsid w:val="00DA08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8312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2D2"/>
    <w:pPr>
      <w:spacing w:after="0"/>
    </w:pPr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Standard">
    <w:name w:val="Arial Standard"/>
    <w:basedOn w:val="BodyTextIndent"/>
    <w:rsid w:val="003F4824"/>
    <w:pPr>
      <w:spacing w:after="60"/>
      <w:ind w:left="0"/>
      <w:jc w:val="both"/>
    </w:pPr>
    <w:rPr>
      <w:rFonts w:ascii="Arial" w:hAnsi="Arial"/>
      <w:sz w:val="20"/>
      <w:lang w:eastAsia="es-ES"/>
    </w:rPr>
  </w:style>
  <w:style w:type="paragraph" w:styleId="BodyTextIndent">
    <w:name w:val="Body Text Indent"/>
    <w:basedOn w:val="Normal"/>
    <w:rsid w:val="003F4824"/>
    <w:pPr>
      <w:spacing w:after="120"/>
      <w:ind w:left="283"/>
    </w:pPr>
    <w:rPr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3422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22D2"/>
    <w:pPr>
      <w:spacing w:after="20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22D2"/>
    <w:rPr>
      <w:rFonts w:eastAsiaTheme="minorHAnsi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2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2D2"/>
    <w:rPr>
      <w:rFonts w:ascii="Lucida Grande" w:hAnsi="Lucida Grande" w:cs="Lucida Grande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2D2"/>
    <w:pPr>
      <w:spacing w:after="0"/>
    </w:pPr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Standard">
    <w:name w:val="Arial Standard"/>
    <w:basedOn w:val="BodyTextIndent"/>
    <w:rsid w:val="003F4824"/>
    <w:pPr>
      <w:spacing w:after="60"/>
      <w:ind w:left="0"/>
      <w:jc w:val="both"/>
    </w:pPr>
    <w:rPr>
      <w:rFonts w:ascii="Arial" w:hAnsi="Arial"/>
      <w:sz w:val="20"/>
      <w:lang w:eastAsia="es-ES"/>
    </w:rPr>
  </w:style>
  <w:style w:type="paragraph" w:styleId="BodyTextIndent">
    <w:name w:val="Body Text Indent"/>
    <w:basedOn w:val="Normal"/>
    <w:rsid w:val="003F4824"/>
    <w:pPr>
      <w:spacing w:after="120"/>
      <w:ind w:left="283"/>
    </w:pPr>
    <w:rPr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3422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22D2"/>
    <w:pPr>
      <w:spacing w:after="20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22D2"/>
    <w:rPr>
      <w:rFonts w:eastAsiaTheme="minorHAnsi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2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2D2"/>
    <w:rPr>
      <w:rFonts w:ascii="Lucida Grande" w:hAnsi="Lucida Grande" w:cs="Lucida Grande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>ETH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Joachim Kurtz</dc:creator>
  <cp:keywords/>
  <dc:description/>
  <cp:lastModifiedBy>Calumpang, Mario Jade</cp:lastModifiedBy>
  <cp:revision>4</cp:revision>
  <dcterms:created xsi:type="dcterms:W3CDTF">2017-03-10T16:10:00Z</dcterms:created>
  <dcterms:modified xsi:type="dcterms:W3CDTF">2017-04-25T05:57:00Z</dcterms:modified>
</cp:coreProperties>
</file>