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FE" w:rsidRDefault="005B05FE" w:rsidP="00DC73DD">
      <w:pPr>
        <w:spacing w:afterLines="50"/>
        <w:jc w:val="left"/>
        <w:rPr>
          <w:b/>
        </w:rPr>
      </w:pPr>
      <w:r>
        <w:rPr>
          <w:rFonts w:ascii="Times New Roman" w:hAnsi="Times New Roman"/>
          <w:b/>
          <w:sz w:val="20"/>
          <w:szCs w:val="20"/>
        </w:rPr>
        <w:t>Table S4</w:t>
      </w:r>
      <w:bookmarkStart w:id="0" w:name="_GoBack"/>
      <w:bookmarkEnd w:id="0"/>
      <w:r w:rsidR="00B014B8">
        <w:rPr>
          <w:rFonts w:ascii="Times New Roman" w:hAnsi="Times New Roman" w:hint="eastAsia"/>
          <w:b/>
          <w:sz w:val="20"/>
          <w:szCs w:val="20"/>
        </w:rPr>
        <w:t xml:space="preserve"> </w:t>
      </w:r>
      <w:r w:rsidRPr="00C24CEC">
        <w:rPr>
          <w:b/>
        </w:rPr>
        <w:t xml:space="preserve"> </w:t>
      </w:r>
      <w:r w:rsidR="00B014B8" w:rsidRPr="00AE1C9E">
        <w:rPr>
          <w:rFonts w:hint="eastAsia"/>
          <w:b/>
          <w:highlight w:val="yellow"/>
        </w:rPr>
        <w:t>The significant loci</w:t>
      </w:r>
      <w:r>
        <w:rPr>
          <w:b/>
        </w:rPr>
        <w:t xml:space="preserve"> </w:t>
      </w:r>
      <w:r w:rsidRPr="00C24CEC">
        <w:rPr>
          <w:b/>
        </w:rPr>
        <w:t>associated with</w:t>
      </w:r>
      <w:r>
        <w:rPr>
          <w:b/>
        </w:rPr>
        <w:t xml:space="preserve"> </w:t>
      </w:r>
      <w:r w:rsidRPr="00C24CEC">
        <w:rPr>
          <w:b/>
        </w:rPr>
        <w:t>flowering time</w:t>
      </w:r>
      <w:r w:rsidRPr="00C24CEC" w:rsidDel="00A818F7">
        <w:rPr>
          <w:b/>
        </w:rPr>
        <w:t xml:space="preserve"> </w:t>
      </w:r>
      <w:r>
        <w:rPr>
          <w:b/>
        </w:rPr>
        <w:t xml:space="preserve">and related </w:t>
      </w:r>
      <w:r w:rsidRPr="00C24CEC">
        <w:rPr>
          <w:b/>
        </w:rPr>
        <w:t xml:space="preserve">candidate genes </w:t>
      </w:r>
    </w:p>
    <w:p w:rsidR="008202E4" w:rsidRPr="00B014B8" w:rsidRDefault="008202E4" w:rsidP="00DC73DD">
      <w:pPr>
        <w:spacing w:afterLines="50"/>
        <w:jc w:val="left"/>
        <w:rPr>
          <w:b/>
        </w:rPr>
      </w:pPr>
    </w:p>
    <w:tbl>
      <w:tblPr>
        <w:tblW w:w="24983" w:type="dxa"/>
        <w:tblInd w:w="94" w:type="dxa"/>
        <w:tblLayout w:type="fixed"/>
        <w:tblLook w:val="04A0"/>
      </w:tblPr>
      <w:tblGrid>
        <w:gridCol w:w="1432"/>
        <w:gridCol w:w="709"/>
        <w:gridCol w:w="1134"/>
        <w:gridCol w:w="2835"/>
        <w:gridCol w:w="18873"/>
      </w:tblGrid>
      <w:tr w:rsidR="008202E4" w:rsidRPr="008202E4" w:rsidTr="00B014B8">
        <w:trPr>
          <w:trHeight w:val="270"/>
        </w:trPr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Marker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Position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Candidate gene</w:t>
            </w:r>
          </w:p>
        </w:tc>
        <w:tc>
          <w:tcPr>
            <w:tcW w:w="18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Annotation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Gm01_53278791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53278791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Glyma01g41590;</w:t>
            </w:r>
            <w:r w:rsidR="00B014B8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 xml:space="preserve">Glyma01g41850; 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 xml:space="preserve">Glyma01g42230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ubiquitin-protein ligases(HOS1); DNAJ heat shock N-terminal domain-containing protein; 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AT-hook motif nuclear-localized protein 22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Gm01_53675540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53675540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Glyma01g42110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SRF-type transcription factor (DNA-binding and dimerisation domain)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MADS BOX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Gm02_10536842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10536842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Glyma02g12220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NAC-like, activated by AP3/PI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Gm02_11998056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11998056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AE1C9E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 w:rsidRPr="00AE1C9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highlight w:val="yellow"/>
              </w:rPr>
              <w:t>Glyma02g13401; Glyma02g13420;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AE1C9E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 w:rsidRPr="00AE1C9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highlight w:val="yellow"/>
              </w:rPr>
              <w:t>K-box region and MADS-box transcription factor family protein(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AE1C9E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AE1C9E" w:rsidRDefault="008202E4" w:rsidP="00AE1C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 w:rsidRPr="00AE1C9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highlight w:val="yellow"/>
              </w:rPr>
              <w:t xml:space="preserve">AGL2,SEP1); K-box region and MADS-box;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Gm02_22829006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22829006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Gm03_1077329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1077329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Glyma03g01540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Myb domain protein 17;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Gm03_5502496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5502496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Glyma03g05180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SAM dependent carboxyl methyltransferase"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Gm03_36634361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36634361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Glyma03g28740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Gibberellin-regulated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Gm03_38526701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38526701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Glyma03g30340;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Glyma03g30460;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Glyma03g30910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zinc finger protein 8;alpha/beta-Hydrolases superfamily protein;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Plant protein of unknown function (DUF828)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Gm04_4497001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4497001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Glyma04g06240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CONSTANS-like 4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Gm04_38840391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38840391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Glyma04g33270; Glyma04g33410;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No Apical Meristem (NAM) protein; cycling DOF factor 3;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Glyma04g33110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CCT motif -containing response regulator protein(TOC1)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Gm04_42951376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42951376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Glyma04g36450;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Glyma04g36620;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Glyma04g36630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Leucine-rich repeat protein kinase family protein(EVR,SOBIR1);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relative of early flowering 6(REF6);relative of early flowering 6(REF6)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Gm04_46390533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46390533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Glyma04g40090;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Glyma04g40150;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Glyma04g40640  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double-stranded DNA binding;methyltransferase 1;pseudo-response regulator 5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Gm05_682648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682648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 xml:space="preserve">Glyma05g00880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CCT motif -containing response regulator protein (TOC1)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Gm05_1705841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1705841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Glyma05g02220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Dof-type zinc finger DNA-binding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Gm05_26685967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26685967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Glyma05g21880;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Glyma05g21790 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Tetratricopeptide repeat (TPR)-like superfamily protein;FRIGIDA-like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Gm05_38636402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38636402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Glyma05g34280; Glyma05g34030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Zinc finger, C2H2 type(SUF4);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PEBP (phosphatidylethanolamine-binding protein) family protein(MFT)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Gm05_38636402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38636402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Gm05_40349605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40349605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Glyma05g36400;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Glyma05g36560 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non-intrinsic ABC protein 7;Transducin/WD40 repeat-like superfamily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Gm06_2086304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2086304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Glyma06g02990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K-box region MADS BOX PROTEIN(AP3) 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Gm06_2253042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2253042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Glyma06g02990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K-box region MADS BOX PROTEIN(AP3) 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Satt422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7227638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Gm07_3143196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3143196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Glyma07g04290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growth-regulating factor 5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Gm08_11052135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11052135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Glyma08g15610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Amino acid kinase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Gm08_40882335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40882335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Glyma08g40860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ubiquiting-conjugating enzyme 2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Gm09_24238724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24238724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Gm09_39822766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39822766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Glyma09g33340;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Glyma09g33350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Di-glucose binding protein with Kinesin motor domain;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Dof-type zinc finger DNA-binding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Gm09_43508261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43508261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Glyma09g37810;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Glyma09g38370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Protein kinase superfamily protein;Integrase-type DNA-binding superfamily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Gm10_2317882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2317882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Glyma10g02840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Receptor-like kinase in in flowers 3(RKF3)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Gm11_1161553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1161553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Glyma11g01640; Glyma11g01700;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AP2 domain; Myb-like DNA-binding domain; AP2 domain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Glyma11g02060; Glyma11g02140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Gm11_3950213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3950213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Glyma11g05550; Glyma11g05720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Myb-like DNA-binding domain; AP2 domain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Gm11_4519147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4519147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Glyma11g06480;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Glyma11g06300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Tetratricopeptide repeat (TPR)-like superfamily protein;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Dof-type zinc finger DNA-binding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Gm11_5065170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5065170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Glyma11g06840; Glyma11g12460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Sugar transporter; Myb-like DNA-binding domain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Gm11_6512939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6512939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Glyma11g09280;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Glyma11g09400 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RING/U-box superfamily protein;FAR1-related sequence 5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Satt197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8879480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kern w:val="0"/>
                <w:sz w:val="18"/>
                <w:szCs w:val="18"/>
              </w:rPr>
              <w:t>Glyma11g12460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Myb-like DNA-binding domain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Gm11_10847172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DC73DD" w:rsidRDefault="008202E4" w:rsidP="008202E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C73DD">
              <w:rPr>
                <w:rFonts w:ascii="宋体" w:hAnsi="宋体" w:cs="宋体" w:hint="eastAsia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DC73DD" w:rsidRDefault="008202E4" w:rsidP="008202E4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C73DD">
              <w:rPr>
                <w:rFonts w:ascii="宋体" w:hAnsi="宋体" w:cs="宋体" w:hint="eastAsia"/>
                <w:kern w:val="0"/>
                <w:sz w:val="18"/>
                <w:szCs w:val="18"/>
              </w:rPr>
              <w:t>10847172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DC73DD" w:rsidRDefault="008202E4" w:rsidP="00DC73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 w:rsidRPr="00DC73D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highlight w:val="yellow"/>
              </w:rPr>
              <w:t>Glyma11g1</w:t>
            </w:r>
            <w:r w:rsidR="00DC73DD" w:rsidRPr="00DC73D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highlight w:val="yellow"/>
              </w:rPr>
              <w:t>5504</w:t>
            </w:r>
            <w:r w:rsidRPr="00DC73D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DC73DD" w:rsidRDefault="00DC73DD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 w:rsidRPr="00DC73DD"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  <w:t>CCT motif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Gm11_11572077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11572077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Glyma11g14920; Glyma11g15650;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Dof domain, Zinc finger; AP2 domain ; Dof domain 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Glyma11g15760; Glyma11g16050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Zinc finger; bZIP transcription factor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Gm11_16492046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16492046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Glyma11g19830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C2H2-type zinc finger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Gm11_17237725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17237725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Glyma11g20220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ABC transporter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Gm11_21023332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21023332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Glyma11g20420;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Glyma11g20240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3\'-5\'-exoribonuclease family protein;POX (plant homeobox)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Gm11_33034954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33034954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Glyma11g31940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Auxin response factor 8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Gm11_33555216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33555216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Glyma11g31940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Auxin response factor 8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Gm11_36174968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36174968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AE1C9E" w:rsidRDefault="008202E4" w:rsidP="00AE1C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 w:rsidRPr="00AE1C9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highlight w:val="yellow"/>
              </w:rPr>
              <w:t>Glyma11g34250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AE1C9E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 w:rsidRPr="00AE1C9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highlight w:val="yellow"/>
              </w:rPr>
              <w:t>AT-hook protein of GA feedback 2;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Gm12_5786241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5786241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Glyma12g07926; Glyma12g08290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CCT motif family protein; ABC transporter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Gm12_13354287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13354287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Satt586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11639980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Glyma13g09980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MYB domain protein 5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Gm13_23509779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23509779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Glyma13g19910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Homeodomain-like superfamily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Gm13_39307253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39307253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Glyma13g38140; Glyma13g3825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Basic helix-loop-helix (bHLH) DNA-binding superfamily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protein; B-box type zinc finger protein with CCT domain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(CO)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Gm14_7302299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7302299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Glyma14g09231; Glyma14g09340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Cold regulated gene 27; C2H2-like zinc finger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Gm14_7302299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7302299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Gm14_44697544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44697544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Gm14_45457682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45457682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Glyma14g36100;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Glyma14g36150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vernalization5/VIN3-like;GATA-type zinc finger protein with TIFY domain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Gm14_49107190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49107190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Glyma14g40450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C2H2-like zinc finger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Gm15_1265753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1265753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Glyma15g02030;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Glyma15g02040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Tetratricopeptide repeat (TPR)-like superfamily protein;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phytochrome-associated protein 2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Gm15_35867161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35867161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Gm15_45004801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45004801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Gm16_5773005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5773005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SSRFT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30741600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Glyma16g26660; Glyma16g26690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PEBP(phosphatidylethanolamine-binding protein) family protein; 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PEBP (phosphatidylethanolamine-binding protein)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Gm16_35700223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35700223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Glyma16g32540; Glyma16g32550;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AGAMOUS-like 6; gibberellin 20 oxidase 2; basic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Glyma16g32610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Helix-loop-helix (bHLH) DNA-binding superfamily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Gm17_37574384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37574384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Glyma17g33480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G-protein-coupled receptor 1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Gm17_41063513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41063513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Glyma17g37580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Transcriptional factor B3 family protein / auxin-responsive factor AUX/IAA-related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Gm18_4324818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4324818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Glyma18g05916; Glyma18g05963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AGAMOUS-like 80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Gm18_35693915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35693915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Glyma18g3090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Auxin-responsive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Satt564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47617795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Glyma18g39740; Glyma18g3977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MYB domain protein; MYB-like HTH transcriptional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regulator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Gm19_5195925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5195925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Glyma19g05170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B-box type zinc finger protein with CCT domain(CO)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Gm19_35449676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35449676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Glyma19g28250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Transducin/WD40 repeat-like superfamily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Gm19_39723056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39723056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Glyma19g31720;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Glyma19g31960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INO80 ortholog; Integrase-type DNA-binding superfamily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sat_113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42110332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Glyma19g34740; Glyma19g34550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MYB domain protein 15; C2H2 and C2HC zinc fingers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superfamily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Satt664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46109700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Glyma19g39460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B-box type zinc finger protein with CCT domain(CO)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Gm19_46761039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46761039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Glyma19g40090; Glyma19g40630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Ethylene response sensor 1 phytochrome interacting factor 3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Satt229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47049074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Glyma19g40630; Glyma19g40640;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MYB-like transcription factor family protein; gibberellin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Glyma19g40980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2-oxidase 6; phytochrome interacting factor 3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Gm19_47514601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47514601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Glyma19g40970; Glyma19g41210;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Phytochromeinteracting factor 3; PhytochromeA ;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Glyma19g4126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Phytochromeinteracting factor 3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Gm19_49786000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49786000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Glyma19g44310;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Glyma19g44670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Auxin-responsive GH3 family protein；Dof-type zinc finger DNA-binding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Satt571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1291809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Glyma20g01610; Glyma20g01760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MYB domain protein 3; Auxin efflux carrier family protein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Gm20_3880320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3880320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Glyma20g03988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phytochrome and flowering time regulatory protein (PFT1)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Gm20_37857633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37857633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202E4" w:rsidRPr="008202E4" w:rsidRDefault="008202E4" w:rsidP="00B014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Glyma20g28670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;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Glyma20g29210</w:t>
            </w:r>
            <w:r w:rsidR="00B014B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; </w:t>
            </w: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Glyma20g29250 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014B8" w:rsidRPr="00B014B8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TCP family transcription factor;gibberellin 20 oxidase 2;</w:t>
            </w:r>
          </w:p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K-box region and MADS-box transcription factor family protein 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Gm20_43146832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43146832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Glyma20g35020; Glyma20g35220</w:t>
            </w:r>
          </w:p>
        </w:tc>
        <w:tc>
          <w:tcPr>
            <w:tcW w:w="18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COP1-interacting protein-related; cryptochrome 2</w:t>
            </w:r>
          </w:p>
        </w:tc>
      </w:tr>
      <w:tr w:rsidR="008202E4" w:rsidRPr="008202E4" w:rsidTr="00B014B8">
        <w:trPr>
          <w:trHeight w:val="270"/>
        </w:trPr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Gm20_44260228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Gm20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44260228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Glyma20g35910</w:t>
            </w:r>
          </w:p>
        </w:tc>
        <w:tc>
          <w:tcPr>
            <w:tcW w:w="18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E4" w:rsidRPr="008202E4" w:rsidRDefault="008202E4" w:rsidP="00820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202E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Dof-type zinc finger DNA-binding family protein</w:t>
            </w:r>
          </w:p>
        </w:tc>
      </w:tr>
    </w:tbl>
    <w:p w:rsidR="008202E4" w:rsidRDefault="008202E4" w:rsidP="00DC73DD">
      <w:pPr>
        <w:spacing w:afterLines="50"/>
        <w:jc w:val="left"/>
        <w:rPr>
          <w:b/>
        </w:rPr>
      </w:pPr>
    </w:p>
    <w:p w:rsidR="008202E4" w:rsidRDefault="008202E4" w:rsidP="00DC73DD">
      <w:pPr>
        <w:spacing w:afterLines="50"/>
        <w:jc w:val="left"/>
        <w:rPr>
          <w:b/>
        </w:rPr>
      </w:pPr>
    </w:p>
    <w:p w:rsidR="005B05FE" w:rsidRPr="005937A8" w:rsidRDefault="005B05FE" w:rsidP="00533FEE">
      <w:pPr>
        <w:jc w:val="center"/>
        <w:rPr>
          <w:b/>
        </w:rPr>
      </w:pPr>
    </w:p>
    <w:p w:rsidR="005B05FE" w:rsidRDefault="005B05FE" w:rsidP="00533FEE">
      <w:pPr>
        <w:rPr>
          <w:b/>
        </w:rPr>
      </w:pPr>
    </w:p>
    <w:p w:rsidR="005B05FE" w:rsidRPr="00533FEE" w:rsidRDefault="005B05FE"/>
    <w:sectPr w:rsidR="005B05FE" w:rsidRPr="00533FEE" w:rsidSect="00533FEE">
      <w:head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2EF" w:rsidRDefault="005172EF">
      <w:r>
        <w:separator/>
      </w:r>
    </w:p>
  </w:endnote>
  <w:endnote w:type="continuationSeparator" w:id="1">
    <w:p w:rsidR="005172EF" w:rsidRDefault="00517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2EF" w:rsidRDefault="005172EF">
      <w:r>
        <w:separator/>
      </w:r>
    </w:p>
  </w:footnote>
  <w:footnote w:type="continuationSeparator" w:id="1">
    <w:p w:rsidR="005172EF" w:rsidRDefault="005172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4B8" w:rsidRDefault="00B014B8" w:rsidP="00715A20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13B5"/>
    <w:rsid w:val="00005322"/>
    <w:rsid w:val="00017B1B"/>
    <w:rsid w:val="00061B78"/>
    <w:rsid w:val="002B01A0"/>
    <w:rsid w:val="005172EF"/>
    <w:rsid w:val="00533FEE"/>
    <w:rsid w:val="005937A8"/>
    <w:rsid w:val="005B05FE"/>
    <w:rsid w:val="005B7A1E"/>
    <w:rsid w:val="005F2C2B"/>
    <w:rsid w:val="005F3BF0"/>
    <w:rsid w:val="006E0B0D"/>
    <w:rsid w:val="00704FA2"/>
    <w:rsid w:val="00715A20"/>
    <w:rsid w:val="007C13B5"/>
    <w:rsid w:val="008202E4"/>
    <w:rsid w:val="009C6697"/>
    <w:rsid w:val="009D3DCB"/>
    <w:rsid w:val="00A818F7"/>
    <w:rsid w:val="00AD6BBE"/>
    <w:rsid w:val="00AE1C9E"/>
    <w:rsid w:val="00B014B8"/>
    <w:rsid w:val="00BA44E5"/>
    <w:rsid w:val="00C24CEC"/>
    <w:rsid w:val="00C45C97"/>
    <w:rsid w:val="00CE0C63"/>
    <w:rsid w:val="00D97909"/>
    <w:rsid w:val="00DC73DD"/>
    <w:rsid w:val="00FB1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FE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15A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3BB3"/>
    <w:rPr>
      <w:sz w:val="18"/>
      <w:szCs w:val="18"/>
    </w:rPr>
  </w:style>
  <w:style w:type="paragraph" w:styleId="a4">
    <w:name w:val="footer"/>
    <w:basedOn w:val="a"/>
    <w:link w:val="Char0"/>
    <w:uiPriority w:val="99"/>
    <w:rsid w:val="00715A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3B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2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1243</Words>
  <Characters>7087</Characters>
  <Application>Microsoft Office Word</Application>
  <DocSecurity>0</DocSecurity>
  <Lines>59</Lines>
  <Paragraphs>16</Paragraphs>
  <ScaleCrop>false</ScaleCrop>
  <Company>微软中国</Company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S4 SNPs associated associated with flowering time and related candidate genes </dc:title>
  <dc:subject/>
  <dc:creator>微软用户</dc:creator>
  <cp:keywords/>
  <dc:description/>
  <cp:lastModifiedBy>Administrator</cp:lastModifiedBy>
  <cp:revision>6</cp:revision>
  <dcterms:created xsi:type="dcterms:W3CDTF">2016-06-01T10:08:00Z</dcterms:created>
  <dcterms:modified xsi:type="dcterms:W3CDTF">2017-01-20T11:12:00Z</dcterms:modified>
</cp:coreProperties>
</file>